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0736" w14:textId="77777777" w:rsidR="00592E6B" w:rsidRPr="00FB4961" w:rsidRDefault="00592E6B" w:rsidP="00592E6B">
      <w:pPr>
        <w:snapToGrid w:val="0"/>
        <w:spacing w:line="480" w:lineRule="auto"/>
        <w:jc w:val="center"/>
        <w:rPr>
          <w:b/>
          <w:color w:val="000000" w:themeColor="text1"/>
        </w:rPr>
      </w:pPr>
      <w:r w:rsidRPr="00FB4961">
        <w:rPr>
          <w:b/>
          <w:color w:val="000000" w:themeColor="text1"/>
        </w:rPr>
        <w:t>Associations of Exercise with All-cause Mortality among Adults in the United States</w:t>
      </w:r>
    </w:p>
    <w:p w14:paraId="3CBE683A" w14:textId="77777777" w:rsidR="00592E6B" w:rsidRPr="00FB4961" w:rsidRDefault="00592E6B" w:rsidP="00592E6B">
      <w:pPr>
        <w:widowControl w:val="0"/>
        <w:snapToGrid w:val="0"/>
        <w:spacing w:line="480" w:lineRule="auto"/>
        <w:jc w:val="center"/>
        <w:rPr>
          <w:color w:val="000000" w:themeColor="text1"/>
        </w:rPr>
      </w:pPr>
    </w:p>
    <w:p w14:paraId="6FB14917" w14:textId="77777777" w:rsidR="00592E6B" w:rsidRPr="00FB4961" w:rsidRDefault="00592E6B" w:rsidP="00592E6B">
      <w:pPr>
        <w:widowControl w:val="0"/>
        <w:snapToGrid w:val="0"/>
        <w:spacing w:line="480" w:lineRule="auto"/>
        <w:jc w:val="center"/>
        <w:rPr>
          <w:color w:val="000000" w:themeColor="text1"/>
        </w:rPr>
      </w:pPr>
      <w:r w:rsidRPr="00FB4961">
        <w:rPr>
          <w:color w:val="000000" w:themeColor="text1"/>
        </w:rPr>
        <w:t>Connor M. Sheehan</w:t>
      </w:r>
      <w:r w:rsidRPr="00FB4961">
        <w:rPr>
          <w:color w:val="000000" w:themeColor="text1"/>
          <w:vertAlign w:val="superscript"/>
        </w:rPr>
        <w:t>1</w:t>
      </w:r>
    </w:p>
    <w:p w14:paraId="7F4DF741" w14:textId="77777777" w:rsidR="00592E6B" w:rsidRPr="00FB4961" w:rsidRDefault="00592E6B" w:rsidP="00592E6B">
      <w:pPr>
        <w:widowControl w:val="0"/>
        <w:snapToGrid w:val="0"/>
        <w:spacing w:line="480" w:lineRule="auto"/>
        <w:jc w:val="center"/>
        <w:rPr>
          <w:color w:val="000000" w:themeColor="text1"/>
          <w:vertAlign w:val="superscript"/>
        </w:rPr>
      </w:pPr>
      <w:r w:rsidRPr="00FB4961">
        <w:rPr>
          <w:color w:val="000000" w:themeColor="text1"/>
        </w:rPr>
        <w:t>Longfeng Li</w:t>
      </w:r>
      <w:r w:rsidRPr="00FB4961">
        <w:rPr>
          <w:color w:val="000000" w:themeColor="text1"/>
          <w:vertAlign w:val="superscript"/>
        </w:rPr>
        <w:t>1</w:t>
      </w:r>
    </w:p>
    <w:p w14:paraId="6D137B36" w14:textId="77777777" w:rsidR="00592E6B" w:rsidRPr="00FB4961" w:rsidRDefault="00592E6B" w:rsidP="00592E6B">
      <w:pPr>
        <w:widowControl w:val="0"/>
        <w:snapToGrid w:val="0"/>
        <w:spacing w:line="480" w:lineRule="auto"/>
        <w:jc w:val="center"/>
        <w:rPr>
          <w:color w:val="000000" w:themeColor="text1"/>
        </w:rPr>
      </w:pPr>
      <w:r w:rsidRPr="00FB4961">
        <w:rPr>
          <w:color w:val="000000" w:themeColor="text1"/>
          <w:vertAlign w:val="superscript"/>
        </w:rPr>
        <w:t xml:space="preserve">1 </w:t>
      </w:r>
      <w:r w:rsidRPr="00FB4961">
        <w:rPr>
          <w:color w:val="000000" w:themeColor="text1"/>
        </w:rPr>
        <w:t xml:space="preserve">T. Denny Sanford School of Social and Family Dynamics, Arizona State University </w:t>
      </w:r>
    </w:p>
    <w:p w14:paraId="1F6AB789" w14:textId="77777777" w:rsidR="00592E6B" w:rsidRPr="00FB4961" w:rsidRDefault="00592E6B" w:rsidP="00592E6B">
      <w:pPr>
        <w:widowControl w:val="0"/>
        <w:snapToGrid w:val="0"/>
        <w:spacing w:line="480" w:lineRule="auto"/>
        <w:rPr>
          <w:b/>
          <w:bCs/>
          <w:color w:val="000000" w:themeColor="text1"/>
        </w:rPr>
      </w:pPr>
    </w:p>
    <w:p w14:paraId="5C0FD26B" w14:textId="77777777" w:rsidR="00592E6B" w:rsidRPr="00FB4961" w:rsidRDefault="00592E6B" w:rsidP="00592E6B">
      <w:pPr>
        <w:widowControl w:val="0"/>
        <w:snapToGrid w:val="0"/>
        <w:spacing w:line="480" w:lineRule="auto"/>
        <w:rPr>
          <w:color w:val="000000" w:themeColor="text1"/>
        </w:rPr>
      </w:pPr>
      <w:r w:rsidRPr="00FB4961">
        <w:rPr>
          <w:b/>
          <w:bCs/>
          <w:color w:val="000000" w:themeColor="text1"/>
        </w:rPr>
        <w:t>Corresponding author:</w:t>
      </w:r>
      <w:r w:rsidRPr="00FB4961">
        <w:rPr>
          <w:color w:val="000000" w:themeColor="text1"/>
        </w:rPr>
        <w:t xml:space="preserve">  Connor M. Sheehan</w:t>
      </w:r>
    </w:p>
    <w:p w14:paraId="66082FEE" w14:textId="77777777" w:rsidR="00592E6B" w:rsidRPr="00FB4961" w:rsidRDefault="00592E6B" w:rsidP="00592E6B">
      <w:pPr>
        <w:widowControl w:val="0"/>
        <w:snapToGrid w:val="0"/>
        <w:spacing w:line="480" w:lineRule="auto"/>
        <w:ind w:left="2268"/>
        <w:rPr>
          <w:color w:val="000000" w:themeColor="text1"/>
        </w:rPr>
      </w:pPr>
      <w:r w:rsidRPr="00FB4961">
        <w:rPr>
          <w:color w:val="000000" w:themeColor="text1"/>
        </w:rPr>
        <w:t>T. De</w:t>
      </w:r>
      <w:bookmarkStart w:id="0" w:name="_GoBack"/>
      <w:bookmarkEnd w:id="0"/>
      <w:r w:rsidRPr="00FB4961">
        <w:rPr>
          <w:color w:val="000000" w:themeColor="text1"/>
        </w:rPr>
        <w:t xml:space="preserve">nny Sanford School of Social and Family Dynamics, Arizona State University. PO Box 873701, Tempe, AZ 85287, USA. </w:t>
      </w:r>
    </w:p>
    <w:p w14:paraId="6323AE3A" w14:textId="77777777" w:rsidR="00592E6B" w:rsidRPr="00FB4961" w:rsidRDefault="00592E6B" w:rsidP="00592E6B">
      <w:pPr>
        <w:widowControl w:val="0"/>
        <w:snapToGrid w:val="0"/>
        <w:spacing w:line="480" w:lineRule="auto"/>
        <w:ind w:left="2268"/>
        <w:rPr>
          <w:color w:val="000000" w:themeColor="text1"/>
        </w:rPr>
      </w:pPr>
      <w:r w:rsidRPr="00FB4961">
        <w:rPr>
          <w:color w:val="000000" w:themeColor="text1"/>
        </w:rPr>
        <w:t xml:space="preserve">E-mail: </w:t>
      </w:r>
      <w:hyperlink r:id="rId8" w:history="1">
        <w:r w:rsidRPr="00FB4961">
          <w:rPr>
            <w:rStyle w:val="Hyperlink"/>
            <w:color w:val="000000" w:themeColor="text1"/>
          </w:rPr>
          <w:t>Connor.M.Sheehan@asu.edu</w:t>
        </w:r>
      </w:hyperlink>
    </w:p>
    <w:p w14:paraId="6ADFCF12" w14:textId="77777777" w:rsidR="00592E6B" w:rsidRPr="00FB4961" w:rsidRDefault="00592E6B" w:rsidP="00592E6B">
      <w:pPr>
        <w:widowControl w:val="0"/>
        <w:snapToGrid w:val="0"/>
        <w:spacing w:line="480" w:lineRule="auto"/>
        <w:ind w:left="2268"/>
        <w:rPr>
          <w:color w:val="000000" w:themeColor="text1"/>
        </w:rPr>
      </w:pPr>
      <w:r w:rsidRPr="00FB4961">
        <w:rPr>
          <w:color w:val="000000" w:themeColor="text1"/>
        </w:rPr>
        <w:t>Phone: +1 970 405 1478</w:t>
      </w:r>
    </w:p>
    <w:p w14:paraId="2717C3E0" w14:textId="77777777" w:rsidR="00592E6B" w:rsidRDefault="00592E6B" w:rsidP="00592E6B">
      <w:pPr>
        <w:widowControl w:val="0"/>
        <w:autoSpaceDE w:val="0"/>
        <w:autoSpaceDN w:val="0"/>
        <w:adjustRightInd w:val="0"/>
        <w:spacing w:line="480" w:lineRule="auto"/>
        <w:rPr>
          <w:rFonts w:eastAsia="Calibri"/>
          <w:b/>
          <w:bCs/>
          <w:color w:val="000000"/>
        </w:rPr>
      </w:pPr>
    </w:p>
    <w:p w14:paraId="55C23639" w14:textId="77777777" w:rsidR="00592E6B" w:rsidRPr="000A6A44" w:rsidRDefault="00592E6B" w:rsidP="00592E6B">
      <w:pPr>
        <w:widowControl w:val="0"/>
        <w:autoSpaceDE w:val="0"/>
        <w:autoSpaceDN w:val="0"/>
        <w:adjustRightInd w:val="0"/>
        <w:spacing w:line="480" w:lineRule="auto"/>
        <w:rPr>
          <w:rFonts w:eastAsia="Calibri"/>
          <w:b/>
          <w:bCs/>
          <w:color w:val="000000"/>
        </w:rPr>
      </w:pPr>
      <w:r w:rsidRPr="000A6A44">
        <w:rPr>
          <w:rFonts w:eastAsia="Calibri"/>
          <w:b/>
          <w:bCs/>
          <w:color w:val="000000"/>
        </w:rPr>
        <w:t>Acknowledgment</w:t>
      </w:r>
      <w:r>
        <w:rPr>
          <w:rFonts w:eastAsia="Calibri"/>
          <w:b/>
          <w:bCs/>
          <w:color w:val="000000"/>
        </w:rPr>
        <w:t>s</w:t>
      </w:r>
    </w:p>
    <w:p w14:paraId="16A71E59" w14:textId="77777777" w:rsidR="00592E6B" w:rsidRPr="000A6A44" w:rsidRDefault="00592E6B" w:rsidP="00592E6B">
      <w:pPr>
        <w:spacing w:line="480" w:lineRule="auto"/>
        <w:rPr>
          <w:rFonts w:eastAsia="Calibri"/>
          <w:color w:val="000000"/>
        </w:rPr>
      </w:pPr>
      <w:r w:rsidRPr="000A6A44">
        <w:rPr>
          <w:rFonts w:eastAsia="Calibri"/>
          <w:color w:val="000000"/>
        </w:rPr>
        <w:t>This work was supported by funding from the Global Sports Institute at Arizona State University. The contents of this manuscript are solely the responsibility of the authors and do not represent the views of the Global Sports Institute or Arizona State University.</w:t>
      </w:r>
    </w:p>
    <w:p w14:paraId="2443F68E" w14:textId="77777777" w:rsidR="00592E6B" w:rsidRPr="00FB4961" w:rsidRDefault="00592E6B" w:rsidP="00592E6B">
      <w:pPr>
        <w:widowControl w:val="0"/>
        <w:snapToGrid w:val="0"/>
        <w:spacing w:line="480" w:lineRule="auto"/>
        <w:rPr>
          <w:color w:val="000000" w:themeColor="text1"/>
        </w:rPr>
      </w:pPr>
    </w:p>
    <w:p w14:paraId="5E565E3B" w14:textId="77777777" w:rsidR="00592E6B" w:rsidRPr="004E0BF9" w:rsidRDefault="00592E6B" w:rsidP="00592E6B">
      <w:pPr>
        <w:spacing w:line="480" w:lineRule="auto"/>
        <w:rPr>
          <w:rFonts w:eastAsia="Calibri"/>
          <w:b/>
          <w:bCs/>
          <w:color w:val="000000"/>
        </w:rPr>
      </w:pPr>
      <w:r w:rsidRPr="004E0BF9">
        <w:rPr>
          <w:rFonts w:eastAsia="Calibri"/>
          <w:b/>
          <w:bCs/>
          <w:color w:val="000000"/>
        </w:rPr>
        <w:t>Declarations of interest:</w:t>
      </w:r>
      <w:r>
        <w:rPr>
          <w:rFonts w:eastAsia="Calibri"/>
          <w:b/>
          <w:bCs/>
          <w:color w:val="000000"/>
        </w:rPr>
        <w:t xml:space="preserve"> </w:t>
      </w:r>
      <w:r w:rsidRPr="00FB4961">
        <w:rPr>
          <w:rFonts w:eastAsia="Calibri"/>
          <w:color w:val="000000"/>
        </w:rPr>
        <w:t>None.</w:t>
      </w:r>
    </w:p>
    <w:p w14:paraId="2DFF9E2E" w14:textId="77777777" w:rsidR="00592E6B" w:rsidRDefault="00592E6B" w:rsidP="00784E31">
      <w:pPr>
        <w:snapToGrid w:val="0"/>
        <w:spacing w:line="480" w:lineRule="auto"/>
        <w:jc w:val="center"/>
        <w:rPr>
          <w:b/>
          <w:color w:val="000000" w:themeColor="text1"/>
        </w:rPr>
      </w:pPr>
      <w:r>
        <w:rPr>
          <w:b/>
          <w:color w:val="000000" w:themeColor="text1"/>
        </w:rPr>
        <w:br w:type="page"/>
      </w:r>
    </w:p>
    <w:p w14:paraId="662DFA90" w14:textId="3EE9E4E9" w:rsidR="005E677F" w:rsidRPr="00784E31" w:rsidRDefault="005E677F" w:rsidP="00784E31">
      <w:pPr>
        <w:snapToGrid w:val="0"/>
        <w:spacing w:line="480" w:lineRule="auto"/>
        <w:jc w:val="center"/>
        <w:rPr>
          <w:b/>
          <w:color w:val="000000" w:themeColor="text1"/>
        </w:rPr>
      </w:pPr>
      <w:r w:rsidRPr="00037B7A">
        <w:rPr>
          <w:b/>
          <w:color w:val="000000" w:themeColor="text1"/>
        </w:rPr>
        <w:lastRenderedPageBreak/>
        <w:t xml:space="preserve">Associations </w:t>
      </w:r>
      <w:r w:rsidR="00784E31">
        <w:rPr>
          <w:b/>
          <w:color w:val="000000" w:themeColor="text1"/>
        </w:rPr>
        <w:t xml:space="preserve">of </w:t>
      </w:r>
      <w:r w:rsidRPr="00037B7A">
        <w:rPr>
          <w:b/>
          <w:color w:val="000000" w:themeColor="text1"/>
        </w:rPr>
        <w:t>Exercise with All-</w:t>
      </w:r>
      <w:r w:rsidR="008A3F92">
        <w:rPr>
          <w:b/>
          <w:color w:val="000000" w:themeColor="text1"/>
        </w:rPr>
        <w:t>C</w:t>
      </w:r>
      <w:r w:rsidRPr="00037B7A">
        <w:rPr>
          <w:b/>
          <w:color w:val="000000" w:themeColor="text1"/>
        </w:rPr>
        <w:t>ause Mortality among Adults in the United States</w:t>
      </w:r>
    </w:p>
    <w:p w14:paraId="65240C61" w14:textId="5E979E6C" w:rsidR="00974DFF" w:rsidRPr="00B23C80" w:rsidRDefault="00974DFF" w:rsidP="00990DEB">
      <w:pPr>
        <w:widowControl w:val="0"/>
        <w:snapToGrid w:val="0"/>
        <w:spacing w:line="480" w:lineRule="auto"/>
        <w:jc w:val="center"/>
        <w:rPr>
          <w:color w:val="000000" w:themeColor="text1"/>
        </w:rPr>
      </w:pPr>
      <w:r w:rsidRPr="00B23C80">
        <w:rPr>
          <w:color w:val="000000" w:themeColor="text1"/>
        </w:rPr>
        <w:t>Abstract</w:t>
      </w:r>
    </w:p>
    <w:p w14:paraId="17C474E2" w14:textId="0A93C648" w:rsidR="00197213" w:rsidRPr="00177A1F" w:rsidRDefault="008068CB" w:rsidP="00F72936">
      <w:pPr>
        <w:widowControl w:val="0"/>
        <w:snapToGrid w:val="0"/>
        <w:spacing w:line="480" w:lineRule="auto"/>
        <w:rPr>
          <w:color w:val="000000" w:themeColor="text1"/>
        </w:rPr>
      </w:pPr>
      <w:r w:rsidRPr="00177A1F">
        <w:rPr>
          <w:rFonts w:ascii="Times" w:eastAsia="DengXian" w:hAnsi="Times" w:cs="Times"/>
        </w:rPr>
        <w:t>Participation in exercise benefits physical and mental health as well as longevity. However, the extent to which specific exercise types are associated with mortality remains unclear.</w:t>
      </w:r>
      <w:r w:rsidRPr="00177A1F">
        <w:rPr>
          <w:color w:val="000000" w:themeColor="text1"/>
        </w:rPr>
        <w:t xml:space="preserve"> This study examined</w:t>
      </w:r>
      <w:r w:rsidR="007126F3" w:rsidRPr="00177A1F">
        <w:rPr>
          <w:color w:val="000000" w:themeColor="text1"/>
        </w:rPr>
        <w:t xml:space="preserve"> whether </w:t>
      </w:r>
      <w:r w:rsidR="006730FC" w:rsidRPr="00177A1F">
        <w:rPr>
          <w:color w:val="000000" w:themeColor="text1"/>
        </w:rPr>
        <w:t xml:space="preserve">15 </w:t>
      </w:r>
      <w:r w:rsidR="000C1B13" w:rsidRPr="00177A1F">
        <w:rPr>
          <w:rFonts w:hint="eastAsia"/>
          <w:color w:val="000000" w:themeColor="text1"/>
        </w:rPr>
        <w:t>different</w:t>
      </w:r>
      <w:r w:rsidR="000C1B13" w:rsidRPr="00177A1F">
        <w:rPr>
          <w:color w:val="000000" w:themeColor="text1"/>
        </w:rPr>
        <w:t xml:space="preserve"> </w:t>
      </w:r>
      <w:r w:rsidR="00D075CA" w:rsidRPr="00177A1F">
        <w:rPr>
          <w:rFonts w:hint="eastAsia"/>
          <w:color w:val="000000" w:themeColor="text1"/>
        </w:rPr>
        <w:t>types</w:t>
      </w:r>
      <w:r w:rsidR="009436D1" w:rsidRPr="00177A1F">
        <w:rPr>
          <w:color w:val="000000" w:themeColor="text1"/>
        </w:rPr>
        <w:t xml:space="preserve"> of </w:t>
      </w:r>
      <w:r w:rsidR="006670ED" w:rsidRPr="00177A1F">
        <w:rPr>
          <w:color w:val="000000" w:themeColor="text1"/>
        </w:rPr>
        <w:t>exercise</w:t>
      </w:r>
      <w:r w:rsidR="00F64DDE" w:rsidRPr="00177A1F">
        <w:rPr>
          <w:color w:val="000000" w:themeColor="text1"/>
        </w:rPr>
        <w:t xml:space="preserve"> </w:t>
      </w:r>
      <w:r w:rsidR="008C50F4" w:rsidRPr="00177A1F">
        <w:rPr>
          <w:color w:val="000000" w:themeColor="text1"/>
        </w:rPr>
        <w:t>were</w:t>
      </w:r>
      <w:r w:rsidR="005F756A" w:rsidRPr="00177A1F">
        <w:rPr>
          <w:color w:val="000000" w:themeColor="text1"/>
        </w:rPr>
        <w:t xml:space="preserve"> independently and uniquely </w:t>
      </w:r>
      <w:r w:rsidR="0019438E" w:rsidRPr="00177A1F">
        <w:rPr>
          <w:color w:val="000000" w:themeColor="text1"/>
        </w:rPr>
        <w:t xml:space="preserve">associated </w:t>
      </w:r>
      <w:r w:rsidR="00F81427" w:rsidRPr="00177A1F">
        <w:rPr>
          <w:color w:val="000000" w:themeColor="text1"/>
        </w:rPr>
        <w:t>with</w:t>
      </w:r>
      <w:r w:rsidR="00AE505B" w:rsidRPr="00177A1F">
        <w:rPr>
          <w:color w:val="000000" w:themeColor="text1"/>
        </w:rPr>
        <w:t xml:space="preserve"> </w:t>
      </w:r>
      <w:r w:rsidR="00F81427" w:rsidRPr="00177A1F">
        <w:rPr>
          <w:color w:val="000000" w:themeColor="text1"/>
        </w:rPr>
        <w:t xml:space="preserve">lower </w:t>
      </w:r>
      <w:r w:rsidR="005C44A4" w:rsidRPr="00177A1F">
        <w:rPr>
          <w:color w:val="000000" w:themeColor="text1"/>
        </w:rPr>
        <w:t>risk</w:t>
      </w:r>
      <w:r w:rsidR="005B69C0">
        <w:rPr>
          <w:color w:val="000000" w:themeColor="text1"/>
        </w:rPr>
        <w:t>s</w:t>
      </w:r>
      <w:r w:rsidR="005C44A4" w:rsidRPr="00177A1F">
        <w:rPr>
          <w:color w:val="000000" w:themeColor="text1"/>
        </w:rPr>
        <w:t xml:space="preserve"> of </w:t>
      </w:r>
      <w:r w:rsidR="008D6067" w:rsidRPr="00177A1F">
        <w:rPr>
          <w:color w:val="000000" w:themeColor="text1"/>
        </w:rPr>
        <w:t>all-cause mortality</w:t>
      </w:r>
      <w:r w:rsidR="00296E36" w:rsidRPr="00177A1F">
        <w:rPr>
          <w:color w:val="000000" w:themeColor="text1"/>
        </w:rPr>
        <w:t xml:space="preserve"> </w:t>
      </w:r>
      <w:r w:rsidR="006670ED" w:rsidRPr="00177A1F">
        <w:rPr>
          <w:color w:val="000000" w:themeColor="text1"/>
        </w:rPr>
        <w:t xml:space="preserve">in a nationally representative sample of </w:t>
      </w:r>
      <w:r w:rsidR="0018560C" w:rsidRPr="00177A1F">
        <w:rPr>
          <w:rFonts w:hint="eastAsia"/>
          <w:color w:val="000000" w:themeColor="text1"/>
        </w:rPr>
        <w:t>non</w:t>
      </w:r>
      <w:r w:rsidR="0018560C" w:rsidRPr="00177A1F">
        <w:rPr>
          <w:color w:val="000000" w:themeColor="text1"/>
        </w:rPr>
        <w:t xml:space="preserve">institutionalized </w:t>
      </w:r>
      <w:r w:rsidR="00416464" w:rsidRPr="00177A1F">
        <w:rPr>
          <w:color w:val="000000" w:themeColor="text1"/>
        </w:rPr>
        <w:t>American</w:t>
      </w:r>
      <w:r w:rsidR="006670ED" w:rsidRPr="00177A1F">
        <w:rPr>
          <w:color w:val="000000" w:themeColor="text1"/>
        </w:rPr>
        <w:t xml:space="preserve"> adults aged between 18 and </w:t>
      </w:r>
      <w:r w:rsidR="00296E36" w:rsidRPr="00177A1F">
        <w:rPr>
          <w:color w:val="000000" w:themeColor="text1"/>
        </w:rPr>
        <w:t>84</w:t>
      </w:r>
      <w:r w:rsidR="006670ED" w:rsidRPr="00177A1F">
        <w:rPr>
          <w:color w:val="000000" w:themeColor="text1"/>
        </w:rPr>
        <w:t xml:space="preserve"> years. </w:t>
      </w:r>
      <w:r w:rsidR="00177A1F" w:rsidRPr="00177A1F">
        <w:rPr>
          <w:color w:val="000000" w:themeColor="text1"/>
        </w:rPr>
        <w:t xml:space="preserve">A total of 26,727 American adults in the National Health Interview Survey (NHIS) who reported their exercise or sports in 1998 were prospectively followed for all-cause mortality through the end of 2015. We then applied a series of discrete hazard models to estimate adjusted odds ratios (OR) and 95% confidence intervals (CI) for all-cause mortality. </w:t>
      </w:r>
      <w:r w:rsidR="006670ED" w:rsidRPr="00177A1F">
        <w:rPr>
          <w:color w:val="000000" w:themeColor="text1"/>
        </w:rPr>
        <w:t>During 17 years of follow-up, 4,955 deaths occurred. After adjust</w:t>
      </w:r>
      <w:r w:rsidR="00C676B0" w:rsidRPr="00177A1F">
        <w:rPr>
          <w:color w:val="000000" w:themeColor="text1"/>
        </w:rPr>
        <w:t>ing</w:t>
      </w:r>
      <w:r w:rsidR="006670ED" w:rsidRPr="00177A1F">
        <w:rPr>
          <w:color w:val="000000" w:themeColor="text1"/>
        </w:rPr>
        <w:t xml:space="preserve"> for potential confounders</w:t>
      </w:r>
      <w:r w:rsidR="00AD716B" w:rsidRPr="00177A1F">
        <w:rPr>
          <w:color w:val="000000" w:themeColor="text1"/>
        </w:rPr>
        <w:t xml:space="preserve"> (</w:t>
      </w:r>
      <w:r w:rsidR="006670ED" w:rsidRPr="00177A1F">
        <w:rPr>
          <w:color w:val="000000" w:themeColor="text1"/>
        </w:rPr>
        <w:t>demographic</w:t>
      </w:r>
      <w:r w:rsidR="00FE08A9" w:rsidRPr="00177A1F">
        <w:rPr>
          <w:color w:val="000000" w:themeColor="text1"/>
        </w:rPr>
        <w:t xml:space="preserve"> factors</w:t>
      </w:r>
      <w:r w:rsidR="006670ED" w:rsidRPr="00177A1F">
        <w:rPr>
          <w:color w:val="000000" w:themeColor="text1"/>
        </w:rPr>
        <w:t>, socioeconomic</w:t>
      </w:r>
      <w:r w:rsidR="00552818" w:rsidRPr="00177A1F">
        <w:rPr>
          <w:color w:val="000000" w:themeColor="text1"/>
        </w:rPr>
        <w:t xml:space="preserve"> </w:t>
      </w:r>
      <w:r w:rsidR="006730FC" w:rsidRPr="00177A1F">
        <w:rPr>
          <w:color w:val="000000" w:themeColor="text1"/>
        </w:rPr>
        <w:t>status</w:t>
      </w:r>
      <w:r w:rsidR="006670ED" w:rsidRPr="00177A1F">
        <w:rPr>
          <w:color w:val="000000" w:themeColor="text1"/>
        </w:rPr>
        <w:t>, health behaviors, and health status</w:t>
      </w:r>
      <w:r w:rsidR="00AD716B" w:rsidRPr="00177A1F">
        <w:rPr>
          <w:color w:val="000000" w:themeColor="text1"/>
        </w:rPr>
        <w:t>)</w:t>
      </w:r>
      <w:r w:rsidR="006670ED" w:rsidRPr="00177A1F">
        <w:rPr>
          <w:color w:val="000000" w:themeColor="text1"/>
        </w:rPr>
        <w:t>,</w:t>
      </w:r>
      <w:r w:rsidR="00983135" w:rsidRPr="00177A1F">
        <w:rPr>
          <w:color w:val="000000" w:themeColor="text1"/>
        </w:rPr>
        <w:t xml:space="preserve"> </w:t>
      </w:r>
      <w:r w:rsidR="009D658C" w:rsidRPr="00177A1F">
        <w:rPr>
          <w:color w:val="000000" w:themeColor="text1"/>
        </w:rPr>
        <w:t xml:space="preserve">walking, running, aerobics, stretching, </w:t>
      </w:r>
      <w:proofErr w:type="gramStart"/>
      <w:r w:rsidR="009D658C" w:rsidRPr="00177A1F">
        <w:rPr>
          <w:color w:val="000000" w:themeColor="text1"/>
        </w:rPr>
        <w:t>weight lifting</w:t>
      </w:r>
      <w:proofErr w:type="gramEnd"/>
      <w:r w:rsidR="009D658C" w:rsidRPr="00177A1F">
        <w:rPr>
          <w:color w:val="000000" w:themeColor="text1"/>
        </w:rPr>
        <w:t xml:space="preserve">, cycling, stair climbing, and volleyball were </w:t>
      </w:r>
      <w:r w:rsidR="00A80B67" w:rsidRPr="00177A1F">
        <w:rPr>
          <w:color w:val="000000" w:themeColor="text1"/>
        </w:rPr>
        <w:t xml:space="preserve">independently </w:t>
      </w:r>
      <w:r w:rsidR="009D658C" w:rsidRPr="00177A1F">
        <w:rPr>
          <w:color w:val="000000" w:themeColor="text1"/>
        </w:rPr>
        <w:t>related to lower risk</w:t>
      </w:r>
      <w:r w:rsidR="00E42E85">
        <w:rPr>
          <w:color w:val="000000" w:themeColor="text1"/>
        </w:rPr>
        <w:t>s</w:t>
      </w:r>
      <w:r w:rsidR="009D658C" w:rsidRPr="00177A1F">
        <w:rPr>
          <w:color w:val="000000" w:themeColor="text1"/>
        </w:rPr>
        <w:t xml:space="preserve"> of mortality</w:t>
      </w:r>
      <w:r w:rsidR="00BE5BF6" w:rsidRPr="00177A1F">
        <w:rPr>
          <w:color w:val="000000" w:themeColor="text1"/>
        </w:rPr>
        <w:t xml:space="preserve"> (</w:t>
      </w:r>
      <w:r w:rsidR="00F00E6F" w:rsidRPr="00177A1F">
        <w:rPr>
          <w:color w:val="000000" w:themeColor="text1"/>
        </w:rPr>
        <w:t>OR</w:t>
      </w:r>
      <w:r w:rsidR="00635931" w:rsidRPr="00177A1F">
        <w:rPr>
          <w:color w:val="000000" w:themeColor="text1"/>
        </w:rPr>
        <w:t xml:space="preserve">s ranged </w:t>
      </w:r>
      <w:r w:rsidR="00206AF4" w:rsidRPr="00177A1F">
        <w:rPr>
          <w:color w:val="000000" w:themeColor="text1"/>
        </w:rPr>
        <w:t>from 0.57 to 0.92</w:t>
      </w:r>
      <w:r w:rsidR="00BE5BF6" w:rsidRPr="00177A1F">
        <w:rPr>
          <w:color w:val="000000" w:themeColor="text1"/>
        </w:rPr>
        <w:t>).</w:t>
      </w:r>
      <w:r w:rsidR="00CD7115" w:rsidRPr="00177A1F">
        <w:rPr>
          <w:color w:val="000000" w:themeColor="text1"/>
        </w:rPr>
        <w:t xml:space="preserve"> When </w:t>
      </w:r>
      <w:r w:rsidR="007C0F11" w:rsidRPr="00177A1F">
        <w:rPr>
          <w:color w:val="000000" w:themeColor="text1"/>
        </w:rPr>
        <w:t>adjust</w:t>
      </w:r>
      <w:r w:rsidR="001C2FF6" w:rsidRPr="00177A1F">
        <w:rPr>
          <w:color w:val="000000" w:themeColor="text1"/>
        </w:rPr>
        <w:t>ing</w:t>
      </w:r>
      <w:r w:rsidR="007C0F11" w:rsidRPr="00177A1F">
        <w:rPr>
          <w:color w:val="000000" w:themeColor="text1"/>
        </w:rPr>
        <w:t xml:space="preserve"> for</w:t>
      </w:r>
      <w:r w:rsidR="00FE08A9" w:rsidRPr="00177A1F">
        <w:rPr>
          <w:color w:val="000000" w:themeColor="text1"/>
        </w:rPr>
        <w:t xml:space="preserve"> other exercises</w:t>
      </w:r>
      <w:r w:rsidR="006670ED" w:rsidRPr="00177A1F">
        <w:rPr>
          <w:color w:val="000000" w:themeColor="text1"/>
        </w:rPr>
        <w:t>, stretching (OR = 0.90, 95%CI = 0.83</w:t>
      </w:r>
      <w:r w:rsidR="00B7764C" w:rsidRPr="00177A1F">
        <w:rPr>
          <w:color w:val="000000" w:themeColor="text1"/>
        </w:rPr>
        <w:t>–</w:t>
      </w:r>
      <w:r w:rsidR="006670ED" w:rsidRPr="00177A1F">
        <w:rPr>
          <w:color w:val="000000" w:themeColor="text1"/>
        </w:rPr>
        <w:t>0.97) and playing volleyball (OR = 0.54, 95%CI = 0.31</w:t>
      </w:r>
      <w:r w:rsidR="00B7764C" w:rsidRPr="00177A1F">
        <w:rPr>
          <w:color w:val="000000" w:themeColor="text1"/>
        </w:rPr>
        <w:t>–</w:t>
      </w:r>
      <w:r w:rsidR="006670ED" w:rsidRPr="00177A1F">
        <w:rPr>
          <w:color w:val="000000" w:themeColor="text1"/>
        </w:rPr>
        <w:t xml:space="preserve">0.93) </w:t>
      </w:r>
      <w:r w:rsidR="007879EA" w:rsidRPr="00177A1F">
        <w:rPr>
          <w:color w:val="000000" w:themeColor="text1"/>
        </w:rPr>
        <w:t>were</w:t>
      </w:r>
      <w:r w:rsidR="006670ED" w:rsidRPr="00177A1F">
        <w:rPr>
          <w:color w:val="000000" w:themeColor="text1"/>
        </w:rPr>
        <w:t xml:space="preserve"> uniquely associated with lower risk</w:t>
      </w:r>
      <w:r w:rsidR="00D04C44">
        <w:rPr>
          <w:color w:val="000000" w:themeColor="text1"/>
        </w:rPr>
        <w:t>s</w:t>
      </w:r>
      <w:r w:rsidR="006670ED" w:rsidRPr="00177A1F">
        <w:rPr>
          <w:color w:val="000000" w:themeColor="text1"/>
        </w:rPr>
        <w:t xml:space="preserve"> of mortality. </w:t>
      </w:r>
      <w:r w:rsidR="00197213" w:rsidRPr="00177A1F">
        <w:rPr>
          <w:color w:val="000000" w:themeColor="text1"/>
        </w:rPr>
        <w:t xml:space="preserve">These findings suggest that </w:t>
      </w:r>
      <w:r w:rsidR="002B59B5" w:rsidRPr="00177A1F">
        <w:rPr>
          <w:color w:val="000000" w:themeColor="text1"/>
        </w:rPr>
        <w:t>participation</w:t>
      </w:r>
      <w:r w:rsidR="00246CF4" w:rsidRPr="00177A1F">
        <w:rPr>
          <w:color w:val="000000" w:themeColor="text1"/>
        </w:rPr>
        <w:t xml:space="preserve"> in </w:t>
      </w:r>
      <w:r w:rsidR="0068542F" w:rsidRPr="00177A1F">
        <w:rPr>
          <w:color w:val="000000" w:themeColor="text1"/>
        </w:rPr>
        <w:t xml:space="preserve">different types </w:t>
      </w:r>
      <w:r w:rsidR="00B4743D" w:rsidRPr="00177A1F">
        <w:rPr>
          <w:color w:val="000000" w:themeColor="text1"/>
        </w:rPr>
        <w:t xml:space="preserve">of </w:t>
      </w:r>
      <w:r w:rsidR="00786BF4" w:rsidRPr="00177A1F">
        <w:rPr>
          <w:color w:val="000000" w:themeColor="text1"/>
        </w:rPr>
        <w:t>exercise</w:t>
      </w:r>
      <w:r w:rsidR="00740ABD" w:rsidRPr="00177A1F">
        <w:rPr>
          <w:color w:val="000000" w:themeColor="text1"/>
        </w:rPr>
        <w:t xml:space="preserve"> may have </w:t>
      </w:r>
      <w:r w:rsidR="009D7972" w:rsidRPr="00177A1F">
        <w:rPr>
          <w:color w:val="000000" w:themeColor="text1"/>
        </w:rPr>
        <w:t>differential</w:t>
      </w:r>
      <w:r w:rsidR="00740ABD" w:rsidRPr="00177A1F">
        <w:rPr>
          <w:color w:val="000000" w:themeColor="text1"/>
        </w:rPr>
        <w:t xml:space="preserve"> benefits for </w:t>
      </w:r>
      <w:r w:rsidR="00C6654B" w:rsidRPr="00177A1F">
        <w:rPr>
          <w:color w:val="000000" w:themeColor="text1"/>
        </w:rPr>
        <w:t>longevity</w:t>
      </w:r>
      <w:r w:rsidR="009D7972" w:rsidRPr="00177A1F">
        <w:rPr>
          <w:color w:val="000000" w:themeColor="text1"/>
        </w:rPr>
        <w:t xml:space="preserve">. </w:t>
      </w:r>
      <w:r w:rsidR="0014621F" w:rsidRPr="00177A1F">
        <w:rPr>
          <w:color w:val="000000" w:themeColor="text1"/>
        </w:rPr>
        <w:t xml:space="preserve">Future </w:t>
      </w:r>
      <w:r w:rsidR="00DF39C9" w:rsidRPr="00177A1F">
        <w:rPr>
          <w:color w:val="000000" w:themeColor="text1"/>
        </w:rPr>
        <w:t>studies</w:t>
      </w:r>
      <w:r w:rsidR="00AF17DB" w:rsidRPr="00177A1F">
        <w:rPr>
          <w:color w:val="000000" w:themeColor="text1"/>
        </w:rPr>
        <w:t xml:space="preserve"> </w:t>
      </w:r>
      <w:r w:rsidR="00944D1A" w:rsidRPr="00177A1F">
        <w:rPr>
          <w:color w:val="000000" w:themeColor="text1"/>
        </w:rPr>
        <w:t xml:space="preserve">should </w:t>
      </w:r>
      <w:r w:rsidR="00724AEA" w:rsidRPr="00177A1F">
        <w:rPr>
          <w:color w:val="000000" w:themeColor="text1"/>
        </w:rPr>
        <w:t xml:space="preserve">further </w:t>
      </w:r>
      <w:r w:rsidR="00BE7746" w:rsidRPr="00177A1F">
        <w:rPr>
          <w:color w:val="000000" w:themeColor="text1"/>
        </w:rPr>
        <w:t xml:space="preserve">investigate </w:t>
      </w:r>
      <w:r w:rsidR="00EE5DEC" w:rsidRPr="00177A1F">
        <w:rPr>
          <w:color w:val="000000" w:themeColor="text1"/>
        </w:rPr>
        <w:t xml:space="preserve">the </w:t>
      </w:r>
      <w:r w:rsidR="00C53B42" w:rsidRPr="00177A1F">
        <w:rPr>
          <w:color w:val="000000" w:themeColor="text1"/>
        </w:rPr>
        <w:t xml:space="preserve">unique </w:t>
      </w:r>
      <w:r w:rsidR="008E25BE" w:rsidRPr="00177A1F">
        <w:rPr>
          <w:color w:val="000000" w:themeColor="text1"/>
        </w:rPr>
        <w:t xml:space="preserve">contribution of </w:t>
      </w:r>
      <w:r w:rsidR="00B424BD" w:rsidRPr="00177A1F">
        <w:rPr>
          <w:color w:val="000000" w:themeColor="text1"/>
        </w:rPr>
        <w:t>specific exercise</w:t>
      </w:r>
      <w:r w:rsidR="00AF1353" w:rsidRPr="00177A1F">
        <w:rPr>
          <w:color w:val="000000" w:themeColor="text1"/>
        </w:rPr>
        <w:t>s</w:t>
      </w:r>
      <w:r w:rsidR="00B424BD" w:rsidRPr="00177A1F">
        <w:rPr>
          <w:color w:val="000000" w:themeColor="text1"/>
        </w:rPr>
        <w:t xml:space="preserve"> </w:t>
      </w:r>
      <w:r w:rsidR="003C1336" w:rsidRPr="00177A1F">
        <w:rPr>
          <w:color w:val="000000" w:themeColor="text1"/>
        </w:rPr>
        <w:t xml:space="preserve">to </w:t>
      </w:r>
      <w:r w:rsidR="004841AE" w:rsidRPr="00177A1F">
        <w:rPr>
          <w:color w:val="000000" w:themeColor="text1"/>
        </w:rPr>
        <w:t xml:space="preserve">public health </w:t>
      </w:r>
      <w:r w:rsidR="00D733DB" w:rsidRPr="00177A1F">
        <w:rPr>
          <w:color w:val="000000" w:themeColor="text1"/>
        </w:rPr>
        <w:t xml:space="preserve">and </w:t>
      </w:r>
      <w:r w:rsidR="009F162E" w:rsidRPr="00177A1F">
        <w:rPr>
          <w:color w:val="000000" w:themeColor="text1"/>
        </w:rPr>
        <w:t xml:space="preserve">how to promote </w:t>
      </w:r>
      <w:r w:rsidR="000C4E7C" w:rsidRPr="00177A1F">
        <w:rPr>
          <w:color w:val="000000" w:themeColor="text1"/>
        </w:rPr>
        <w:t xml:space="preserve">greater </w:t>
      </w:r>
      <w:r w:rsidR="00DC277F" w:rsidRPr="00177A1F">
        <w:rPr>
          <w:color w:val="000000" w:themeColor="text1"/>
        </w:rPr>
        <w:t>exercise participation</w:t>
      </w:r>
      <w:r w:rsidR="00627591" w:rsidRPr="00177A1F">
        <w:rPr>
          <w:color w:val="000000" w:themeColor="text1"/>
        </w:rPr>
        <w:t>.</w:t>
      </w:r>
    </w:p>
    <w:p w14:paraId="0AC34AA5" w14:textId="6E0B1AFC" w:rsidR="006B241A" w:rsidRPr="00177A1F" w:rsidRDefault="002B4D07" w:rsidP="00005B81">
      <w:pPr>
        <w:widowControl w:val="0"/>
        <w:snapToGrid w:val="0"/>
        <w:spacing w:line="480" w:lineRule="auto"/>
        <w:ind w:firstLine="720"/>
        <w:rPr>
          <w:color w:val="000000" w:themeColor="text1"/>
        </w:rPr>
      </w:pPr>
      <w:r w:rsidRPr="00B23C80">
        <w:rPr>
          <w:i/>
          <w:iCs/>
          <w:color w:val="000000" w:themeColor="text1"/>
        </w:rPr>
        <w:t>Key</w:t>
      </w:r>
      <w:r w:rsidR="00B23C80" w:rsidRPr="00B23C80">
        <w:rPr>
          <w:i/>
          <w:iCs/>
          <w:color w:val="000000" w:themeColor="text1"/>
        </w:rPr>
        <w:t>w</w:t>
      </w:r>
      <w:r w:rsidRPr="00B23C80">
        <w:rPr>
          <w:i/>
          <w:iCs/>
          <w:color w:val="000000" w:themeColor="text1"/>
        </w:rPr>
        <w:t>ords:</w:t>
      </w:r>
      <w:r w:rsidR="009771CD" w:rsidRPr="00177A1F">
        <w:rPr>
          <w:color w:val="000000" w:themeColor="text1"/>
        </w:rPr>
        <w:t xml:space="preserve"> </w:t>
      </w:r>
      <w:r w:rsidR="009B33C7">
        <w:rPr>
          <w:color w:val="000000" w:themeColor="text1"/>
        </w:rPr>
        <w:t>Exercise, s</w:t>
      </w:r>
      <w:r w:rsidR="00A864D0" w:rsidRPr="00177A1F">
        <w:rPr>
          <w:color w:val="000000" w:themeColor="text1"/>
        </w:rPr>
        <w:t>ports</w:t>
      </w:r>
      <w:r w:rsidR="009771CD" w:rsidRPr="00177A1F">
        <w:rPr>
          <w:color w:val="000000" w:themeColor="text1"/>
        </w:rPr>
        <w:t>,</w:t>
      </w:r>
      <w:r w:rsidR="009538E4" w:rsidRPr="00177A1F">
        <w:rPr>
          <w:color w:val="000000" w:themeColor="text1"/>
        </w:rPr>
        <w:t xml:space="preserve"> mortality</w:t>
      </w:r>
      <w:r w:rsidR="0084191A" w:rsidRPr="00177A1F">
        <w:rPr>
          <w:color w:val="000000" w:themeColor="text1"/>
        </w:rPr>
        <w:t>,</w:t>
      </w:r>
      <w:r w:rsidR="00590137" w:rsidRPr="00177A1F">
        <w:rPr>
          <w:color w:val="000000" w:themeColor="text1"/>
        </w:rPr>
        <w:t xml:space="preserve"> p</w:t>
      </w:r>
      <w:r w:rsidR="00BD5C22" w:rsidRPr="00177A1F">
        <w:rPr>
          <w:color w:val="000000" w:themeColor="text1"/>
        </w:rPr>
        <w:t>rospective stud</w:t>
      </w:r>
      <w:r w:rsidR="0098185E" w:rsidRPr="00177A1F">
        <w:rPr>
          <w:color w:val="000000" w:themeColor="text1"/>
        </w:rPr>
        <w:t>y</w:t>
      </w:r>
      <w:r w:rsidR="00AA3C78" w:rsidRPr="00177A1F">
        <w:rPr>
          <w:color w:val="000000" w:themeColor="text1"/>
        </w:rPr>
        <w:t xml:space="preserve">, </w:t>
      </w:r>
      <w:r w:rsidR="001B263C" w:rsidRPr="00177A1F">
        <w:rPr>
          <w:color w:val="000000" w:themeColor="text1"/>
        </w:rPr>
        <w:t>American adults</w:t>
      </w:r>
      <w:r w:rsidR="001B263C">
        <w:rPr>
          <w:color w:val="000000" w:themeColor="text1"/>
        </w:rPr>
        <w:t>,</w:t>
      </w:r>
      <w:r w:rsidR="001B263C" w:rsidRPr="00177A1F">
        <w:rPr>
          <w:color w:val="000000" w:themeColor="text1"/>
        </w:rPr>
        <w:t xml:space="preserve"> </w:t>
      </w:r>
      <w:r w:rsidR="00AA3C78" w:rsidRPr="00177A1F">
        <w:rPr>
          <w:color w:val="000000" w:themeColor="text1"/>
        </w:rPr>
        <w:t xml:space="preserve">National Health Interview Survey </w:t>
      </w:r>
      <w:r w:rsidR="006B241A" w:rsidRPr="00177A1F">
        <w:rPr>
          <w:b/>
          <w:bCs/>
          <w:color w:val="000000" w:themeColor="text1"/>
        </w:rPr>
        <w:br w:type="page"/>
      </w:r>
    </w:p>
    <w:p w14:paraId="63C316F0" w14:textId="4CA8E3AE" w:rsidR="00E94A1B" w:rsidRPr="00847B5C" w:rsidRDefault="00545EAA" w:rsidP="00F72936">
      <w:pPr>
        <w:widowControl w:val="0"/>
        <w:snapToGrid w:val="0"/>
        <w:spacing w:line="480" w:lineRule="auto"/>
        <w:rPr>
          <w:color w:val="000000" w:themeColor="text1"/>
        </w:rPr>
      </w:pPr>
      <w:r w:rsidRPr="00847B5C">
        <w:rPr>
          <w:rFonts w:hint="eastAsia"/>
          <w:b/>
          <w:bCs/>
          <w:color w:val="000000" w:themeColor="text1"/>
        </w:rPr>
        <w:lastRenderedPageBreak/>
        <w:t xml:space="preserve">1. </w:t>
      </w:r>
      <w:r w:rsidR="00E94A1B" w:rsidRPr="00847B5C">
        <w:rPr>
          <w:rFonts w:hint="eastAsia"/>
          <w:b/>
          <w:bCs/>
          <w:color w:val="000000" w:themeColor="text1"/>
        </w:rPr>
        <w:t>I</w:t>
      </w:r>
      <w:r w:rsidR="00562512" w:rsidRPr="00847B5C">
        <w:rPr>
          <w:b/>
          <w:bCs/>
          <w:color w:val="000000" w:themeColor="text1"/>
        </w:rPr>
        <w:t>ntroduction</w:t>
      </w:r>
    </w:p>
    <w:p w14:paraId="4E53F251" w14:textId="24C8E935" w:rsidR="006A61B1" w:rsidRPr="00177A1F" w:rsidRDefault="005A2F85" w:rsidP="00F1247B">
      <w:pPr>
        <w:widowControl w:val="0"/>
        <w:snapToGrid w:val="0"/>
        <w:spacing w:line="480" w:lineRule="auto"/>
        <w:ind w:firstLine="720"/>
        <w:rPr>
          <w:color w:val="000000" w:themeColor="text1"/>
        </w:rPr>
      </w:pPr>
      <w:r w:rsidRPr="00177A1F">
        <w:rPr>
          <w:color w:val="000000" w:themeColor="text1"/>
        </w:rPr>
        <w:t xml:space="preserve">Epidemiologists have extensively </w:t>
      </w:r>
      <w:r w:rsidR="00D63A27" w:rsidRPr="00177A1F">
        <w:rPr>
          <w:color w:val="000000" w:themeColor="text1"/>
        </w:rPr>
        <w:t>documented</w:t>
      </w:r>
      <w:r w:rsidRPr="00177A1F">
        <w:rPr>
          <w:color w:val="000000" w:themeColor="text1"/>
        </w:rPr>
        <w:t xml:space="preserve"> the benefits of</w:t>
      </w:r>
      <w:r w:rsidR="006F3508" w:rsidRPr="00177A1F">
        <w:rPr>
          <w:color w:val="000000" w:themeColor="text1"/>
        </w:rPr>
        <w:t xml:space="preserve"> exercise</w:t>
      </w:r>
      <w:r w:rsidR="00E7759F" w:rsidRPr="00177A1F">
        <w:rPr>
          <w:color w:val="000000" w:themeColor="text1"/>
        </w:rPr>
        <w:t xml:space="preserve"> </w:t>
      </w:r>
      <w:r w:rsidRPr="00177A1F">
        <w:rPr>
          <w:color w:val="000000" w:themeColor="text1"/>
        </w:rPr>
        <w:t>for</w:t>
      </w:r>
      <w:r w:rsidR="00D63A27" w:rsidRPr="00177A1F">
        <w:rPr>
          <w:color w:val="000000" w:themeColor="text1"/>
        </w:rPr>
        <w:t xml:space="preserve"> physical </w:t>
      </w:r>
      <w:r w:rsidR="005D4EA6" w:rsidRPr="00177A1F">
        <w:rPr>
          <w:color w:val="000000" w:themeColor="text1"/>
        </w:rPr>
        <w:t xml:space="preserve">and </w:t>
      </w:r>
      <w:r w:rsidR="00D63A27" w:rsidRPr="00177A1F">
        <w:rPr>
          <w:color w:val="000000" w:themeColor="text1"/>
        </w:rPr>
        <w:t>mental</w:t>
      </w:r>
      <w:r w:rsidRPr="00177A1F">
        <w:rPr>
          <w:color w:val="000000" w:themeColor="text1"/>
        </w:rPr>
        <w:t xml:space="preserve"> health </w:t>
      </w:r>
      <w:r w:rsidR="0022245D" w:rsidRPr="00177A1F">
        <w:rPr>
          <w:color w:val="000000" w:themeColor="text1"/>
        </w:rPr>
        <w:t xml:space="preserve">as well as </w:t>
      </w:r>
      <w:r w:rsidR="00D63A27" w:rsidRPr="00177A1F">
        <w:rPr>
          <w:color w:val="000000" w:themeColor="text1"/>
        </w:rPr>
        <w:t>longevity</w:t>
      </w:r>
      <w:r w:rsidR="00693504" w:rsidRPr="00177A1F">
        <w:rPr>
          <w:color w:val="000000" w:themeColor="text1"/>
        </w:rPr>
        <w:t xml:space="preserve"> </w:t>
      </w:r>
      <w:r w:rsidR="003C347F">
        <w:rPr>
          <w:color w:val="000000" w:themeColor="text1"/>
        </w:rPr>
        <w:fldChar w:fldCharType="begin" w:fldLock="1"/>
      </w:r>
      <w:r w:rsidR="00202BB0">
        <w:rPr>
          <w:color w:val="000000" w:themeColor="text1"/>
        </w:rPr>
        <w:instrText>ADDIN CSL_CITATION {"citationItems":[{"id":"ITEM-1","itemData":{"DOI":"10.1016/j.ypmed.2015.08.014","ISSN":"10960260","abstract":"Background: Previous research demonstrates that moderate-to-vigorous physical activity (MVPA) is associated with reduced all-cause mortality risk. Our understanding of whether individual physical activities are associated with all-cause mortality is less understood. Methods: Data from the 1999-2006 NHANES were employed, with follow-up through 2011. 48 different individual physical activities (e.g., swimming, running, bicycling) were assessed, and total MVPA MET-min-month was calculated based on their responses to these 48 individual physical activities. Results: Greater engagement in MVPA was associated with more favorable cardiovascular biomarkers, particularly for men. Even after adjustment for total MVPA, different individual physical activities were associated with cardiovascular biomarkers across gender. When compared to those not meeting guidelines (0-1999 MVPA MET-min-month), a dose-response association between MVPA and mortality was observed, with those engaging in 5 times the guideline level having the lowest risk of all-cause mortality (45% reduced risk). There was no evidence of a harmful effect of very high MVPA (e.g., 20,000. + MVPA MET-min-month). Conclusions: Engaging in MVPA even below the minimum recommendation was associated with survival benefits, and the greatest survival effects occurred at a dose of approximately 5 times the minimum recommendation. Although very high levels (e.g., 10 times the minimum recommendation) of self-reported MVPA did not demonstrate the greatest survival effects, high levels of physical activity did not appear to have harmful effects.","author":[{"dropping-particle":"","family":"Loprinzi","given":"Paul D.","non-dropping-particle":"","parse-names":false,"suffix":""}],"container-title":"Preventive Medicine","id":"ITEM-1","issued":{"date-parts":[["2015"]]},"page":"73-77","publisher":"Elsevier","title":"Dose-response association of moderate-to-vigorous physical activity with cardiovascular biomarkers and all-cause mortality: Considerations by individual sports, exercise and recreational physical activities","type":"article-journal","volume":"81"},"uris":["http://www.mendeley.com/documents/?uuid=4c4b0622-f6aa-46a1-bb06-2446b03e1c5b"]},{"id":"ITEM-2","itemData":{"DOI":"10.1016/S2215-0366(18)30227-X","ISSN":"2215-0366","author":[{"dropping-particle":"","family":"Chekroud","given":"Sammi R","non-dropping-particle":"","parse-names":false,"suffix":""},{"dropping-particle":"","family":"Gueorguieva","given":"Ralitza","non-dropping-particle":"","parse-names":false,"suffix":""},{"dropping-particle":"","family":"Zheutlin","given":"Amanda B","non-dropping-particle":"","parse-names":false,"suffix":""},{"dropping-particle":"","family":"Paulus","given":"Martin","non-dropping-particle":"","parse-names":false,"suffix":""},{"dropping-particle":"","family":"Krumholz","given":"Harlan M","non-dropping-particle":"","parse-names":false,"suffix":""},{"dropping-particle":"","family":"Krystal","given":"John H","non-dropping-particle":"","parse-names":false,"suffix":""},{"dropping-particle":"","family":"Chekroud","given":"Adam M","non-dropping-particle":"","parse-names":false,"suffix":""}],"container-title":"The Lancet Psychiatry","id":"ITEM-2","issue":"9","issued":{"date-parts":[["2018"]]},"page":"739-746","publisher":"Elsevier","title":"Association between physical exercise and mental health in 1.2 million individuals in the USA between 2011 and 2015: A cross-sectional study","type":"article-journal","volume":"5"},"uris":["http://www.mendeley.com/documents/?uuid=c6d2e861-3f04-4978-9857-7c00742d779f"]},{"id":"ITEM-3","itemData":{"DOI":"10.1016/S0140-6736(11)60749-6","ISSN":"0140-6736","author":[{"dropping-particle":"","family":"Wen","given":"Chi Pang","non-dropping-particle":"","parse-names":false,"suffix":""},{"dropping-particle":"","family":"Wai","given":"Jackson Pui Man","non-dropping-particle":"","parse-names":false,"suffix":""},{"dropping-particle":"","family":"Tsai","given":"Min Kuang","non-dropping-particle":"","parse-names":false,"suffix":""},{"dropping-particle":"","family":"Yang","given":"Yi Chen","non-dropping-particle":"","parse-names":false,"suffix":""},{"dropping-particle":"","family":"Cheng","given":"Ting Yuan David","non-dropping-particle":"","parse-names":false,"suffix":""},{"dropping-particle":"","family":"Lee","given":"Meng-Chih","non-dropping-particle":"","parse-names":false,"suffix":""},{"dropping-particle":"","family":"Chan","given":"Hui Ting","non-dropping-particle":"","parse-names":false,"suffix":""},{"dropping-particle":"","family":"Tsao","given":"Chwen Keng","non-dropping-particle":"","parse-names":false,"suffix":""},{"dropping-particle":"","family":"Tsai","given":"Shan Pou","non-dropping-particle":"","parse-names":false,"suffix":""},{"dropping-particle":"","family":"Wu","given":"Xifeng","non-dropping-particle":"","parse-names":false,"suffix":""}],"container-title":"The Lancet","id":"ITEM-3","issue":"9798","issued":{"date-parts":[["2011"]]},"page":"1244-1253","publisher":"Elsevier","title":"Minimum amount of physical activity for reduced mortality and extended life expectancy: A prospective cohort study","type":"article-journal","volume":"378"},"uris":["http://www.mendeley.com/documents/?uuid=c07bbc10-9d89-4b35-8d67-df0b4b11cc1e"]},{"id":"ITEM-4","itemData":{"DOI":"10.1016/s1440-2440(04)80273-1","ISSN":"1440-2440","author":[{"dropping-particle":"","family":"Bauman","given":"Adrian E","non-dropping-particle":"","parse-names":false,"suffix":""}],"container-title":"Journal of science and medicine in sport","id":"ITEM-4","issue":"1","issued":{"date-parts":[["2004"]]},"page":"6-19","publisher":"Elsevier","title":"Updating the evidence that physical activity is good for health: An epidemiological review 2000–2003","type":"article-journal","volume":"7"},"uris":["http://www.mendeley.com/documents/?uuid=07b766e1-f33a-4f6c-9c7f-588e7472b7f6"]}],"mendeley":{"formattedCitation":"(Bauman, 2004; Chekroud et al., 2018; Loprinzi, 2015; Wen et al., 2011)","plainTextFormattedCitation":"(Bauman, 2004; Chekroud et al., 2018; Loprinzi, 2015; Wen et al., 2011)","previouslyFormattedCitation":"(Bauman, 2004; Chekroud et al., 2018; Loprinzi, 2015; Wen et al., 2011)"},"properties":{"noteIndex":0},"schema":"https://github.com/citation-style-language/schema/raw/master/csl-citation.json"}</w:instrText>
      </w:r>
      <w:r w:rsidR="003C347F">
        <w:rPr>
          <w:color w:val="000000" w:themeColor="text1"/>
        </w:rPr>
        <w:fldChar w:fldCharType="separate"/>
      </w:r>
      <w:r w:rsidR="00A52786" w:rsidRPr="00A52786">
        <w:rPr>
          <w:noProof/>
          <w:color w:val="000000" w:themeColor="text1"/>
        </w:rPr>
        <w:t>(Bauman, 2004; Chekroud et al., 2018; Loprinzi, 2015; Wen et al., 2011)</w:t>
      </w:r>
      <w:r w:rsidR="003C347F">
        <w:rPr>
          <w:color w:val="000000" w:themeColor="text1"/>
        </w:rPr>
        <w:fldChar w:fldCharType="end"/>
      </w:r>
      <w:r w:rsidR="00693504" w:rsidRPr="00177A1F">
        <w:rPr>
          <w:color w:val="000000" w:themeColor="text1"/>
        </w:rPr>
        <w:t xml:space="preserve">. </w:t>
      </w:r>
      <w:r w:rsidR="005D4EA6" w:rsidRPr="00177A1F">
        <w:rPr>
          <w:color w:val="000000" w:themeColor="text1"/>
        </w:rPr>
        <w:t>While the</w:t>
      </w:r>
      <w:r w:rsidR="00B032F8" w:rsidRPr="00177A1F">
        <w:rPr>
          <w:color w:val="000000" w:themeColor="text1"/>
        </w:rPr>
        <w:t>se</w:t>
      </w:r>
      <w:r w:rsidR="005D4EA6" w:rsidRPr="00177A1F">
        <w:rPr>
          <w:color w:val="000000" w:themeColor="text1"/>
        </w:rPr>
        <w:t xml:space="preserve"> benefits are</w:t>
      </w:r>
      <w:r w:rsidR="00D2370F" w:rsidRPr="00177A1F">
        <w:rPr>
          <w:color w:val="000000" w:themeColor="text1"/>
        </w:rPr>
        <w:t xml:space="preserve"> well</w:t>
      </w:r>
      <w:r w:rsidR="003C347F">
        <w:rPr>
          <w:color w:val="000000" w:themeColor="text1"/>
        </w:rPr>
        <w:t>-</w:t>
      </w:r>
      <w:r w:rsidR="005D4EA6" w:rsidRPr="00177A1F">
        <w:rPr>
          <w:color w:val="000000" w:themeColor="text1"/>
        </w:rPr>
        <w:t>publicized</w:t>
      </w:r>
      <w:r w:rsidR="00914D68" w:rsidRPr="00177A1F">
        <w:rPr>
          <w:color w:val="000000" w:themeColor="text1"/>
        </w:rPr>
        <w:t>,</w:t>
      </w:r>
      <w:r w:rsidRPr="00177A1F">
        <w:rPr>
          <w:color w:val="000000" w:themeColor="text1"/>
        </w:rPr>
        <w:t xml:space="preserve"> recent estimates suggest that only 23</w:t>
      </w:r>
      <w:r w:rsidR="0072619D" w:rsidRPr="00177A1F">
        <w:rPr>
          <w:color w:val="000000" w:themeColor="text1"/>
        </w:rPr>
        <w:t>%</w:t>
      </w:r>
      <w:r w:rsidRPr="00177A1F">
        <w:rPr>
          <w:color w:val="000000" w:themeColor="text1"/>
        </w:rPr>
        <w:t xml:space="preserve"> of Americans </w:t>
      </w:r>
      <w:r w:rsidR="00CE6820" w:rsidRPr="00177A1F">
        <w:rPr>
          <w:color w:val="000000" w:themeColor="text1"/>
        </w:rPr>
        <w:t>aged 18–64</w:t>
      </w:r>
      <w:r w:rsidR="003A403D" w:rsidRPr="00177A1F">
        <w:rPr>
          <w:color w:val="000000" w:themeColor="text1"/>
        </w:rPr>
        <w:t xml:space="preserve"> </w:t>
      </w:r>
      <w:r w:rsidRPr="00177A1F">
        <w:rPr>
          <w:color w:val="000000" w:themeColor="text1"/>
        </w:rPr>
        <w:t>get the recommended amount of exercise</w:t>
      </w:r>
      <w:r w:rsidR="00693504" w:rsidRPr="00177A1F">
        <w:rPr>
          <w:color w:val="000000" w:themeColor="text1"/>
        </w:rPr>
        <w:t xml:space="preserve"> </w:t>
      </w:r>
      <w:r w:rsidR="00E9491B" w:rsidRPr="00177A1F">
        <w:rPr>
          <w:color w:val="000000" w:themeColor="text1"/>
        </w:rPr>
        <w:fldChar w:fldCharType="begin" w:fldLock="1"/>
      </w:r>
      <w:r w:rsidR="00335986">
        <w:rPr>
          <w:color w:val="000000" w:themeColor="text1"/>
        </w:rPr>
        <w:instrText>ADDIN CSL_CITATION {"citationItems":[{"id":"ITEM-1","itemData":{"ISSN":"2164-8344","author":[{"dropping-particle":"","family":"Blackwell","given":"Debra L","non-dropping-particle":"","parse-names":false,"suffix":""},{"dropping-particle":"","family":"Clarke","given":"Tainya C","non-dropping-particle":"","parse-names":false,"suffix":""}],"container-title":"National health statistics reports","id":"ITEM-1","issue":"112","issued":{"date-parts":[["2018"]]},"page":"1-22","title":"State variation in meeting the 2008 federal guidelines for both aerobic and muscle-strengthening activities through leisure-time physical activity among adults aged 18-64: United States, 2010-2015.","type":"article-journal"},"uris":["http://www.mendeley.com/documents/?uuid=33d4cca3-04a4-4569-a69f-a6a1d30f5d62"]}],"mendeley":{"formattedCitation":"(Blackwell &amp; Clarke, 2018)","plainTextFormattedCitation":"(Blackwell &amp; Clarke, 2018)","previouslyFormattedCitation":"(Blackwell and Clarke, 2018)"},"properties":{"noteIndex":0},"schema":"https://github.com/citation-style-language/schema/raw/master/csl-citation.json"}</w:instrText>
      </w:r>
      <w:r w:rsidR="00E9491B" w:rsidRPr="00177A1F">
        <w:rPr>
          <w:color w:val="000000" w:themeColor="text1"/>
        </w:rPr>
        <w:fldChar w:fldCharType="separate"/>
      </w:r>
      <w:r w:rsidR="00335986" w:rsidRPr="00335986">
        <w:rPr>
          <w:noProof/>
          <w:color w:val="000000" w:themeColor="text1"/>
        </w:rPr>
        <w:t>(Blackwell &amp; Clarke, 2018)</w:t>
      </w:r>
      <w:r w:rsidR="00E9491B" w:rsidRPr="00177A1F">
        <w:rPr>
          <w:color w:val="000000" w:themeColor="text1"/>
        </w:rPr>
        <w:fldChar w:fldCharType="end"/>
      </w:r>
      <w:r w:rsidR="00693504" w:rsidRPr="00177A1F">
        <w:rPr>
          <w:color w:val="000000" w:themeColor="text1"/>
        </w:rPr>
        <w:t>.</w:t>
      </w:r>
      <w:r w:rsidRPr="00177A1F">
        <w:rPr>
          <w:color w:val="000000" w:themeColor="text1"/>
        </w:rPr>
        <w:t xml:space="preserve"> </w:t>
      </w:r>
      <w:r w:rsidR="00B032F8" w:rsidRPr="00177A1F">
        <w:rPr>
          <w:color w:val="000000" w:themeColor="text1"/>
        </w:rPr>
        <w:t>Among</w:t>
      </w:r>
      <w:r w:rsidRPr="00177A1F">
        <w:rPr>
          <w:color w:val="000000" w:themeColor="text1"/>
        </w:rPr>
        <w:t xml:space="preserve"> those who exercise</w:t>
      </w:r>
      <w:r w:rsidR="00B032F8" w:rsidRPr="00177A1F">
        <w:rPr>
          <w:color w:val="000000" w:themeColor="text1"/>
        </w:rPr>
        <w:t>,</w:t>
      </w:r>
      <w:r w:rsidR="001066C5" w:rsidRPr="00177A1F">
        <w:rPr>
          <w:color w:val="000000" w:themeColor="text1"/>
        </w:rPr>
        <w:t xml:space="preserve"> there is substantial variation in the </w:t>
      </w:r>
      <w:r w:rsidR="00CE19DC" w:rsidRPr="00177A1F">
        <w:rPr>
          <w:color w:val="000000" w:themeColor="text1"/>
        </w:rPr>
        <w:t>type</w:t>
      </w:r>
      <w:r w:rsidR="008E4CB4">
        <w:rPr>
          <w:color w:val="000000" w:themeColor="text1"/>
        </w:rPr>
        <w:t>s</w:t>
      </w:r>
      <w:r w:rsidR="001066C5" w:rsidRPr="00177A1F">
        <w:rPr>
          <w:color w:val="000000" w:themeColor="text1"/>
        </w:rPr>
        <w:t xml:space="preserve"> of exercise</w:t>
      </w:r>
      <w:r w:rsidR="00A1052B" w:rsidRPr="00177A1F">
        <w:rPr>
          <w:color w:val="000000" w:themeColor="text1"/>
        </w:rPr>
        <w:t>,</w:t>
      </w:r>
      <w:r w:rsidR="001066C5" w:rsidRPr="00177A1F">
        <w:rPr>
          <w:color w:val="000000" w:themeColor="text1"/>
        </w:rPr>
        <w:t xml:space="preserve"> </w:t>
      </w:r>
      <w:r w:rsidR="00E71BE4" w:rsidRPr="00177A1F">
        <w:rPr>
          <w:color w:val="000000" w:themeColor="text1"/>
        </w:rPr>
        <w:t>including</w:t>
      </w:r>
      <w:r w:rsidR="001066C5" w:rsidRPr="00177A1F">
        <w:rPr>
          <w:color w:val="000000" w:themeColor="text1"/>
        </w:rPr>
        <w:t xml:space="preserve"> </w:t>
      </w:r>
      <w:r w:rsidR="002B5857" w:rsidRPr="00177A1F">
        <w:rPr>
          <w:color w:val="000000" w:themeColor="text1"/>
        </w:rPr>
        <w:t>engaging in</w:t>
      </w:r>
      <w:r w:rsidR="00AC78E0" w:rsidRPr="00177A1F">
        <w:rPr>
          <w:color w:val="000000" w:themeColor="text1"/>
        </w:rPr>
        <w:t xml:space="preserve"> activities such as</w:t>
      </w:r>
      <w:r w:rsidR="002B5857" w:rsidRPr="00177A1F">
        <w:rPr>
          <w:color w:val="000000" w:themeColor="text1"/>
        </w:rPr>
        <w:t xml:space="preserve"> baseball</w:t>
      </w:r>
      <w:r w:rsidR="00E71BE4" w:rsidRPr="00177A1F">
        <w:rPr>
          <w:color w:val="000000" w:themeColor="text1"/>
        </w:rPr>
        <w:t xml:space="preserve">, </w:t>
      </w:r>
      <w:r w:rsidR="001066C5" w:rsidRPr="00177A1F">
        <w:rPr>
          <w:color w:val="000000" w:themeColor="text1"/>
        </w:rPr>
        <w:t>running</w:t>
      </w:r>
      <w:r w:rsidR="002B5857" w:rsidRPr="00177A1F">
        <w:rPr>
          <w:color w:val="000000" w:themeColor="text1"/>
        </w:rPr>
        <w:t xml:space="preserve">, </w:t>
      </w:r>
      <w:r w:rsidR="00190A03" w:rsidRPr="00177A1F">
        <w:rPr>
          <w:color w:val="000000" w:themeColor="text1"/>
        </w:rPr>
        <w:t>weight training</w:t>
      </w:r>
      <w:r w:rsidR="002B5857" w:rsidRPr="00177A1F">
        <w:rPr>
          <w:color w:val="000000" w:themeColor="text1"/>
        </w:rPr>
        <w:t>, etc</w:t>
      </w:r>
      <w:r w:rsidR="00E71BE4" w:rsidRPr="00177A1F">
        <w:rPr>
          <w:color w:val="000000" w:themeColor="text1"/>
        </w:rPr>
        <w:t>.</w:t>
      </w:r>
      <w:r w:rsidR="005C37A4" w:rsidRPr="00177A1F">
        <w:rPr>
          <w:color w:val="000000" w:themeColor="text1"/>
        </w:rPr>
        <w:t xml:space="preserve"> H</w:t>
      </w:r>
      <w:r w:rsidR="00416464" w:rsidRPr="00177A1F">
        <w:rPr>
          <w:color w:val="000000" w:themeColor="text1"/>
        </w:rPr>
        <w:t>owever</w:t>
      </w:r>
      <w:r w:rsidR="005D5913" w:rsidRPr="00177A1F">
        <w:rPr>
          <w:color w:val="000000" w:themeColor="text1"/>
        </w:rPr>
        <w:t>,</w:t>
      </w:r>
      <w:r w:rsidR="00B032F8" w:rsidRPr="00177A1F">
        <w:rPr>
          <w:color w:val="000000" w:themeColor="text1"/>
        </w:rPr>
        <w:t xml:space="preserve"> </w:t>
      </w:r>
      <w:r w:rsidR="004B3967" w:rsidRPr="00177A1F">
        <w:rPr>
          <w:color w:val="000000" w:themeColor="text1"/>
        </w:rPr>
        <w:t>most epidemiological research has</w:t>
      </w:r>
      <w:r w:rsidR="005F4981" w:rsidRPr="00177A1F">
        <w:rPr>
          <w:color w:val="000000" w:themeColor="text1"/>
        </w:rPr>
        <w:t xml:space="preserve"> </w:t>
      </w:r>
      <w:r w:rsidR="004B3967" w:rsidRPr="00177A1F">
        <w:rPr>
          <w:color w:val="000000" w:themeColor="text1"/>
        </w:rPr>
        <w:t xml:space="preserve">focused </w:t>
      </w:r>
      <w:r w:rsidR="004B3967" w:rsidRPr="00784E31">
        <w:rPr>
          <w:color w:val="000000" w:themeColor="text1"/>
        </w:rPr>
        <w:t xml:space="preserve">either on one </w:t>
      </w:r>
      <w:r w:rsidR="00354A9E" w:rsidRPr="00784E31">
        <w:rPr>
          <w:color w:val="000000" w:themeColor="text1"/>
        </w:rPr>
        <w:t>type</w:t>
      </w:r>
      <w:r w:rsidR="004B3967" w:rsidRPr="00784E31">
        <w:rPr>
          <w:color w:val="000000" w:themeColor="text1"/>
        </w:rPr>
        <w:t xml:space="preserve"> of exercise (e.g.</w:t>
      </w:r>
      <w:r w:rsidR="00B032F8" w:rsidRPr="00784E31">
        <w:rPr>
          <w:color w:val="000000" w:themeColor="text1"/>
        </w:rPr>
        <w:t>,</w:t>
      </w:r>
      <w:r w:rsidR="004B3967" w:rsidRPr="00784E31">
        <w:rPr>
          <w:color w:val="000000" w:themeColor="text1"/>
        </w:rPr>
        <w:t xml:space="preserve"> </w:t>
      </w:r>
      <w:r w:rsidR="00E9491B" w:rsidRPr="00784E31">
        <w:rPr>
          <w:color w:val="000000" w:themeColor="text1"/>
        </w:rPr>
        <w:t>running</w:t>
      </w:r>
      <w:r w:rsidR="00784E31" w:rsidRPr="00784E31">
        <w:rPr>
          <w:color w:val="000000" w:themeColor="text1"/>
        </w:rPr>
        <w:t>:</w:t>
      </w:r>
      <w:r w:rsidR="00693504" w:rsidRPr="00784E31">
        <w:rPr>
          <w:color w:val="000000" w:themeColor="text1"/>
        </w:rPr>
        <w:t xml:space="preserve"> </w:t>
      </w:r>
      <w:r w:rsidR="00F1247B" w:rsidRPr="00784E31">
        <w:rPr>
          <w:color w:val="000000" w:themeColor="text1"/>
        </w:rPr>
        <w:fldChar w:fldCharType="begin" w:fldLock="1"/>
      </w:r>
      <w:r w:rsidR="00335986">
        <w:rPr>
          <w:color w:val="000000" w:themeColor="text1"/>
        </w:rPr>
        <w:instrText>ADDIN CSL_CITATION {"citationItems":[{"id":"ITEM-1","itemData":{"DOI":"10.1001/archinte.168.15.1638","ISSN":"0003-9926","author":[{"dropping-particle":"","family":"Chakravarty","given":"Eliza F","non-dropping-particle":"","parse-names":false,"suffix":""},{"dropping-particle":"","family":"Hubert","given":"Helen B","non-dropping-particle":"","parse-names":false,"suffix":""},{"dropping-particle":"","family":"Lingala","given":"Vijaya B","non-dropping-particle":"","parse-names":false,"suffix":""},{"dropping-particle":"","family":"Fries","given":"James F","non-dropping-particle":"","parse-names":false,"suffix":""}],"container-title":"Archives of internal medicine","id":"ITEM-1","issue":"15","issued":{"date-parts":[["2008"]]},"page":"1638-1646","publisher":"American Medical Association","title":"Reduced disability and mortality among aging runners: A 21-year longitudinal study","type":"article-journal","volume":"168"},"uris":["http://www.mendeley.com/documents/?uuid=f3bbe602-a991-4836-9892-de8be07e04b7"]},{"id":"ITEM-2","itemData":{"DOI":"10.1016/j.jacc.2014.04.058","ISSN":"0735-1097","author":[{"dropping-particle":"","family":"Lee","given":"Duck-chul","non-dropping-particle":"","parse-names":false,"suffix":""},{"dropping-particle":"","family":"Pate","given":"Russell R","non-dropping-particle":"","parse-names":false,"suffix":""},{"dropping-particle":"","family":"Lavie","given":"Carl J","non-dropping-particle":"","parse-names":false,"suffix":""},{"dropping-particle":"","family":"Sui","given":"Xuemei","non-dropping-particle":"","parse-names":false,"suffix":""},{"dropping-particle":"","family":"Church","given":"Timothy S","non-dropping-particle":"","parse-names":false,"suffix":""},{"dropping-particle":"","family":"Blair","given":"Steven N","non-dropping-particle":"","parse-names":false,"suffix":""}],"container-title":"Journal of the American College of Cardiology","id":"ITEM-2","issue":"5","issued":{"date-parts":[["2014"]]},"page":"472-481","publisher":"Journal of the American College of Cardiology","title":"Leisure-time running reduces all-cause and cardiovascular mortality risk","type":"article-journal","volume":"64"},"uris":["http://www.mendeley.com/documents/?uuid=8a8a412c-1be2-4f41-80cd-1b5eb6331d49"]}],"mendeley":{"formattedCitation":"(Chakravarty, Hubert, Lingala, &amp; Fries, 2008; Duck-chul Lee et al., 2014)","manualFormatting":"Chakravarty et al., 2008; Lee et al., 2014)","plainTextFormattedCitation":"(Chakravarty, Hubert, Lingala, &amp; Fries, 2008; Duck-chul Lee et al., 2014)","previouslyFormattedCitation":"(Chakravarty et al., 2008; Lee et al., 2014)"},"properties":{"noteIndex":0},"schema":"https://github.com/citation-style-language/schema/raw/master/csl-citation.json"}</w:instrText>
      </w:r>
      <w:r w:rsidR="00F1247B" w:rsidRPr="00784E31">
        <w:rPr>
          <w:color w:val="000000" w:themeColor="text1"/>
        </w:rPr>
        <w:fldChar w:fldCharType="separate"/>
      </w:r>
      <w:r w:rsidR="00A52786" w:rsidRPr="00784E31">
        <w:rPr>
          <w:noProof/>
          <w:color w:val="000000" w:themeColor="text1"/>
        </w:rPr>
        <w:t>Chakravarty et al., 2008; Lee et al., 2014)</w:t>
      </w:r>
      <w:r w:rsidR="00F1247B" w:rsidRPr="00784E31">
        <w:rPr>
          <w:color w:val="000000" w:themeColor="text1"/>
        </w:rPr>
        <w:fldChar w:fldCharType="end"/>
      </w:r>
      <w:r w:rsidR="00F1247B" w:rsidRPr="00784E31">
        <w:rPr>
          <w:color w:val="000000" w:themeColor="text1"/>
        </w:rPr>
        <w:t xml:space="preserve"> </w:t>
      </w:r>
      <w:r w:rsidR="004B3967" w:rsidRPr="00784E31">
        <w:rPr>
          <w:color w:val="000000" w:themeColor="text1"/>
        </w:rPr>
        <w:t xml:space="preserve">or </w:t>
      </w:r>
      <w:r w:rsidR="00B032F8" w:rsidRPr="00784E31">
        <w:rPr>
          <w:color w:val="000000" w:themeColor="text1"/>
        </w:rPr>
        <w:t xml:space="preserve">on </w:t>
      </w:r>
      <w:r w:rsidR="001905F4" w:rsidRPr="00784E31">
        <w:rPr>
          <w:color w:val="000000" w:themeColor="text1"/>
        </w:rPr>
        <w:t xml:space="preserve">the </w:t>
      </w:r>
      <w:r w:rsidR="00BE4EA9" w:rsidRPr="00784E31">
        <w:rPr>
          <w:color w:val="000000" w:themeColor="text1"/>
        </w:rPr>
        <w:t xml:space="preserve">combined </w:t>
      </w:r>
      <w:r w:rsidR="001905F4" w:rsidRPr="00784E31">
        <w:rPr>
          <w:color w:val="000000" w:themeColor="text1"/>
        </w:rPr>
        <w:t xml:space="preserve">energy expenditure of </w:t>
      </w:r>
      <w:r w:rsidR="00912FE7" w:rsidRPr="00784E31">
        <w:rPr>
          <w:color w:val="000000" w:themeColor="text1"/>
        </w:rPr>
        <w:t xml:space="preserve">various </w:t>
      </w:r>
      <w:r w:rsidR="00A35A0C" w:rsidRPr="00784E31">
        <w:rPr>
          <w:color w:val="000000" w:themeColor="text1"/>
        </w:rPr>
        <w:t>exercise</w:t>
      </w:r>
      <w:r w:rsidR="0090559C" w:rsidRPr="00784E31">
        <w:rPr>
          <w:color w:val="000000" w:themeColor="text1"/>
        </w:rPr>
        <w:t>s</w:t>
      </w:r>
      <w:r w:rsidR="00693504" w:rsidRPr="00784E31">
        <w:rPr>
          <w:color w:val="000000" w:themeColor="text1"/>
        </w:rPr>
        <w:t xml:space="preserve"> </w:t>
      </w:r>
      <w:r w:rsidR="00693504" w:rsidRPr="00784E31">
        <w:rPr>
          <w:color w:val="000000" w:themeColor="text1"/>
          <w:vertAlign w:val="superscript"/>
        </w:rPr>
        <w:fldChar w:fldCharType="begin" w:fldLock="1"/>
      </w:r>
      <w:r w:rsidR="00335986">
        <w:rPr>
          <w:color w:val="000000" w:themeColor="text1"/>
          <w:vertAlign w:val="superscript"/>
        </w:rPr>
        <w:instrText>ADDIN CSL_CITATION {"citationItems":[{"id":"ITEM-1","itemData":{"DOI":"10.1016/S0140-6736(11)60749-6","ISSN":"0140-6736","author":[{"dropping-particle":"","family":"Wen","given":"Chi Pang","non-dropping-particle":"","parse-names":false,"suffix":""},{"dropping-particle":"","family":"Wai","given":"Jackson Pui Man","non-dropping-particle":"","parse-names":false,"suffix":""},{"dropping-particle":"","family":"Tsai","given":"Min Kuang","non-dropping-particle":"","parse-names":false,"suffix":""},{"dropping-particle":"","family":"Yang","given":"Yi Chen","non-dropping-particle":"","parse-names":false,"suffix":""},{"dropping-particle":"","family":"Cheng","given":"Ting Yuan David","non-dropping-particle":"","parse-names":false,"suffix":""},{"dropping-particle":"","family":"Lee","given":"Meng-Chih","non-dropping-particle":"","parse-names":false,"suffix":""},{"dropping-particle":"","family":"Chan","given":"Hui Ting","non-dropping-particle":"","parse-names":false,"suffix":""},{"dropping-particle":"","family":"Tsao","given":"Chwen Keng","non-dropping-particle":"","parse-names":false,"suffix":""},{"dropping-particle":"","family":"Tsai","given":"Shan Pou","non-dropping-particle":"","parse-names":false,"suffix":""},{"dropping-particle":"","family":"Wu","given":"Xifeng","non-dropping-particle":"","parse-names":false,"suffix":""}],"container-title":"The Lancet","id":"ITEM-1","issue":"9798","issued":{"date-parts":[["2011"]]},"page":"1244-1253","publisher":"Elsevier","title":"Minimum amount of physical activity for reduced mortality and extended life expectancy: A prospective cohort study","type":"article-journal","volume":"378"},"uris":["http://www.mendeley.com/documents/?uuid=c07bbc10-9d89-4b35-8d67-df0b4b11cc1e"]},{"id":"ITEM-2","itemData":{"DOI":"10.1249/mss.0000000000001734","ISSN":"0195-9131","author":[{"dropping-particle":"","family":"Lee","given":"Dayoung","non-dropping-particle":"","parse-names":false,"suffix":""},{"dropping-particle":"","family":"Rhee","given":"Eun-Jung","non-dropping-particle":"","parse-names":false,"suffix":""},{"dropping-particle":"","family":"Cho","given":"Jung Hwan","non-dropping-particle":"","parse-names":false,"suffix":""},{"dropping-particle":"","family":"Kwon","given":"HYEMI","non-dropping-particle":"","parse-names":false,"suffix":""},{"dropping-particle":"","family":"Park","given":"S E E","non-dropping-particle":"","parse-names":false,"suffix":""},{"dropping-particle":"","family":"Kim","given":"Yang-Hyun","non-dropping-particle":"","parse-names":false,"suffix":""},{"dropping-particle":"","family":"Han","given":"KYUNGDO","non-dropping-particle":"","parse-names":false,"suffix":""},{"dropping-particle":"","family":"Park","given":"Yong-Kyu","non-dropping-particle":"","parse-names":false,"suffix":""},{"dropping-particle":"","family":"Yoo","given":"Soon Jib","non-dropping-particle":"","parse-names":false,"suffix":""},{"dropping-particle":"","family":"Lee","given":"Won-Young","non-dropping-particle":"","parse-names":false,"suffix":""}],"container-title":"Medicine and science in sports and exercise","id":"ITEM-2","issue":"12","issued":{"date-parts":[["2018"]]},"page":"2451-2458","title":"Appropriate amount of regular exercise is associated with a reduced mortality risk.","type":"article-journal","volume":"50"},"uris":["http://www.mendeley.com/documents/?uuid=1937774a-93b3-460a-b129-9b82edb5d0c7"]}],"mendeley":{"formattedCitation":"(Dayoung Lee et al., 2018; Wen et al., 2011)","manualFormatting":"(e.g., Lee et al., 2018; Wen et al., 2011)","plainTextFormattedCitation":"(Dayoung Lee et al., 2018; Wen et al., 2011)","previouslyFormattedCitation":"(Lee et al., 2018; Wen et al., 2011)"},"properties":{"noteIndex":0},"schema":"https://github.com/citation-style-language/schema/raw/master/csl-citation.json"}</w:instrText>
      </w:r>
      <w:r w:rsidR="00693504" w:rsidRPr="00784E31">
        <w:rPr>
          <w:color w:val="000000" w:themeColor="text1"/>
          <w:vertAlign w:val="superscript"/>
        </w:rPr>
        <w:fldChar w:fldCharType="separate"/>
      </w:r>
      <w:r w:rsidR="00A52786" w:rsidRPr="00784E31">
        <w:rPr>
          <w:noProof/>
          <w:color w:val="000000" w:themeColor="text1"/>
        </w:rPr>
        <w:t>(</w:t>
      </w:r>
      <w:r w:rsidR="00784E31" w:rsidRPr="00784E31">
        <w:rPr>
          <w:noProof/>
          <w:color w:val="000000" w:themeColor="text1"/>
        </w:rPr>
        <w:t xml:space="preserve">e.g., </w:t>
      </w:r>
      <w:r w:rsidR="00A52786" w:rsidRPr="00784E31">
        <w:rPr>
          <w:noProof/>
          <w:color w:val="000000" w:themeColor="text1"/>
        </w:rPr>
        <w:t>Lee et al., 2018; Wen et al., 2011)</w:t>
      </w:r>
      <w:r w:rsidR="00693504" w:rsidRPr="00784E31">
        <w:rPr>
          <w:color w:val="000000" w:themeColor="text1"/>
          <w:vertAlign w:val="superscript"/>
        </w:rPr>
        <w:fldChar w:fldCharType="end"/>
      </w:r>
      <w:r w:rsidR="00693504" w:rsidRPr="00784E31">
        <w:rPr>
          <w:color w:val="000000" w:themeColor="text1"/>
        </w:rPr>
        <w:t xml:space="preserve">. </w:t>
      </w:r>
      <w:r w:rsidR="007268DD">
        <w:rPr>
          <w:color w:val="000000" w:themeColor="text1"/>
        </w:rPr>
        <w:t>Given that</w:t>
      </w:r>
      <w:r w:rsidR="007268DD" w:rsidRPr="00784E31">
        <w:rPr>
          <w:color w:val="000000" w:themeColor="text1"/>
        </w:rPr>
        <w:t xml:space="preserve"> </w:t>
      </w:r>
      <w:r w:rsidR="00C81087" w:rsidRPr="00784E31">
        <w:rPr>
          <w:color w:val="000000" w:themeColor="text1"/>
        </w:rPr>
        <w:t xml:space="preserve">different </w:t>
      </w:r>
      <w:r w:rsidR="002D3554">
        <w:rPr>
          <w:color w:val="000000" w:themeColor="text1"/>
        </w:rPr>
        <w:t>types</w:t>
      </w:r>
      <w:r w:rsidR="002D3554" w:rsidRPr="00784E31">
        <w:rPr>
          <w:color w:val="000000" w:themeColor="text1"/>
        </w:rPr>
        <w:t xml:space="preserve"> </w:t>
      </w:r>
      <w:r w:rsidR="00C81087" w:rsidRPr="00784E31">
        <w:rPr>
          <w:color w:val="000000" w:themeColor="text1"/>
        </w:rPr>
        <w:t>of exercise have substantially different physiological, social, and psychological implications for longevity</w:t>
      </w:r>
      <w:r w:rsidR="00693504" w:rsidRPr="00784E31">
        <w:rPr>
          <w:color w:val="000000" w:themeColor="text1"/>
        </w:rPr>
        <w:t xml:space="preserve"> </w:t>
      </w:r>
      <w:r w:rsidR="00202BB0">
        <w:rPr>
          <w:color w:val="000000" w:themeColor="text1"/>
        </w:rPr>
        <w:fldChar w:fldCharType="begin" w:fldLock="1"/>
      </w:r>
      <w:r w:rsidR="00335986">
        <w:rPr>
          <w:color w:val="000000" w:themeColor="text1"/>
        </w:rPr>
        <w:instrText>ADDIN CSL_CITATION {"citationItems":[{"id":"ITEM-1","itemData":{"DOI":"10.1007/s11482-019-09721-4","ISSN":"18712576","abstract":"Previous studies have shown that participation in leisure time physical activity is related to better mental well-being and subjective health. However, the associations between different types of leisure time physical activities and different dimensions of mental well-being have rarely been studied. In addition, longitudinal research, analyzing possible causal relations between these variables, is lacking. To investigate these research questions, data gathered at ages 42 and 50 (present N = 303) for the Finnish Jyväskylä Longitudinal Study of Personality and Social Development were used. Physical activity was assessed as frequency of participation at ages 42 and 50, and at age 50 also as frequency of participation in different types of physical activities. Mental well-being was captured by emotional, psychological and social well-being and subjective health by self-rated health and symptoms. Cross-sectionally, different types of physical activities were related to different dimensions of well-being. Walking had positive associations with psychological and social well-being, rambling in nature with emotional and social well-being, and endurance training with subjective health. Rambling in nature was also positively related to subjective health but only among men. Longitudinally, mental well-being predicted later participation in leisure-time physical activity, whereas no longitudinal associations between subjective health and physical activity were found. The results suggest that leisure time physical activities are related to current mental well-being and subjective health in midlife. Across time, good mental well-being seems to be a resource promoting engagement in physical activity.","author":[{"dropping-particle":"","family":"Kekäläinen","given":"Tiia","non-dropping-particle":"","parse-names":false,"suffix":""},{"dropping-particle":"","family":"Freund","given":"Alexandra M.","non-dropping-particle":"","parse-names":false,"suffix":""},{"dropping-particle":"","family":"Sipilä","given":"Sarianna","non-dropping-particle":"","parse-names":false,"suffix":""},{"dropping-particle":"","family":"Kokko","given":"Katja","non-dropping-particle":"","parse-names":false,"suffix":""}],"container-title":"Applied Research in Quality of Life","id":"ITEM-1","issued":{"date-parts":[["2019"]]},"page":"1-18","publisher":"Springer","title":"Cross-sectional and longitudinal associations between leisure time physical activity, mental well-being and subjective health in middle adulthood","type":"article-journal"},"uris":["http://www.mendeley.com/documents/?uuid=7ca18d0c-205f-428b-80a5-37a26bbde7ba"]},{"id":"ITEM-2","itemData":{"DOI":"10.1016/j.mayocp.2018.06.025","ISBN":"0025-6196","author":[{"dropping-particle":"","family":"Schnohr","given":"Peter","non-dropping-particle":"","parse-names":false,"suffix":""},{"dropping-particle":"","family":"O’Keefe","given":"James H","non-dropping-particle":"","parse-names":false,"suffix":""},{"dropping-particle":"","family":"Holtermann","given":"Andreas","non-dropping-particle":"","parse-names":false,"suffix":""},{"dropping-particle":"","family":"Lavie","given":"Carl J","non-dropping-particle":"","parse-names":false,"suffix":""},{"dropping-particle":"","family":"Lange","given":"Peter","non-dropping-particle":"","parse-names":false,"suffix":""},{"dropping-particle":"","family":"Jensen","given":"Gorm Boje","non-dropping-particle":"","parse-names":false,"suffix":""},{"dropping-particle":"","family":"Marott","given":"Jacob Louis","non-dropping-particle":"","parse-names":false,"suffix":""}],"container-title":"Mayo Clinic Proceedings","id":"ITEM-2","issue":"12","issued":{"date-parts":[["2018"]]},"page":"1775-1785","publisher":"Elsevier","title":"Various leisure-time physical activities associated with widely divergent life expectancies: The Copenhagen City Heart Study","type":"article-journal","volume":"93"},"uris":["http://www.mendeley.com/documents/?uuid=f1b30622-9c04-426d-a230-48d7c42fa10b"]},{"id":"ITEM-3","itemData":{"DOI":"10.1136/ bjsports-2016-096822","ISSN":"0306-3674","author":[{"dropping-particle":"","family":"Oja","given":"Pekka","non-dropping-particle":"","parse-names":false,"suffix":""},{"dropping-particle":"","family":"Kelly","given":"Paul","non-dropping-particle":"","parse-names":false,"suffix":""},{"dropping-particle":"","family":"Pedisic","given":"Zeljko","non-dropping-particle":"","parse-names":false,"suffix":""},{"dropping-particle":"","family":"Titze","given":"Sylvia","non-dropping-particle":"","parse-names":false,"suffix":""},{"dropping-particle":"","family":"Bauman","given":"Adrian","non-dropping-particle":"","parse-names":false,"suffix":""},{"dropping-particle":"","family":"Foster","given":"Charlie","non-dropping-particle":"","parse-names":false,"suffix":""},{"dropping-particle":"","family":"Hamer","given":"Mark","non-dropping-particle":"","parse-names":false,"suffix":""},{"dropping-particle":"","family":"Hillsdon","given":"Melvyn","non-dropping-particle":"","parse-names":false,"suffix":""},{"dropping-particle":"","family":"Stamatakis","given":"Emmanuel","non-dropping-particle":"","parse-names":false,"suffix":""}],"container-title":"British journal of sports medicine","id":"ITEM-3","issue":"10","issued":{"date-parts":[["2017"]]},"page":"812-817","publisher":"BMJ Publishing Group Ltd and British Association of Sport and Exercise Medicine","title":"Associations of specific types of sports and exercise with all-cause and cardiovascular-disease mortality: A cohort study of 80,306 British adults","type":"article-journal","volume":"51"},"uris":["http://www.mendeley.com/documents/?uuid=78704be0-8649-41d1-9ea8-5113f3e6328d"]}],"mendeley":{"formattedCitation":"(Kekäläinen, Freund, Sipilä, &amp; Kokko, 2019; Oja et al., 2017; Schnohr et al., 2018)","plainTextFormattedCitation":"(Kekäläinen, Freund, Sipilä, &amp; Kokko, 2019; Oja et al., 2017; Schnohr et al., 2018)","previouslyFormattedCitation":"(Kekäläinen et al., 2019; Oja et al., 2017; Schnohr et al., 2018)"},"properties":{"noteIndex":0},"schema":"https://github.com/citation-style-language/schema/raw/master/csl-citation.json"}</w:instrText>
      </w:r>
      <w:r w:rsidR="00202BB0">
        <w:rPr>
          <w:color w:val="000000" w:themeColor="text1"/>
        </w:rPr>
        <w:fldChar w:fldCharType="separate"/>
      </w:r>
      <w:r w:rsidR="00335986" w:rsidRPr="00335986">
        <w:rPr>
          <w:noProof/>
          <w:color w:val="000000" w:themeColor="text1"/>
        </w:rPr>
        <w:t>(Kekäläinen, Freund, Sipilä, &amp; Kokko, 2019; Oja et al., 2017; Schnohr et al., 2018)</w:t>
      </w:r>
      <w:r w:rsidR="00202BB0">
        <w:rPr>
          <w:color w:val="000000" w:themeColor="text1"/>
        </w:rPr>
        <w:fldChar w:fldCharType="end"/>
      </w:r>
      <w:r w:rsidR="00693504" w:rsidRPr="00784E31">
        <w:rPr>
          <w:color w:val="000000" w:themeColor="text1"/>
        </w:rPr>
        <w:t>,</w:t>
      </w:r>
      <w:r w:rsidR="002C793A" w:rsidRPr="00784E31">
        <w:rPr>
          <w:color w:val="000000" w:themeColor="text1"/>
        </w:rPr>
        <w:t xml:space="preserve"> </w:t>
      </w:r>
      <w:r w:rsidR="0013604A">
        <w:rPr>
          <w:color w:val="000000" w:themeColor="text1"/>
        </w:rPr>
        <w:t xml:space="preserve">it is important to investigate </w:t>
      </w:r>
      <w:r w:rsidR="00C81087" w:rsidRPr="00784E31">
        <w:rPr>
          <w:color w:val="000000" w:themeColor="text1"/>
        </w:rPr>
        <w:t>t</w:t>
      </w:r>
      <w:r w:rsidR="00296E36" w:rsidRPr="00784E31">
        <w:rPr>
          <w:color w:val="000000" w:themeColor="text1"/>
        </w:rPr>
        <w:t>he extent to which specific exercise types are associated with mortality.</w:t>
      </w:r>
    </w:p>
    <w:p w14:paraId="0583F44E" w14:textId="4B6E726E" w:rsidR="00432FB2" w:rsidRPr="00177A1F" w:rsidRDefault="0076224D" w:rsidP="00F72936">
      <w:pPr>
        <w:widowControl w:val="0"/>
        <w:snapToGrid w:val="0"/>
        <w:spacing w:line="480" w:lineRule="auto"/>
        <w:ind w:firstLine="720"/>
        <w:rPr>
          <w:color w:val="000000" w:themeColor="text1"/>
        </w:rPr>
      </w:pPr>
      <w:r w:rsidRPr="00177A1F">
        <w:rPr>
          <w:color w:val="000000" w:themeColor="text1"/>
        </w:rPr>
        <w:t>A few</w:t>
      </w:r>
      <w:r w:rsidR="00C51837" w:rsidRPr="00177A1F">
        <w:rPr>
          <w:color w:val="000000" w:themeColor="text1"/>
        </w:rPr>
        <w:t xml:space="preserve"> </w:t>
      </w:r>
      <w:r w:rsidR="00EE3DBF" w:rsidRPr="00177A1F">
        <w:rPr>
          <w:color w:val="000000" w:themeColor="text1"/>
        </w:rPr>
        <w:t>studies</w:t>
      </w:r>
      <w:r w:rsidR="00C51837" w:rsidRPr="00177A1F">
        <w:rPr>
          <w:color w:val="000000" w:themeColor="text1"/>
        </w:rPr>
        <w:t xml:space="preserve"> </w:t>
      </w:r>
      <w:r w:rsidR="00A86A47" w:rsidRPr="00177A1F">
        <w:rPr>
          <w:color w:val="000000" w:themeColor="text1"/>
        </w:rPr>
        <w:t>have</w:t>
      </w:r>
      <w:r w:rsidR="00C51837" w:rsidRPr="00177A1F">
        <w:rPr>
          <w:color w:val="000000" w:themeColor="text1"/>
        </w:rPr>
        <w:t xml:space="preserve"> </w:t>
      </w:r>
      <w:r w:rsidR="00965C1A" w:rsidRPr="00177A1F">
        <w:rPr>
          <w:color w:val="000000" w:themeColor="text1"/>
        </w:rPr>
        <w:t>compared</w:t>
      </w:r>
      <w:r w:rsidR="00EE16E2" w:rsidRPr="00177A1F">
        <w:rPr>
          <w:color w:val="000000" w:themeColor="text1"/>
        </w:rPr>
        <w:t xml:space="preserve"> the </w:t>
      </w:r>
      <w:r w:rsidR="00B032F8" w:rsidRPr="00177A1F">
        <w:rPr>
          <w:color w:val="000000" w:themeColor="text1"/>
        </w:rPr>
        <w:t xml:space="preserve">life expectancy </w:t>
      </w:r>
      <w:r w:rsidR="00621857" w:rsidRPr="00177A1F">
        <w:rPr>
          <w:color w:val="000000" w:themeColor="text1"/>
        </w:rPr>
        <w:t xml:space="preserve">benefits of various </w:t>
      </w:r>
      <w:r w:rsidR="003C6720" w:rsidRPr="00177A1F">
        <w:rPr>
          <w:color w:val="000000" w:themeColor="text1"/>
        </w:rPr>
        <w:t xml:space="preserve">types </w:t>
      </w:r>
      <w:r w:rsidR="00621857" w:rsidRPr="00177A1F">
        <w:rPr>
          <w:color w:val="000000" w:themeColor="text1"/>
        </w:rPr>
        <w:t>of exercise</w:t>
      </w:r>
      <w:r w:rsidR="00B66262" w:rsidRPr="00177A1F">
        <w:rPr>
          <w:color w:val="000000" w:themeColor="text1"/>
        </w:rPr>
        <w:t xml:space="preserve">. </w:t>
      </w:r>
      <w:r w:rsidR="00D954BC" w:rsidRPr="00177A1F">
        <w:rPr>
          <w:color w:val="000000" w:themeColor="text1"/>
        </w:rPr>
        <w:t xml:space="preserve">For example, </w:t>
      </w:r>
      <w:r w:rsidR="00B032F8" w:rsidRPr="00177A1F">
        <w:rPr>
          <w:color w:val="000000" w:themeColor="text1"/>
        </w:rPr>
        <w:t xml:space="preserve">a Danish study </w:t>
      </w:r>
      <w:r w:rsidR="00A910A3" w:rsidRPr="00177A1F">
        <w:rPr>
          <w:color w:val="000000" w:themeColor="text1"/>
        </w:rPr>
        <w:t xml:space="preserve">that </w:t>
      </w:r>
      <w:r w:rsidR="005761DB" w:rsidRPr="00177A1F">
        <w:rPr>
          <w:color w:val="000000" w:themeColor="text1"/>
        </w:rPr>
        <w:t>compared</w:t>
      </w:r>
      <w:r w:rsidR="007D0E31" w:rsidRPr="00177A1F">
        <w:rPr>
          <w:color w:val="000000" w:themeColor="text1"/>
        </w:rPr>
        <w:t xml:space="preserve"> </w:t>
      </w:r>
      <w:r w:rsidR="002C4048" w:rsidRPr="00177A1F">
        <w:rPr>
          <w:color w:val="000000" w:themeColor="text1"/>
        </w:rPr>
        <w:t>eight</w:t>
      </w:r>
      <w:r w:rsidR="00047F8F" w:rsidRPr="00177A1F">
        <w:rPr>
          <w:color w:val="000000" w:themeColor="text1"/>
        </w:rPr>
        <w:t xml:space="preserve"> </w:t>
      </w:r>
      <w:r w:rsidR="003C6720" w:rsidRPr="00177A1F">
        <w:rPr>
          <w:color w:val="000000" w:themeColor="text1"/>
        </w:rPr>
        <w:t xml:space="preserve">types </w:t>
      </w:r>
      <w:r w:rsidR="002B7D36" w:rsidRPr="00177A1F">
        <w:rPr>
          <w:color w:val="000000" w:themeColor="text1"/>
        </w:rPr>
        <w:t xml:space="preserve">of </w:t>
      </w:r>
      <w:r w:rsidR="00435728" w:rsidRPr="00177A1F">
        <w:rPr>
          <w:color w:val="000000" w:themeColor="text1"/>
        </w:rPr>
        <w:t xml:space="preserve">exercise </w:t>
      </w:r>
      <w:r w:rsidR="00C62549" w:rsidRPr="00177A1F">
        <w:rPr>
          <w:color w:val="000000" w:themeColor="text1"/>
        </w:rPr>
        <w:t>suggest</w:t>
      </w:r>
      <w:r w:rsidR="00A971E9">
        <w:rPr>
          <w:color w:val="000000" w:themeColor="text1"/>
        </w:rPr>
        <w:t>ed</w:t>
      </w:r>
      <w:r w:rsidR="001961B9" w:rsidRPr="00177A1F">
        <w:rPr>
          <w:color w:val="000000" w:themeColor="text1"/>
        </w:rPr>
        <w:t xml:space="preserve"> </w:t>
      </w:r>
      <w:r w:rsidR="006137EE" w:rsidRPr="00177A1F">
        <w:rPr>
          <w:color w:val="000000" w:themeColor="text1"/>
        </w:rPr>
        <w:t xml:space="preserve">that </w:t>
      </w:r>
      <w:r w:rsidR="00490122" w:rsidRPr="00177A1F">
        <w:rPr>
          <w:color w:val="000000" w:themeColor="text1"/>
        </w:rPr>
        <w:t xml:space="preserve">tennis </w:t>
      </w:r>
      <w:r w:rsidR="00B032F8" w:rsidRPr="00177A1F">
        <w:rPr>
          <w:color w:val="000000" w:themeColor="text1"/>
        </w:rPr>
        <w:t>players ha</w:t>
      </w:r>
      <w:r w:rsidR="00002CD5">
        <w:rPr>
          <w:color w:val="000000" w:themeColor="text1"/>
        </w:rPr>
        <w:t>d</w:t>
      </w:r>
      <w:r w:rsidR="00190A03" w:rsidRPr="00177A1F">
        <w:rPr>
          <w:color w:val="000000" w:themeColor="text1"/>
        </w:rPr>
        <w:t xml:space="preserve"> </w:t>
      </w:r>
      <w:r w:rsidR="008A1BB5" w:rsidRPr="00177A1F">
        <w:rPr>
          <w:color w:val="000000" w:themeColor="text1"/>
        </w:rPr>
        <w:t xml:space="preserve">the </w:t>
      </w:r>
      <w:r w:rsidR="00603EF9" w:rsidRPr="00177A1F">
        <w:rPr>
          <w:color w:val="000000" w:themeColor="text1"/>
        </w:rPr>
        <w:t xml:space="preserve">longest </w:t>
      </w:r>
      <w:r w:rsidR="00D83B92" w:rsidRPr="00177A1F">
        <w:rPr>
          <w:color w:val="000000" w:themeColor="text1"/>
        </w:rPr>
        <w:t>gain</w:t>
      </w:r>
      <w:r w:rsidR="00190A03" w:rsidRPr="00177A1F">
        <w:rPr>
          <w:color w:val="000000" w:themeColor="text1"/>
        </w:rPr>
        <w:t xml:space="preserve"> in life expectancy</w:t>
      </w:r>
      <w:r w:rsidR="00D83B92" w:rsidRPr="00177A1F">
        <w:rPr>
          <w:color w:val="000000" w:themeColor="text1"/>
        </w:rPr>
        <w:t xml:space="preserve"> </w:t>
      </w:r>
      <w:r w:rsidR="009853AD" w:rsidRPr="00177A1F">
        <w:rPr>
          <w:color w:val="000000" w:themeColor="text1"/>
        </w:rPr>
        <w:t>(9.7 years)</w:t>
      </w:r>
      <w:r w:rsidR="00B032F8" w:rsidRPr="00177A1F">
        <w:rPr>
          <w:color w:val="000000" w:themeColor="text1"/>
        </w:rPr>
        <w:t xml:space="preserve"> when compared with sedentary individuals</w:t>
      </w:r>
      <w:r w:rsidR="009853AD" w:rsidRPr="00177A1F">
        <w:rPr>
          <w:color w:val="000000" w:themeColor="text1"/>
        </w:rPr>
        <w:t xml:space="preserve">, followed by </w:t>
      </w:r>
      <w:r w:rsidR="00B032F8" w:rsidRPr="00177A1F">
        <w:rPr>
          <w:color w:val="000000" w:themeColor="text1"/>
        </w:rPr>
        <w:t>people who engage</w:t>
      </w:r>
      <w:r w:rsidR="00002CD5">
        <w:rPr>
          <w:color w:val="000000" w:themeColor="text1"/>
        </w:rPr>
        <w:t>d</w:t>
      </w:r>
      <w:r w:rsidR="00B032F8" w:rsidRPr="00177A1F">
        <w:rPr>
          <w:color w:val="000000" w:themeColor="text1"/>
        </w:rPr>
        <w:t xml:space="preserve"> in </w:t>
      </w:r>
      <w:r w:rsidR="00ED4E89" w:rsidRPr="00177A1F">
        <w:rPr>
          <w:color w:val="000000" w:themeColor="text1"/>
        </w:rPr>
        <w:t>badminton</w:t>
      </w:r>
      <w:r w:rsidR="007F0710" w:rsidRPr="00177A1F">
        <w:rPr>
          <w:color w:val="000000" w:themeColor="text1"/>
        </w:rPr>
        <w:t xml:space="preserve">, </w:t>
      </w:r>
      <w:r w:rsidR="00906451" w:rsidRPr="00177A1F">
        <w:rPr>
          <w:color w:val="000000" w:themeColor="text1"/>
        </w:rPr>
        <w:t>soccer</w:t>
      </w:r>
      <w:r w:rsidR="00495FD3" w:rsidRPr="00177A1F">
        <w:rPr>
          <w:color w:val="000000" w:themeColor="text1"/>
        </w:rPr>
        <w:t xml:space="preserve">, </w:t>
      </w:r>
      <w:r w:rsidR="002B7375" w:rsidRPr="00177A1F">
        <w:rPr>
          <w:color w:val="000000" w:themeColor="text1"/>
        </w:rPr>
        <w:t>cycling</w:t>
      </w:r>
      <w:r w:rsidR="007F0710" w:rsidRPr="00177A1F">
        <w:rPr>
          <w:color w:val="000000" w:themeColor="text1"/>
        </w:rPr>
        <w:t>,</w:t>
      </w:r>
      <w:r w:rsidR="00B16A2D" w:rsidRPr="00177A1F">
        <w:rPr>
          <w:color w:val="000000" w:themeColor="text1"/>
        </w:rPr>
        <w:t xml:space="preserve"> </w:t>
      </w:r>
      <w:r w:rsidR="00311AAB" w:rsidRPr="00177A1F">
        <w:rPr>
          <w:color w:val="000000" w:themeColor="text1"/>
        </w:rPr>
        <w:t>swimming, jogging, calisthenics, and health club activities</w:t>
      </w:r>
      <w:r w:rsidR="001B153A" w:rsidRPr="00177A1F">
        <w:rPr>
          <w:color w:val="000000" w:themeColor="text1"/>
        </w:rPr>
        <w:t xml:space="preserve"> </w:t>
      </w:r>
      <w:r w:rsidR="002B7375" w:rsidRPr="00177A1F">
        <w:rPr>
          <w:color w:val="000000" w:themeColor="text1"/>
        </w:rPr>
        <w:t>(</w:t>
      </w:r>
      <w:r w:rsidR="00311AAB" w:rsidRPr="00177A1F">
        <w:rPr>
          <w:color w:val="000000" w:themeColor="text1"/>
        </w:rPr>
        <w:t>1.5</w:t>
      </w:r>
      <w:r w:rsidR="00BE5D63" w:rsidRPr="00177A1F">
        <w:rPr>
          <w:color w:val="000000" w:themeColor="text1"/>
        </w:rPr>
        <w:t>–</w:t>
      </w:r>
      <w:r w:rsidR="00311AAB" w:rsidRPr="00177A1F">
        <w:rPr>
          <w:color w:val="000000" w:themeColor="text1"/>
        </w:rPr>
        <w:t>6.2</w:t>
      </w:r>
      <w:r w:rsidR="00293EE8" w:rsidRPr="00177A1F">
        <w:rPr>
          <w:color w:val="000000" w:themeColor="text1"/>
        </w:rPr>
        <w:t xml:space="preserve"> </w:t>
      </w:r>
      <w:r w:rsidR="002B7375" w:rsidRPr="00177A1F">
        <w:rPr>
          <w:color w:val="000000" w:themeColor="text1"/>
        </w:rPr>
        <w:t>years</w:t>
      </w:r>
      <w:r w:rsidR="00693504" w:rsidRPr="00177A1F">
        <w:rPr>
          <w:color w:val="000000" w:themeColor="text1"/>
        </w:rPr>
        <w:t xml:space="preserve">) </w:t>
      </w:r>
      <w:r w:rsidR="007A774A" w:rsidRPr="00177A1F">
        <w:rPr>
          <w:color w:val="000000" w:themeColor="text1"/>
        </w:rPr>
        <w:fldChar w:fldCharType="begin" w:fldLock="1"/>
      </w:r>
      <w:r w:rsidR="00202BB0">
        <w:rPr>
          <w:color w:val="000000" w:themeColor="text1"/>
        </w:rPr>
        <w:instrText>ADDIN CSL_CITATION {"citationItems":[{"id":"ITEM-1","itemData":{"DOI":"10.1016/j.mayocp.2018.06.025","ISBN":"0025-6196","author":[{"dropping-particle":"","family":"Schnohr","given":"Peter","non-dropping-particle":"","parse-names":false,"suffix":""},{"dropping-particle":"","family":"O’Keefe","given":"James H","non-dropping-particle":"","parse-names":false,"suffix":""},{"dropping-particle":"","family":"Holtermann","given":"Andreas","non-dropping-particle":"","parse-names":false,"suffix":""},{"dropping-particle":"","family":"Lavie","given":"Carl J","non-dropping-particle":"","parse-names":false,"suffix":""},{"dropping-particle":"","family":"Lange","given":"Peter","non-dropping-particle":"","parse-names":false,"suffix":""},{"dropping-particle":"","family":"Jensen","given":"Gorm Boje","non-dropping-particle":"","parse-names":false,"suffix":""},{"dropping-particle":"","family":"Marott","given":"Jacob Louis","non-dropping-particle":"","parse-names":false,"suffix":""}],"container-title":"Mayo Clinic Proceedings","id":"ITEM-1","issue":"12","issued":{"date-parts":[["2018"]]},"page":"1775-1785","publisher":"Elsevier","title":"Various leisure-time physical activities associated with widely divergent life expectancies: The Copenhagen City Heart Study","type":"article-journal","volume":"93"},"uris":["http://www.mendeley.com/documents/?uuid=f1b30622-9c04-426d-a230-48d7c42fa10b"]}],"mendeley":{"formattedCitation":"(Schnohr et al., 2018)","plainTextFormattedCitation":"(Schnohr et al., 2018)","previouslyFormattedCitation":"(Schnohr et al., 2018)"},"properties":{"noteIndex":0},"schema":"https://github.com/citation-style-language/schema/raw/master/csl-citation.json"}</w:instrText>
      </w:r>
      <w:r w:rsidR="007A774A" w:rsidRPr="00177A1F">
        <w:rPr>
          <w:color w:val="000000" w:themeColor="text1"/>
        </w:rPr>
        <w:fldChar w:fldCharType="separate"/>
      </w:r>
      <w:r w:rsidR="00A52786" w:rsidRPr="00A52786">
        <w:rPr>
          <w:noProof/>
          <w:color w:val="000000" w:themeColor="text1"/>
        </w:rPr>
        <w:t>(Schnohr et al., 2018)</w:t>
      </w:r>
      <w:r w:rsidR="007A774A" w:rsidRPr="00177A1F">
        <w:rPr>
          <w:color w:val="000000" w:themeColor="text1"/>
        </w:rPr>
        <w:fldChar w:fldCharType="end"/>
      </w:r>
      <w:r w:rsidR="00693504" w:rsidRPr="00177A1F">
        <w:rPr>
          <w:color w:val="000000" w:themeColor="text1"/>
        </w:rPr>
        <w:t>.</w:t>
      </w:r>
      <w:r w:rsidR="007A774A" w:rsidRPr="00177A1F">
        <w:rPr>
          <w:color w:val="000000" w:themeColor="text1"/>
        </w:rPr>
        <w:t xml:space="preserve"> </w:t>
      </w:r>
      <w:r w:rsidR="00052301" w:rsidRPr="00177A1F">
        <w:rPr>
          <w:color w:val="000000" w:themeColor="text1"/>
        </w:rPr>
        <w:t>An</w:t>
      </w:r>
      <w:r w:rsidR="00B032F8" w:rsidRPr="00177A1F">
        <w:rPr>
          <w:color w:val="000000" w:themeColor="text1"/>
        </w:rPr>
        <w:t xml:space="preserve"> English</w:t>
      </w:r>
      <w:r w:rsidR="00052301" w:rsidRPr="00177A1F">
        <w:rPr>
          <w:color w:val="000000" w:themeColor="text1"/>
        </w:rPr>
        <w:t xml:space="preserve"> study</w:t>
      </w:r>
      <w:r w:rsidR="00190A03" w:rsidRPr="00177A1F">
        <w:rPr>
          <w:color w:val="000000" w:themeColor="text1"/>
        </w:rPr>
        <w:t xml:space="preserve"> </w:t>
      </w:r>
      <w:r w:rsidR="000A6639" w:rsidRPr="00177A1F">
        <w:rPr>
          <w:color w:val="000000" w:themeColor="text1"/>
        </w:rPr>
        <w:t>investigated</w:t>
      </w:r>
      <w:r w:rsidR="00052301" w:rsidRPr="00177A1F">
        <w:rPr>
          <w:color w:val="000000" w:themeColor="text1"/>
        </w:rPr>
        <w:t xml:space="preserve"> six </w:t>
      </w:r>
      <w:r w:rsidR="003C6720" w:rsidRPr="00177A1F">
        <w:rPr>
          <w:color w:val="000000" w:themeColor="text1"/>
        </w:rPr>
        <w:t xml:space="preserve">types </w:t>
      </w:r>
      <w:r w:rsidR="00052301" w:rsidRPr="00177A1F">
        <w:rPr>
          <w:color w:val="000000" w:themeColor="text1"/>
        </w:rPr>
        <w:t xml:space="preserve">of exercise </w:t>
      </w:r>
      <w:r w:rsidR="002505DA" w:rsidRPr="00177A1F">
        <w:rPr>
          <w:color w:val="000000" w:themeColor="text1"/>
        </w:rPr>
        <w:t xml:space="preserve">and </w:t>
      </w:r>
      <w:r w:rsidR="00B72416" w:rsidRPr="00177A1F">
        <w:rPr>
          <w:color w:val="000000" w:themeColor="text1"/>
        </w:rPr>
        <w:t>indicate</w:t>
      </w:r>
      <w:r w:rsidR="00190A03" w:rsidRPr="00177A1F">
        <w:rPr>
          <w:color w:val="000000" w:themeColor="text1"/>
        </w:rPr>
        <w:t>d</w:t>
      </w:r>
      <w:r w:rsidR="009D19B0" w:rsidRPr="00177A1F">
        <w:rPr>
          <w:color w:val="000000" w:themeColor="text1"/>
        </w:rPr>
        <w:t xml:space="preserve"> </w:t>
      </w:r>
      <w:r w:rsidR="00DD5B3F" w:rsidRPr="00177A1F">
        <w:rPr>
          <w:color w:val="000000" w:themeColor="text1"/>
        </w:rPr>
        <w:t xml:space="preserve">that </w:t>
      </w:r>
      <w:r w:rsidR="00203AE5" w:rsidRPr="00177A1F">
        <w:rPr>
          <w:color w:val="000000" w:themeColor="text1"/>
        </w:rPr>
        <w:t xml:space="preserve">cycling, swimming, </w:t>
      </w:r>
      <w:r w:rsidR="006B023C" w:rsidRPr="00177A1F">
        <w:rPr>
          <w:color w:val="000000" w:themeColor="text1"/>
        </w:rPr>
        <w:t xml:space="preserve">racquet sports, </w:t>
      </w:r>
      <w:r w:rsidR="002505DA" w:rsidRPr="00177A1F">
        <w:rPr>
          <w:color w:val="000000" w:themeColor="text1"/>
        </w:rPr>
        <w:t>and</w:t>
      </w:r>
      <w:r w:rsidR="006B023C" w:rsidRPr="00177A1F">
        <w:rPr>
          <w:color w:val="000000" w:themeColor="text1"/>
        </w:rPr>
        <w:t xml:space="preserve"> aerobics </w:t>
      </w:r>
      <w:r w:rsidR="00DC6753" w:rsidRPr="00177A1F">
        <w:rPr>
          <w:color w:val="000000" w:themeColor="text1"/>
        </w:rPr>
        <w:t>w</w:t>
      </w:r>
      <w:r w:rsidR="002505DA" w:rsidRPr="00177A1F">
        <w:rPr>
          <w:color w:val="000000" w:themeColor="text1"/>
        </w:rPr>
        <w:t>ere</w:t>
      </w:r>
      <w:r w:rsidR="006B023C" w:rsidRPr="00177A1F">
        <w:rPr>
          <w:color w:val="000000" w:themeColor="text1"/>
        </w:rPr>
        <w:t xml:space="preserve"> related to </w:t>
      </w:r>
      <w:r w:rsidR="00E64030" w:rsidRPr="00177A1F">
        <w:rPr>
          <w:color w:val="000000" w:themeColor="text1"/>
        </w:rPr>
        <w:t xml:space="preserve">lower risk of </w:t>
      </w:r>
      <w:r w:rsidR="006B023C" w:rsidRPr="00177A1F">
        <w:rPr>
          <w:color w:val="000000" w:themeColor="text1"/>
        </w:rPr>
        <w:t>all-cause mortality</w:t>
      </w:r>
      <w:r w:rsidR="002505DA" w:rsidRPr="00177A1F">
        <w:rPr>
          <w:color w:val="000000" w:themeColor="text1"/>
        </w:rPr>
        <w:t>,</w:t>
      </w:r>
      <w:r w:rsidR="00D11E69" w:rsidRPr="00177A1F">
        <w:rPr>
          <w:color w:val="000000" w:themeColor="text1"/>
        </w:rPr>
        <w:t xml:space="preserve"> </w:t>
      </w:r>
      <w:r w:rsidR="006B023C" w:rsidRPr="00177A1F">
        <w:rPr>
          <w:color w:val="000000" w:themeColor="text1"/>
        </w:rPr>
        <w:t>wh</w:t>
      </w:r>
      <w:r w:rsidR="00584534" w:rsidRPr="00177A1F">
        <w:rPr>
          <w:color w:val="000000" w:themeColor="text1"/>
        </w:rPr>
        <w:t xml:space="preserve">ile </w:t>
      </w:r>
      <w:r w:rsidRPr="00177A1F">
        <w:rPr>
          <w:color w:val="000000" w:themeColor="text1"/>
        </w:rPr>
        <w:t>football (i.e.</w:t>
      </w:r>
      <w:r w:rsidR="004272B2">
        <w:rPr>
          <w:color w:val="000000" w:themeColor="text1"/>
        </w:rPr>
        <w:t>,</w:t>
      </w:r>
      <w:r w:rsidRPr="00177A1F">
        <w:rPr>
          <w:color w:val="000000" w:themeColor="text1"/>
        </w:rPr>
        <w:t xml:space="preserve"> soccer)</w:t>
      </w:r>
      <w:r w:rsidR="00F40B89" w:rsidRPr="00177A1F">
        <w:rPr>
          <w:color w:val="000000" w:themeColor="text1"/>
        </w:rPr>
        <w:t xml:space="preserve"> and running </w:t>
      </w:r>
      <w:r w:rsidR="00190A03" w:rsidRPr="00177A1F">
        <w:rPr>
          <w:color w:val="000000" w:themeColor="text1"/>
        </w:rPr>
        <w:t>were</w:t>
      </w:r>
      <w:r w:rsidR="0022245D" w:rsidRPr="00177A1F">
        <w:rPr>
          <w:color w:val="000000" w:themeColor="text1"/>
        </w:rPr>
        <w:t xml:space="preserve"> </w:t>
      </w:r>
      <w:r w:rsidR="00F40B89" w:rsidRPr="00177A1F">
        <w:rPr>
          <w:color w:val="000000" w:themeColor="text1"/>
        </w:rPr>
        <w:t>not</w:t>
      </w:r>
      <w:r w:rsidR="00693504" w:rsidRPr="00177A1F">
        <w:rPr>
          <w:color w:val="000000" w:themeColor="text1"/>
        </w:rPr>
        <w:t xml:space="preserve"> </w:t>
      </w:r>
      <w:r w:rsidR="007A774A" w:rsidRPr="00177A1F">
        <w:rPr>
          <w:color w:val="000000" w:themeColor="text1"/>
        </w:rPr>
        <w:fldChar w:fldCharType="begin" w:fldLock="1"/>
      </w:r>
      <w:r w:rsidR="00202BB0">
        <w:rPr>
          <w:color w:val="000000" w:themeColor="text1"/>
        </w:rPr>
        <w:instrText>ADDIN CSL_CITATION {"citationItems":[{"id":"ITEM-1","itemData":{"DOI":"10.1136/ bjsports-2016-096822","ISSN":"0306-3674","author":[{"dropping-particle":"","family":"Oja","given":"Pekka","non-dropping-particle":"","parse-names":false,"suffix":""},{"dropping-particle":"","family":"Kelly","given":"Paul","non-dropping-particle":"","parse-names":false,"suffix":""},{"dropping-particle":"","family":"Pedisic","given":"Zeljko","non-dropping-particle":"","parse-names":false,"suffix":""},{"dropping-particle":"","family":"Titze","given":"Sylvia","non-dropping-particle":"","parse-names":false,"suffix":""},{"dropping-particle":"","family":"Bauman","given":"Adrian","non-dropping-particle":"","parse-names":false,"suffix":""},{"dropping-particle":"","family":"Foster","given":"Charlie","non-dropping-particle":"","parse-names":false,"suffix":""},{"dropping-particle":"","family":"Hamer","given":"Mark","non-dropping-particle":"","parse-names":false,"suffix":""},{"dropping-particle":"","family":"Hillsdon","given":"Melvyn","non-dropping-particle":"","parse-names":false,"suffix":""},{"dropping-particle":"","family":"Stamatakis","given":"Emmanuel","non-dropping-particle":"","parse-names":false,"suffix":""}],"container-title":"British journal of sports medicine","id":"ITEM-1","issue":"10","issued":{"date-parts":[["2017"]]},"page":"812-817","publisher":"BMJ Publishing Group Ltd and British Association of Sport and Exercise Medicine","title":"Associations of specific types of sports and exercise with all-cause and cardiovascular-disease mortality: A cohort study of 80,306 British adults","type":"article-journal","volume":"51"},"uris":["http://www.mendeley.com/documents/?uuid=78704be0-8649-41d1-9ea8-5113f3e6328d"]}],"mendeley":{"formattedCitation":"(Oja et al., 2017)","plainTextFormattedCitation":"(Oja et al., 2017)","previouslyFormattedCitation":"(Oja et al., 2017)"},"properties":{"noteIndex":0},"schema":"https://github.com/citation-style-language/schema/raw/master/csl-citation.json"}</w:instrText>
      </w:r>
      <w:r w:rsidR="007A774A" w:rsidRPr="00177A1F">
        <w:rPr>
          <w:color w:val="000000" w:themeColor="text1"/>
        </w:rPr>
        <w:fldChar w:fldCharType="separate"/>
      </w:r>
      <w:r w:rsidR="00A52786" w:rsidRPr="00A52786">
        <w:rPr>
          <w:noProof/>
          <w:color w:val="000000" w:themeColor="text1"/>
        </w:rPr>
        <w:t>(Oja et al., 2017)</w:t>
      </w:r>
      <w:r w:rsidR="007A774A" w:rsidRPr="00177A1F">
        <w:rPr>
          <w:color w:val="000000" w:themeColor="text1"/>
        </w:rPr>
        <w:fldChar w:fldCharType="end"/>
      </w:r>
      <w:r w:rsidR="00693504" w:rsidRPr="00177A1F">
        <w:rPr>
          <w:color w:val="000000" w:themeColor="text1"/>
        </w:rPr>
        <w:t xml:space="preserve">. </w:t>
      </w:r>
      <w:r w:rsidR="003F542A" w:rsidRPr="00177A1F">
        <w:rPr>
          <w:color w:val="000000" w:themeColor="text1"/>
        </w:rPr>
        <w:t>Notably, t</w:t>
      </w:r>
      <w:r w:rsidR="0022245D" w:rsidRPr="00177A1F">
        <w:rPr>
          <w:color w:val="000000" w:themeColor="text1"/>
        </w:rPr>
        <w:t>hese</w:t>
      </w:r>
      <w:r w:rsidR="00716DE4" w:rsidRPr="00177A1F">
        <w:rPr>
          <w:color w:val="000000" w:themeColor="text1"/>
        </w:rPr>
        <w:t xml:space="preserve"> studies</w:t>
      </w:r>
      <w:r w:rsidR="002C39C8" w:rsidRPr="00177A1F">
        <w:rPr>
          <w:color w:val="000000" w:themeColor="text1"/>
        </w:rPr>
        <w:t xml:space="preserve"> </w:t>
      </w:r>
      <w:r w:rsidR="004D4C8B" w:rsidRPr="00177A1F">
        <w:rPr>
          <w:color w:val="000000" w:themeColor="text1"/>
        </w:rPr>
        <w:t>focuse</w:t>
      </w:r>
      <w:r w:rsidR="00F80BB6" w:rsidRPr="00177A1F">
        <w:rPr>
          <w:color w:val="000000" w:themeColor="text1"/>
        </w:rPr>
        <w:t>d</w:t>
      </w:r>
      <w:r w:rsidR="00AB048F" w:rsidRPr="00177A1F">
        <w:rPr>
          <w:color w:val="000000" w:themeColor="text1"/>
        </w:rPr>
        <w:t xml:space="preserve"> on</w:t>
      </w:r>
      <w:r w:rsidR="00D94AA4" w:rsidRPr="00177A1F">
        <w:rPr>
          <w:color w:val="000000" w:themeColor="text1"/>
        </w:rPr>
        <w:t xml:space="preserve"> </w:t>
      </w:r>
      <w:r w:rsidR="0022245D" w:rsidRPr="00177A1F">
        <w:rPr>
          <w:color w:val="000000" w:themeColor="text1"/>
        </w:rPr>
        <w:t xml:space="preserve">a </w:t>
      </w:r>
      <w:r w:rsidR="00E01043" w:rsidRPr="00177A1F">
        <w:rPr>
          <w:color w:val="000000" w:themeColor="text1"/>
        </w:rPr>
        <w:t xml:space="preserve">limited </w:t>
      </w:r>
      <w:r w:rsidR="00D94AA4" w:rsidRPr="00177A1F">
        <w:rPr>
          <w:color w:val="000000" w:themeColor="text1"/>
        </w:rPr>
        <w:t xml:space="preserve">number of </w:t>
      </w:r>
      <w:r w:rsidR="00135EAF" w:rsidRPr="00177A1F">
        <w:rPr>
          <w:color w:val="000000" w:themeColor="text1"/>
        </w:rPr>
        <w:t xml:space="preserve">exercise </w:t>
      </w:r>
      <w:r w:rsidR="003C6720" w:rsidRPr="00177A1F">
        <w:rPr>
          <w:color w:val="000000" w:themeColor="text1"/>
        </w:rPr>
        <w:t>types</w:t>
      </w:r>
      <w:r w:rsidRPr="00177A1F">
        <w:rPr>
          <w:color w:val="000000" w:themeColor="text1"/>
        </w:rPr>
        <w:t xml:space="preserve"> that were especially prevalent in</w:t>
      </w:r>
      <w:r w:rsidR="003C6720" w:rsidRPr="00177A1F">
        <w:rPr>
          <w:color w:val="000000" w:themeColor="text1"/>
        </w:rPr>
        <w:t xml:space="preserve"> </w:t>
      </w:r>
      <w:r w:rsidR="0022245D" w:rsidRPr="00177A1F">
        <w:rPr>
          <w:color w:val="000000" w:themeColor="text1"/>
        </w:rPr>
        <w:t>their contexts (</w:t>
      </w:r>
      <w:r w:rsidR="00416464" w:rsidRPr="00177A1F">
        <w:rPr>
          <w:color w:val="000000" w:themeColor="text1"/>
        </w:rPr>
        <w:t>i.e</w:t>
      </w:r>
      <w:r w:rsidR="008E46EC" w:rsidRPr="00177A1F">
        <w:rPr>
          <w:color w:val="000000" w:themeColor="text1"/>
        </w:rPr>
        <w:t xml:space="preserve">., </w:t>
      </w:r>
      <w:r w:rsidR="0022245D" w:rsidRPr="00177A1F">
        <w:rPr>
          <w:color w:val="000000" w:themeColor="text1"/>
        </w:rPr>
        <w:t>England and Denmark)</w:t>
      </w:r>
      <w:r w:rsidR="002505DA" w:rsidRPr="00177A1F">
        <w:rPr>
          <w:color w:val="000000" w:themeColor="text1"/>
        </w:rPr>
        <w:t>,</w:t>
      </w:r>
      <w:r w:rsidR="00517F44" w:rsidRPr="00177A1F">
        <w:rPr>
          <w:color w:val="000000" w:themeColor="text1"/>
        </w:rPr>
        <w:t xml:space="preserve"> and</w:t>
      </w:r>
      <w:r w:rsidR="0022245D" w:rsidRPr="00177A1F">
        <w:rPr>
          <w:color w:val="000000" w:themeColor="text1"/>
        </w:rPr>
        <w:t xml:space="preserve"> </w:t>
      </w:r>
      <w:r w:rsidR="00EE6E47" w:rsidRPr="00177A1F">
        <w:rPr>
          <w:color w:val="000000" w:themeColor="text1"/>
        </w:rPr>
        <w:t>did not</w:t>
      </w:r>
      <w:r w:rsidR="00AD6D6F" w:rsidRPr="00177A1F">
        <w:rPr>
          <w:color w:val="000000" w:themeColor="text1"/>
        </w:rPr>
        <w:t xml:space="preserve"> </w:t>
      </w:r>
      <w:r w:rsidR="005F664B" w:rsidRPr="00177A1F">
        <w:rPr>
          <w:color w:val="000000" w:themeColor="text1"/>
        </w:rPr>
        <w:t xml:space="preserve">adjust for </w:t>
      </w:r>
      <w:r w:rsidR="003A4D27" w:rsidRPr="00177A1F">
        <w:rPr>
          <w:color w:val="000000" w:themeColor="text1"/>
        </w:rPr>
        <w:t xml:space="preserve">other </w:t>
      </w:r>
      <w:r w:rsidR="00860478">
        <w:rPr>
          <w:color w:val="000000" w:themeColor="text1"/>
        </w:rPr>
        <w:t xml:space="preserve">types of </w:t>
      </w:r>
      <w:r w:rsidR="003A4D27" w:rsidRPr="00177A1F">
        <w:rPr>
          <w:color w:val="000000" w:themeColor="text1"/>
        </w:rPr>
        <w:t>exercise</w:t>
      </w:r>
      <w:r w:rsidR="005958EA" w:rsidRPr="00177A1F">
        <w:rPr>
          <w:color w:val="000000" w:themeColor="text1"/>
        </w:rPr>
        <w:t>.</w:t>
      </w:r>
      <w:r w:rsidR="0022245D" w:rsidRPr="00177A1F">
        <w:rPr>
          <w:color w:val="000000" w:themeColor="text1"/>
        </w:rPr>
        <w:t xml:space="preserve"> </w:t>
      </w:r>
      <w:r w:rsidR="00296E36" w:rsidRPr="00177A1F">
        <w:rPr>
          <w:color w:val="000000" w:themeColor="text1"/>
        </w:rPr>
        <w:t>Of course</w:t>
      </w:r>
      <w:r w:rsidR="0022245D" w:rsidRPr="00177A1F">
        <w:rPr>
          <w:color w:val="000000" w:themeColor="text1"/>
        </w:rPr>
        <w:t xml:space="preserve">, of those who do exercise, </w:t>
      </w:r>
      <w:r w:rsidR="00B41EC9" w:rsidRPr="00177A1F">
        <w:rPr>
          <w:color w:val="000000" w:themeColor="text1"/>
        </w:rPr>
        <w:t>they</w:t>
      </w:r>
      <w:r w:rsidR="00F15215" w:rsidRPr="00177A1F">
        <w:rPr>
          <w:color w:val="000000" w:themeColor="text1"/>
        </w:rPr>
        <w:t xml:space="preserve"> </w:t>
      </w:r>
      <w:r w:rsidR="00F73BD3" w:rsidRPr="00177A1F">
        <w:rPr>
          <w:color w:val="000000" w:themeColor="text1"/>
        </w:rPr>
        <w:t>may</w:t>
      </w:r>
      <w:r w:rsidR="005958EA" w:rsidRPr="00177A1F">
        <w:rPr>
          <w:color w:val="000000" w:themeColor="text1"/>
        </w:rPr>
        <w:t xml:space="preserve"> </w:t>
      </w:r>
      <w:r w:rsidR="009F1DAC" w:rsidRPr="00177A1F">
        <w:rPr>
          <w:color w:val="000000" w:themeColor="text1"/>
        </w:rPr>
        <w:t xml:space="preserve">participate </w:t>
      </w:r>
      <w:r w:rsidR="00602219" w:rsidRPr="00177A1F">
        <w:rPr>
          <w:color w:val="000000" w:themeColor="text1"/>
        </w:rPr>
        <w:t xml:space="preserve">in </w:t>
      </w:r>
      <w:r w:rsidR="007B0273" w:rsidRPr="00177A1F">
        <w:rPr>
          <w:color w:val="000000" w:themeColor="text1"/>
        </w:rPr>
        <w:t xml:space="preserve">more </w:t>
      </w:r>
      <w:r w:rsidR="007B0273" w:rsidRPr="00177A1F">
        <w:rPr>
          <w:color w:val="000000" w:themeColor="text1"/>
        </w:rPr>
        <w:lastRenderedPageBreak/>
        <w:t xml:space="preserve">than </w:t>
      </w:r>
      <w:r w:rsidR="006768CD" w:rsidRPr="00177A1F">
        <w:rPr>
          <w:color w:val="000000" w:themeColor="text1"/>
        </w:rPr>
        <w:t xml:space="preserve">one </w:t>
      </w:r>
      <w:r w:rsidR="005A1888" w:rsidRPr="00177A1F">
        <w:rPr>
          <w:color w:val="000000" w:themeColor="text1"/>
        </w:rPr>
        <w:t xml:space="preserve">type </w:t>
      </w:r>
      <w:r w:rsidR="006768CD" w:rsidRPr="00177A1F">
        <w:rPr>
          <w:color w:val="000000" w:themeColor="text1"/>
        </w:rPr>
        <w:t>of exercise</w:t>
      </w:r>
      <w:r w:rsidR="00693504" w:rsidRPr="00177A1F">
        <w:rPr>
          <w:color w:val="000000" w:themeColor="text1"/>
        </w:rPr>
        <w:t xml:space="preserve"> </w:t>
      </w:r>
      <w:r w:rsidR="00AF435E" w:rsidRPr="00177A1F">
        <w:rPr>
          <w:color w:val="000000" w:themeColor="text1"/>
        </w:rPr>
        <w:fldChar w:fldCharType="begin" w:fldLock="1"/>
      </w:r>
      <w:r w:rsidR="00202BB0">
        <w:rPr>
          <w:color w:val="000000" w:themeColor="text1"/>
        </w:rPr>
        <w:instrText>ADDIN CSL_CITATION {"citationItems":[{"id":"ITEM-1","itemData":{"DOI":"10.1016/j.mayocp.2018.06.025","ISBN":"0025-6196","author":[{"dropping-particle":"","family":"Schnohr","given":"Peter","non-dropping-particle":"","parse-names":false,"suffix":""},{"dropping-particle":"","family":"O’Keefe","given":"James H","non-dropping-particle":"","parse-names":false,"suffix":""},{"dropping-particle":"","family":"Holtermann","given":"Andreas","non-dropping-particle":"","parse-names":false,"suffix":""},{"dropping-particle":"","family":"Lavie","given":"Carl J","non-dropping-particle":"","parse-names":false,"suffix":""},{"dropping-particle":"","family":"Lange","given":"Peter","non-dropping-particle":"","parse-names":false,"suffix":""},{"dropping-particle":"","family":"Jensen","given":"Gorm Boje","non-dropping-particle":"","parse-names":false,"suffix":""},{"dropping-particle":"","family":"Marott","given":"Jacob Louis","non-dropping-particle":"","parse-names":false,"suffix":""}],"container-title":"Mayo Clinic Proceedings","id":"ITEM-1","issue":"12","issued":{"date-parts":[["2018"]]},"page":"1775-1785","publisher":"Elsevier","title":"Various leisure-time physical activities associated with widely divergent life expectancies: The Copenhagen City Heart Study","type":"article-journal","volume":"93"},"uris":["http://www.mendeley.com/documents/?uuid=f1b30622-9c04-426d-a230-48d7c42fa10b"]}],"mendeley":{"formattedCitation":"(Schnohr et al., 2018)","plainTextFormattedCitation":"(Schnohr et al., 2018)","previouslyFormattedCitation":"(Schnohr et al., 2018)"},"properties":{"noteIndex":0},"schema":"https://github.com/citation-style-language/schema/raw/master/csl-citation.json"}</w:instrText>
      </w:r>
      <w:r w:rsidR="00AF435E" w:rsidRPr="00177A1F">
        <w:rPr>
          <w:color w:val="000000" w:themeColor="text1"/>
        </w:rPr>
        <w:fldChar w:fldCharType="separate"/>
      </w:r>
      <w:r w:rsidR="00A52786" w:rsidRPr="00A52786">
        <w:rPr>
          <w:noProof/>
          <w:color w:val="000000" w:themeColor="text1"/>
        </w:rPr>
        <w:t>(Schnohr et al., 2018)</w:t>
      </w:r>
      <w:r w:rsidR="00AF435E" w:rsidRPr="00177A1F">
        <w:rPr>
          <w:color w:val="000000" w:themeColor="text1"/>
        </w:rPr>
        <w:fldChar w:fldCharType="end"/>
      </w:r>
      <w:r w:rsidR="00693504" w:rsidRPr="00177A1F">
        <w:rPr>
          <w:color w:val="000000" w:themeColor="text1"/>
        </w:rPr>
        <w:t xml:space="preserve">, </w:t>
      </w:r>
      <w:r w:rsidR="00FD4110" w:rsidRPr="00177A1F">
        <w:rPr>
          <w:color w:val="000000" w:themeColor="text1"/>
        </w:rPr>
        <w:t>and</w:t>
      </w:r>
      <w:r w:rsidR="002505DA" w:rsidRPr="00177A1F">
        <w:rPr>
          <w:color w:val="000000" w:themeColor="text1"/>
        </w:rPr>
        <w:t xml:space="preserve"> the popularity of </w:t>
      </w:r>
      <w:r w:rsidR="00942E70" w:rsidRPr="00177A1F">
        <w:rPr>
          <w:color w:val="000000" w:themeColor="text1"/>
        </w:rPr>
        <w:t>exercise</w:t>
      </w:r>
      <w:r w:rsidR="00296E36" w:rsidRPr="00177A1F">
        <w:rPr>
          <w:color w:val="000000" w:themeColor="text1"/>
        </w:rPr>
        <w:t xml:space="preserve"> types</w:t>
      </w:r>
      <w:r w:rsidR="00942E70" w:rsidRPr="00177A1F">
        <w:rPr>
          <w:color w:val="000000" w:themeColor="text1"/>
        </w:rPr>
        <w:t xml:space="preserve"> var</w:t>
      </w:r>
      <w:r w:rsidR="002505DA" w:rsidRPr="00177A1F">
        <w:rPr>
          <w:color w:val="000000" w:themeColor="text1"/>
        </w:rPr>
        <w:t>ies</w:t>
      </w:r>
      <w:r w:rsidR="00942E70" w:rsidRPr="00177A1F">
        <w:rPr>
          <w:color w:val="000000" w:themeColor="text1"/>
        </w:rPr>
        <w:t xml:space="preserve"> considerably </w:t>
      </w:r>
      <w:r w:rsidR="002505DA" w:rsidRPr="00177A1F">
        <w:rPr>
          <w:color w:val="000000" w:themeColor="text1"/>
        </w:rPr>
        <w:t xml:space="preserve">between </w:t>
      </w:r>
      <w:r w:rsidR="00942E70" w:rsidRPr="00177A1F">
        <w:rPr>
          <w:color w:val="000000" w:themeColor="text1"/>
        </w:rPr>
        <w:t>the United States</w:t>
      </w:r>
      <w:r w:rsidR="00F32890" w:rsidRPr="00177A1F">
        <w:rPr>
          <w:color w:val="000000" w:themeColor="text1"/>
        </w:rPr>
        <w:t>,</w:t>
      </w:r>
      <w:r w:rsidR="00942E70" w:rsidRPr="00177A1F">
        <w:rPr>
          <w:color w:val="000000" w:themeColor="text1"/>
        </w:rPr>
        <w:t xml:space="preserve"> </w:t>
      </w:r>
      <w:r w:rsidRPr="00177A1F">
        <w:rPr>
          <w:color w:val="000000" w:themeColor="text1"/>
        </w:rPr>
        <w:t>Denmark, and</w:t>
      </w:r>
      <w:r w:rsidR="002505DA" w:rsidRPr="00177A1F">
        <w:rPr>
          <w:color w:val="000000" w:themeColor="text1"/>
        </w:rPr>
        <w:t xml:space="preserve"> </w:t>
      </w:r>
      <w:r w:rsidR="00942E70" w:rsidRPr="00177A1F">
        <w:rPr>
          <w:color w:val="000000" w:themeColor="text1"/>
        </w:rPr>
        <w:t>England</w:t>
      </w:r>
      <w:r w:rsidR="00B7764C">
        <w:rPr>
          <w:color w:val="000000" w:themeColor="text1"/>
        </w:rPr>
        <w:t xml:space="preserve"> </w:t>
      </w:r>
      <w:r w:rsidR="00B7764C">
        <w:rPr>
          <w:color w:val="000000" w:themeColor="text1"/>
        </w:rPr>
        <w:fldChar w:fldCharType="begin" w:fldLock="1"/>
      </w:r>
      <w:r w:rsidR="00202BB0">
        <w:rPr>
          <w:color w:val="000000" w:themeColor="text1"/>
        </w:rPr>
        <w:instrText>ADDIN CSL_CITATION {"citationItems":[{"id":"ITEM-1","itemData":{"DOI":"10.1016/j.ypmed.2016.11.027","ISSN":"10960260","abstract":"This review aimed to determine the most popular physical activities performed by children, adolescents, and adults globally. Statistic bureau websites and article databases Scopus, ProQuest, SPORTDiscus, and Science Direct were searched between November 17th, 2014 and April 31st, 2015. Eligible studies were published in the last 10 years with participation rates for specific physical activities among individuals five years or older. Data extraction for included articles (n = 64) was assessed independently and agreed upon by two authors. A random-effects model was used to calculate participation rates in specific activities for each age group and region. In total 73,304 articles were retrieved and 64 articles representing 47 countries were included in the final meta-analysis. Among adults, walking was the most popular activity in the Americas (18.9%; 95% CI 10.2 to 32.5), Eastern Mediterranean (15.0%; 95% CI 5.8 to 33.6), Southeast Asia (39.3%; 95% CI 0.9 to 98.0) and Western Pacific (41.8%; 95% CI 25.2 to 60.6). In Europe and Africa, soccer (10.0%; 95% CI 6.5 to 15.1) and running (9.3%; 95% CI 0.9 to 53.9), respectively, were top activities. Child and adolescent participation results were highly dependent upon region. American youth team sport participation was high, while youth from the Eastern Mediterranean and Western Pacific were more likely to report participation in lifelong physical activities. Global data for adults reflects a consistent pattern of participation in running and walking. Among all age groups and regions soccer was popular. In children and adolescents, preferences were variable between regions.","author":[{"dropping-particle":"","family":"Hulteen","given":"Ryan M.","non-dropping-particle":"","parse-names":false,"suffix":""},{"dropping-particle":"","family":"Smith","given":"Jordan J.","non-dropping-particle":"","parse-names":false,"suffix":""},{"dropping-particle":"","family":"Morgan","given":"Philip J.","non-dropping-particle":"","parse-names":false,"suffix":""},{"dropping-particle":"","family":"Barnett","given":"Lisa M.","non-dropping-particle":"","parse-names":false,"suffix":""},{"dropping-particle":"","family":"Hallal","given":"Pedro C.","non-dropping-particle":"","parse-names":false,"suffix":""},{"dropping-particle":"","family":"Colyvas","given":"Kim","non-dropping-particle":"","parse-names":false,"suffix":""},{"dropping-particle":"","family":"Lubans","given":"David R.","non-dropping-particle":"","parse-names":false,"suffix":""}],"container-title":"Preventive Medicine","id":"ITEM-1","issued":{"date-parts":[["2017"]]},"page":"14-25","publisher":"Elsevier","title":"Global participation in sport and leisure-time physical activities: A systematic review and meta-analysis","type":"article-journal","volume":"95"},"uris":["http://www.mendeley.com/documents/?uuid=35b7795f-31bc-4547-9fae-5e69d9a0f06f"]}],"mendeley":{"formattedCitation":"(Hulteen et al., 2017)","plainTextFormattedCitation":"(Hulteen et al., 2017)","previouslyFormattedCitation":"(Hulteen et al., 2017)"},"properties":{"noteIndex":0},"schema":"https://github.com/citation-style-language/schema/raw/master/csl-citation.json"}</w:instrText>
      </w:r>
      <w:r w:rsidR="00B7764C">
        <w:rPr>
          <w:color w:val="000000" w:themeColor="text1"/>
        </w:rPr>
        <w:fldChar w:fldCharType="separate"/>
      </w:r>
      <w:r w:rsidR="00A52786" w:rsidRPr="00A52786">
        <w:rPr>
          <w:noProof/>
          <w:color w:val="000000" w:themeColor="text1"/>
        </w:rPr>
        <w:t>(Hulteen et al., 2017)</w:t>
      </w:r>
      <w:r w:rsidR="00B7764C">
        <w:rPr>
          <w:color w:val="000000" w:themeColor="text1"/>
        </w:rPr>
        <w:fldChar w:fldCharType="end"/>
      </w:r>
      <w:r w:rsidR="00942E70" w:rsidRPr="00177A1F">
        <w:rPr>
          <w:color w:val="000000" w:themeColor="text1"/>
        </w:rPr>
        <w:t xml:space="preserve">. </w:t>
      </w:r>
      <w:r w:rsidR="00A55DA7" w:rsidRPr="00177A1F">
        <w:rPr>
          <w:color w:val="000000" w:themeColor="text1"/>
        </w:rPr>
        <w:t>Thus,</w:t>
      </w:r>
      <w:r w:rsidR="00432FB2" w:rsidRPr="00177A1F">
        <w:rPr>
          <w:color w:val="000000" w:themeColor="text1"/>
        </w:rPr>
        <w:t xml:space="preserve"> to gain a greater understanding of the associations </w:t>
      </w:r>
      <w:r w:rsidR="004402EE" w:rsidRPr="00177A1F">
        <w:rPr>
          <w:color w:val="000000" w:themeColor="text1"/>
        </w:rPr>
        <w:t>between</w:t>
      </w:r>
      <w:r w:rsidR="00432FB2" w:rsidRPr="00177A1F">
        <w:rPr>
          <w:color w:val="000000" w:themeColor="text1"/>
        </w:rPr>
        <w:t xml:space="preserve"> specific </w:t>
      </w:r>
      <w:r w:rsidR="009B75F3" w:rsidRPr="00177A1F">
        <w:rPr>
          <w:color w:val="000000" w:themeColor="text1"/>
        </w:rPr>
        <w:t xml:space="preserve">types of </w:t>
      </w:r>
      <w:r w:rsidR="00432FB2" w:rsidRPr="00177A1F">
        <w:rPr>
          <w:color w:val="000000" w:themeColor="text1"/>
        </w:rPr>
        <w:t xml:space="preserve">exercise </w:t>
      </w:r>
      <w:r w:rsidR="00AB691D" w:rsidRPr="00177A1F">
        <w:rPr>
          <w:color w:val="000000" w:themeColor="text1"/>
        </w:rPr>
        <w:t>and</w:t>
      </w:r>
      <w:r w:rsidR="00432FB2" w:rsidRPr="00177A1F">
        <w:rPr>
          <w:color w:val="000000" w:themeColor="text1"/>
        </w:rPr>
        <w:t xml:space="preserve"> all-cause mortality in American adults</w:t>
      </w:r>
      <w:r w:rsidR="00ED26C6" w:rsidRPr="00177A1F">
        <w:rPr>
          <w:color w:val="000000" w:themeColor="text1"/>
        </w:rPr>
        <w:t>,</w:t>
      </w:r>
      <w:r w:rsidR="00942E70" w:rsidRPr="00177A1F">
        <w:rPr>
          <w:color w:val="000000" w:themeColor="text1"/>
        </w:rPr>
        <w:t xml:space="preserve"> we use</w:t>
      </w:r>
      <w:r w:rsidR="00060D1D">
        <w:rPr>
          <w:color w:val="000000" w:themeColor="text1"/>
        </w:rPr>
        <w:t>d</w:t>
      </w:r>
      <w:r w:rsidR="00942E70" w:rsidRPr="00177A1F">
        <w:rPr>
          <w:color w:val="000000" w:themeColor="text1"/>
        </w:rPr>
        <w:t xml:space="preserve"> a</w:t>
      </w:r>
      <w:r w:rsidR="00416464" w:rsidRPr="00177A1F">
        <w:rPr>
          <w:color w:val="000000" w:themeColor="text1"/>
        </w:rPr>
        <w:t>n</w:t>
      </w:r>
      <w:r w:rsidR="00942E70" w:rsidRPr="00177A1F">
        <w:rPr>
          <w:color w:val="000000" w:themeColor="text1"/>
        </w:rPr>
        <w:t xml:space="preserve"> extensive list of exercises (15 types)</w:t>
      </w:r>
      <w:r w:rsidR="00954886" w:rsidRPr="00177A1F">
        <w:rPr>
          <w:color w:val="000000" w:themeColor="text1"/>
        </w:rPr>
        <w:t>,</w:t>
      </w:r>
      <w:r w:rsidR="00AC78E0" w:rsidRPr="00177A1F">
        <w:rPr>
          <w:color w:val="000000" w:themeColor="text1"/>
        </w:rPr>
        <w:t xml:space="preserve"> adjust</w:t>
      </w:r>
      <w:r w:rsidR="00060D1D">
        <w:rPr>
          <w:color w:val="000000" w:themeColor="text1"/>
        </w:rPr>
        <w:t>ed</w:t>
      </w:r>
      <w:r w:rsidR="00AC78E0" w:rsidRPr="00177A1F">
        <w:rPr>
          <w:color w:val="000000" w:themeColor="text1"/>
        </w:rPr>
        <w:t xml:space="preserve"> for potential confounders,</w:t>
      </w:r>
      <w:r w:rsidR="00DF4DDF" w:rsidRPr="00177A1F">
        <w:rPr>
          <w:color w:val="000000" w:themeColor="text1"/>
        </w:rPr>
        <w:t xml:space="preserve"> analyze</w:t>
      </w:r>
      <w:r w:rsidR="00060D1D">
        <w:rPr>
          <w:color w:val="000000" w:themeColor="text1"/>
        </w:rPr>
        <w:t>d</w:t>
      </w:r>
      <w:r w:rsidR="00DF4DDF" w:rsidRPr="00177A1F">
        <w:rPr>
          <w:color w:val="000000" w:themeColor="text1"/>
        </w:rPr>
        <w:t xml:space="preserve"> the types of exercise individually</w:t>
      </w:r>
      <w:r w:rsidR="00EF76F3">
        <w:rPr>
          <w:color w:val="000000" w:themeColor="text1"/>
        </w:rPr>
        <w:t>,</w:t>
      </w:r>
      <w:r w:rsidR="00DF4DDF" w:rsidRPr="00177A1F">
        <w:rPr>
          <w:color w:val="000000" w:themeColor="text1"/>
        </w:rPr>
        <w:t xml:space="preserve"> </w:t>
      </w:r>
      <w:r w:rsidR="002505DA" w:rsidRPr="00177A1F">
        <w:rPr>
          <w:color w:val="000000" w:themeColor="text1"/>
        </w:rPr>
        <w:t xml:space="preserve">and </w:t>
      </w:r>
      <w:r w:rsidR="00DF4DDF" w:rsidRPr="00177A1F">
        <w:rPr>
          <w:color w:val="000000" w:themeColor="text1"/>
        </w:rPr>
        <w:t>then</w:t>
      </w:r>
      <w:r w:rsidR="00ED26C6" w:rsidRPr="00177A1F">
        <w:rPr>
          <w:color w:val="000000" w:themeColor="text1"/>
        </w:rPr>
        <w:t xml:space="preserve"> </w:t>
      </w:r>
      <w:r w:rsidR="00432FB2" w:rsidRPr="00177A1F">
        <w:rPr>
          <w:color w:val="000000" w:themeColor="text1"/>
        </w:rPr>
        <w:t>adjust</w:t>
      </w:r>
      <w:r w:rsidR="00060D1D">
        <w:rPr>
          <w:color w:val="000000" w:themeColor="text1"/>
        </w:rPr>
        <w:t xml:space="preserve">ed </w:t>
      </w:r>
      <w:r w:rsidR="00432FB2" w:rsidRPr="00177A1F">
        <w:rPr>
          <w:color w:val="000000" w:themeColor="text1"/>
        </w:rPr>
        <w:t>for</w:t>
      </w:r>
      <w:r w:rsidR="00190A03" w:rsidRPr="00177A1F">
        <w:rPr>
          <w:color w:val="000000" w:themeColor="text1"/>
        </w:rPr>
        <w:t xml:space="preserve"> engagement in</w:t>
      </w:r>
      <w:r w:rsidR="00432FB2" w:rsidRPr="00177A1F">
        <w:rPr>
          <w:color w:val="000000" w:themeColor="text1"/>
        </w:rPr>
        <w:t xml:space="preserve"> other exercise types.</w:t>
      </w:r>
    </w:p>
    <w:p w14:paraId="324016E0" w14:textId="2A779E71" w:rsidR="00060B89" w:rsidRPr="00177A1F" w:rsidRDefault="0022245D" w:rsidP="00F72936">
      <w:pPr>
        <w:widowControl w:val="0"/>
        <w:snapToGrid w:val="0"/>
        <w:spacing w:line="480" w:lineRule="auto"/>
        <w:ind w:firstLine="720"/>
        <w:rPr>
          <w:color w:val="000000" w:themeColor="text1"/>
        </w:rPr>
      </w:pPr>
      <w:r w:rsidRPr="00177A1F">
        <w:rPr>
          <w:color w:val="000000" w:themeColor="text1"/>
        </w:rPr>
        <w:t xml:space="preserve">Other </w:t>
      </w:r>
      <w:r w:rsidR="003D2EAB" w:rsidRPr="00177A1F">
        <w:rPr>
          <w:color w:val="000000" w:themeColor="text1"/>
        </w:rPr>
        <w:t>research</w:t>
      </w:r>
      <w:r w:rsidR="00942E70" w:rsidRPr="00177A1F">
        <w:rPr>
          <w:color w:val="000000" w:themeColor="text1"/>
        </w:rPr>
        <w:t xml:space="preserve"> interested in the relationship between exercise and health</w:t>
      </w:r>
      <w:r w:rsidR="00B30BFD" w:rsidRPr="00177A1F">
        <w:rPr>
          <w:color w:val="000000" w:themeColor="text1"/>
        </w:rPr>
        <w:t xml:space="preserve"> </w:t>
      </w:r>
      <w:r w:rsidRPr="00177A1F">
        <w:rPr>
          <w:color w:val="000000" w:themeColor="text1"/>
        </w:rPr>
        <w:t xml:space="preserve">has </w:t>
      </w:r>
      <w:r w:rsidR="00B30BFD" w:rsidRPr="00177A1F">
        <w:rPr>
          <w:color w:val="000000" w:themeColor="text1"/>
        </w:rPr>
        <w:t>classif</w:t>
      </w:r>
      <w:r w:rsidR="00531E1C" w:rsidRPr="00177A1F">
        <w:rPr>
          <w:color w:val="000000" w:themeColor="text1"/>
        </w:rPr>
        <w:t>ie</w:t>
      </w:r>
      <w:r w:rsidRPr="00177A1F">
        <w:rPr>
          <w:color w:val="000000" w:themeColor="text1"/>
        </w:rPr>
        <w:t>d</w:t>
      </w:r>
      <w:r w:rsidR="00B30BFD" w:rsidRPr="00177A1F">
        <w:rPr>
          <w:color w:val="000000" w:themeColor="text1"/>
        </w:rPr>
        <w:t xml:space="preserve"> exercises into different groups </w:t>
      </w:r>
      <w:r w:rsidR="00C36B6E" w:rsidRPr="00177A1F">
        <w:rPr>
          <w:color w:val="000000" w:themeColor="text1"/>
        </w:rPr>
        <w:t xml:space="preserve">according to the </w:t>
      </w:r>
      <w:r w:rsidR="00B30BFD" w:rsidRPr="00177A1F">
        <w:rPr>
          <w:color w:val="000000" w:themeColor="text1"/>
        </w:rPr>
        <w:t xml:space="preserve">frequency, duration, or </w:t>
      </w:r>
      <w:r w:rsidR="00B30BFD" w:rsidRPr="00F1247B">
        <w:rPr>
          <w:color w:val="000000" w:themeColor="text1"/>
        </w:rPr>
        <w:t>intensity</w:t>
      </w:r>
      <w:r w:rsidR="00453D60" w:rsidRPr="00F1247B">
        <w:rPr>
          <w:color w:val="000000" w:themeColor="text1"/>
        </w:rPr>
        <w:t xml:space="preserve"> of exercis</w:t>
      </w:r>
      <w:r w:rsidR="00F8049F" w:rsidRPr="00F1247B">
        <w:rPr>
          <w:color w:val="000000" w:themeColor="text1"/>
        </w:rPr>
        <w:t>e</w:t>
      </w:r>
      <w:r w:rsidR="00B7764C" w:rsidRPr="00F1247B">
        <w:rPr>
          <w:color w:val="000000" w:themeColor="text1"/>
        </w:rPr>
        <w:t>s</w:t>
      </w:r>
      <w:r w:rsidR="00693504" w:rsidRPr="00177A1F">
        <w:rPr>
          <w:color w:val="000000" w:themeColor="text1"/>
        </w:rPr>
        <w:t xml:space="preserve"> </w:t>
      </w:r>
      <w:r w:rsidR="00693504" w:rsidRPr="00177A1F">
        <w:rPr>
          <w:color w:val="000000" w:themeColor="text1"/>
          <w:vertAlign w:val="superscript"/>
        </w:rPr>
        <w:fldChar w:fldCharType="begin" w:fldLock="1"/>
      </w:r>
      <w:r w:rsidR="00335986">
        <w:rPr>
          <w:color w:val="000000" w:themeColor="text1"/>
          <w:vertAlign w:val="superscript"/>
        </w:rPr>
        <w:instrText>ADDIN CSL_CITATION {"citationItems":[{"id":"ITEM-1","itemData":{"DOI":"10.1016/S0140-6736(11)60749-6","ISSN":"0140-6736","author":[{"dropping-particle":"","family":"Wen","given":"Chi Pang","non-dropping-particle":"","parse-names":false,"suffix":""},{"dropping-particle":"","family":"Wai","given":"Jackson Pui Man","non-dropping-particle":"","parse-names":false,"suffix":""},{"dropping-particle":"","family":"Tsai","given":"Min Kuang","non-dropping-particle":"","parse-names":false,"suffix":""},{"dropping-particle":"","family":"Yang","given":"Yi Chen","non-dropping-particle":"","parse-names":false,"suffix":""},{"dropping-particle":"","family":"Cheng","given":"Ting Yuan David","non-dropping-particle":"","parse-names":false,"suffix":""},{"dropping-particle":"","family":"Lee","given":"Meng-Chih","non-dropping-particle":"","parse-names":false,"suffix":""},{"dropping-particle":"","family":"Chan","given":"Hui Ting","non-dropping-particle":"","parse-names":false,"suffix":""},{"dropping-particle":"","family":"Tsao","given":"Chwen Keng","non-dropping-particle":"","parse-names":false,"suffix":""},{"dropping-particle":"","family":"Tsai","given":"Shan Pou","non-dropping-particle":"","parse-names":false,"suffix":""},{"dropping-particle":"","family":"Wu","given":"Xifeng","non-dropping-particle":"","parse-names":false,"suffix":""}],"container-title":"The Lancet","id":"ITEM-1","issue":"9798","issued":{"date-parts":[["2011"]]},"page":"1244-1253","publisher":"Elsevier","title":"Minimum amount of physical activity for reduced mortality and extended life expectancy: A prospective cohort study","type":"article-journal","volume":"378"},"uris":["http://www.mendeley.com/documents/?uuid=c07bbc10-9d89-4b35-8d67-df0b4b11cc1e"]},{"id":"ITEM-2","itemData":{"DOI":"10.1249/mss.0000000000001734","ISSN":"0195-9131","author":[{"dropping-particle":"","family":"Lee","given":"Dayoung","non-dropping-particle":"","parse-names":false,"suffix":""},{"dropping-particle":"","family":"Rhee","given":"Eun-Jung","non-dropping-particle":"","parse-names":false,"suffix":""},{"dropping-particle":"","family":"Cho","given":"Jung Hwan","non-dropping-particle":"","parse-names":false,"suffix":""},{"dropping-particle":"","family":"Kwon","given":"HYEMI","non-dropping-particle":"","parse-names":false,"suffix":""},{"dropping-particle":"","family":"Park","given":"S E E","non-dropping-particle":"","parse-names":false,"suffix":""},{"dropping-particle":"","family":"Kim","given":"Yang-Hyun","non-dropping-particle":"","parse-names":false,"suffix":""},{"dropping-particle":"","family":"Han","given":"KYUNGDO","non-dropping-particle":"","parse-names":false,"suffix":""},{"dropping-particle":"","family":"Park","given":"Yong-Kyu","non-dropping-particle":"","parse-names":false,"suffix":""},{"dropping-particle":"","family":"Yoo","given":"Soon Jib","non-dropping-particle":"","parse-names":false,"suffix":""},{"dropping-particle":"","family":"Lee","given":"Won-Young","non-dropping-particle":"","parse-names":false,"suffix":""}],"container-title":"Medicine and science in sports and exercise","id":"ITEM-2","issue":"12","issued":{"date-parts":[["2018"]]},"page":"2451-2458","title":"Appropriate amount of regular exercise is associated with a reduced mortality risk.","type":"article-journal","volume":"50"},"uris":["http://www.mendeley.com/documents/?uuid=1937774a-93b3-460a-b129-9b82edb5d0c7"]}],"mendeley":{"formattedCitation":"(Dayoung Lee et al., 2018; Wen et al., 2011)","manualFormatting":"(e.g., Lee et al., 2018; Wen et al., 2011)","plainTextFormattedCitation":"(Dayoung Lee et al., 2018; Wen et al., 2011)","previouslyFormattedCitation":"(Lee et al., 2018; Wen et al., 2011)"},"properties":{"noteIndex":0},"schema":"https://github.com/citation-style-language/schema/raw/master/csl-citation.json"}</w:instrText>
      </w:r>
      <w:r w:rsidR="00693504" w:rsidRPr="00177A1F">
        <w:rPr>
          <w:color w:val="000000" w:themeColor="text1"/>
          <w:vertAlign w:val="superscript"/>
        </w:rPr>
        <w:fldChar w:fldCharType="separate"/>
      </w:r>
      <w:r w:rsidR="00A52786" w:rsidRPr="00A52786">
        <w:rPr>
          <w:noProof/>
          <w:color w:val="000000" w:themeColor="text1"/>
        </w:rPr>
        <w:t>(</w:t>
      </w:r>
      <w:r w:rsidR="00EF76F3">
        <w:rPr>
          <w:noProof/>
          <w:color w:val="000000" w:themeColor="text1"/>
        </w:rPr>
        <w:t xml:space="preserve">e.g., </w:t>
      </w:r>
      <w:r w:rsidR="00A52786" w:rsidRPr="00A52786">
        <w:rPr>
          <w:noProof/>
          <w:color w:val="000000" w:themeColor="text1"/>
        </w:rPr>
        <w:t>Lee et al., 2018; Wen et al., 2011)</w:t>
      </w:r>
      <w:r w:rsidR="00693504" w:rsidRPr="00177A1F">
        <w:rPr>
          <w:color w:val="000000" w:themeColor="text1"/>
          <w:vertAlign w:val="superscript"/>
        </w:rPr>
        <w:fldChar w:fldCharType="end"/>
      </w:r>
      <w:r w:rsidR="00693504" w:rsidRPr="00177A1F">
        <w:rPr>
          <w:color w:val="000000" w:themeColor="text1"/>
        </w:rPr>
        <w:t>.</w:t>
      </w:r>
      <w:r w:rsidR="001066C5" w:rsidRPr="00177A1F">
        <w:rPr>
          <w:color w:val="000000" w:themeColor="text1"/>
        </w:rPr>
        <w:t xml:space="preserve"> While this </w:t>
      </w:r>
      <w:r w:rsidR="002505DA" w:rsidRPr="00177A1F">
        <w:rPr>
          <w:color w:val="000000" w:themeColor="text1"/>
        </w:rPr>
        <w:t xml:space="preserve">specification </w:t>
      </w:r>
      <w:r w:rsidR="001066C5" w:rsidRPr="00177A1F">
        <w:rPr>
          <w:color w:val="000000" w:themeColor="text1"/>
        </w:rPr>
        <w:t>is critically important for understanding the direct physiological benefits of exercise</w:t>
      </w:r>
      <w:r w:rsidR="005725CB" w:rsidRPr="00177A1F">
        <w:rPr>
          <w:color w:val="000000" w:themeColor="text1"/>
        </w:rPr>
        <w:t>,</w:t>
      </w:r>
      <w:r w:rsidRPr="00177A1F">
        <w:rPr>
          <w:color w:val="000000" w:themeColor="text1"/>
        </w:rPr>
        <w:t xml:space="preserve"> </w:t>
      </w:r>
      <w:r w:rsidR="002505DA" w:rsidRPr="00177A1F">
        <w:rPr>
          <w:color w:val="000000" w:themeColor="text1"/>
        </w:rPr>
        <w:t xml:space="preserve">it </w:t>
      </w:r>
      <w:r w:rsidR="001066C5" w:rsidRPr="00177A1F">
        <w:rPr>
          <w:color w:val="000000" w:themeColor="text1"/>
        </w:rPr>
        <w:t>may</w:t>
      </w:r>
      <w:r w:rsidRPr="00177A1F">
        <w:rPr>
          <w:color w:val="000000" w:themeColor="text1"/>
        </w:rPr>
        <w:t xml:space="preserve"> </w:t>
      </w:r>
      <w:r w:rsidR="00B30BFD" w:rsidRPr="00177A1F">
        <w:rPr>
          <w:color w:val="000000" w:themeColor="text1"/>
        </w:rPr>
        <w:t>overlook other</w:t>
      </w:r>
      <w:r w:rsidR="00296E36" w:rsidRPr="00177A1F">
        <w:rPr>
          <w:color w:val="000000" w:themeColor="text1"/>
        </w:rPr>
        <w:t xml:space="preserve"> important</w:t>
      </w:r>
      <w:r w:rsidR="00B30BFD" w:rsidRPr="00177A1F">
        <w:rPr>
          <w:color w:val="000000" w:themeColor="text1"/>
        </w:rPr>
        <w:t xml:space="preserve"> aspects </w:t>
      </w:r>
      <w:r w:rsidR="002505DA" w:rsidRPr="00177A1F">
        <w:rPr>
          <w:color w:val="000000" w:themeColor="text1"/>
        </w:rPr>
        <w:t xml:space="preserve">of exercise </w:t>
      </w:r>
      <w:r w:rsidR="00B30BFD" w:rsidRPr="00177A1F">
        <w:rPr>
          <w:color w:val="000000" w:themeColor="text1"/>
        </w:rPr>
        <w:t>(e.g., social meaning</w:t>
      </w:r>
      <w:r w:rsidR="00942E70" w:rsidRPr="00177A1F">
        <w:rPr>
          <w:color w:val="000000" w:themeColor="text1"/>
        </w:rPr>
        <w:t>, goals,</w:t>
      </w:r>
      <w:r w:rsidR="00AD5228" w:rsidRPr="00177A1F">
        <w:rPr>
          <w:color w:val="000000" w:themeColor="text1"/>
        </w:rPr>
        <w:t xml:space="preserve"> </w:t>
      </w:r>
      <w:r w:rsidRPr="00177A1F">
        <w:rPr>
          <w:color w:val="000000" w:themeColor="text1"/>
        </w:rPr>
        <w:t>or</w:t>
      </w:r>
      <w:r w:rsidR="00AD5228" w:rsidRPr="00177A1F">
        <w:rPr>
          <w:color w:val="000000" w:themeColor="text1"/>
        </w:rPr>
        <w:t xml:space="preserve"> </w:t>
      </w:r>
      <w:r w:rsidR="006F0B12" w:rsidRPr="00177A1F">
        <w:rPr>
          <w:color w:val="000000" w:themeColor="text1"/>
        </w:rPr>
        <w:t xml:space="preserve">social </w:t>
      </w:r>
      <w:r w:rsidR="00BA7F82" w:rsidRPr="00177A1F">
        <w:rPr>
          <w:color w:val="000000" w:themeColor="text1"/>
        </w:rPr>
        <w:t>interaction and support</w:t>
      </w:r>
      <w:r w:rsidR="00B30BFD" w:rsidRPr="00177A1F">
        <w:rPr>
          <w:color w:val="000000" w:themeColor="text1"/>
        </w:rPr>
        <w:t xml:space="preserve">) </w:t>
      </w:r>
      <w:r w:rsidR="00942E70" w:rsidRPr="00177A1F">
        <w:rPr>
          <w:color w:val="000000" w:themeColor="text1"/>
        </w:rPr>
        <w:t>that may be beneficial for health and longevity</w:t>
      </w:r>
      <w:r w:rsidR="00693504" w:rsidRPr="00177A1F">
        <w:rPr>
          <w:color w:val="000000" w:themeColor="text1"/>
        </w:rPr>
        <w:t xml:space="preserve"> </w:t>
      </w:r>
      <w:r w:rsidR="000659AC">
        <w:rPr>
          <w:color w:val="000000" w:themeColor="text1"/>
        </w:rPr>
        <w:fldChar w:fldCharType="begin" w:fldLock="1"/>
      </w:r>
      <w:r w:rsidR="00335986">
        <w:rPr>
          <w:color w:val="000000" w:themeColor="text1"/>
        </w:rPr>
        <w:instrText>ADDIN CSL_CITATION {"citationItems":[{"id":"ITEM-1","itemData":{"DOI":"10.1177/1403494818791405","ISSN":"1403-4948","author":[{"dropping-particle":"","family":"Andersen","given":"Marie Høstrup","non-dropping-particle":"","parse-names":false,"suffix":""},{"dropping-particle":"","family":"Ottesen","given":"Laila","non-dropping-particle":"","parse-names":false,"suffix":""},{"dropping-particle":"","family":"Thing","given":"Lone Friis","non-dropping-particle":"","parse-names":false,"suffix":""}],"container-title":"Scandinavian journal of public health","id":"ITEM-1","issued":{"date-parts":[["2018"]]},"publisher":"SAGE Publications Sage UK: London, England","title":"The social and psychological health outcomes of team sport participation in adults: An integrative review of research","type":"article-journal"},"uris":["http://www.mendeley.com/documents/?uuid=e4d0cc50-1b58-4b90-b55c-74d6f0d27ab5"]},{"id":"ITEM-2","itemData":{"DOI":"10.1016/j.mayocp.2018.06.025","ISBN":"0025-6196","author":[{"dropping-particle":"","family":"Schnohr","given":"Peter","non-dropping-particle":"","parse-names":false,"suffix":""},{"dropping-particle":"","family":"O’Keefe","given":"James H","non-dropping-particle":"","parse-names":false,"suffix":""},{"dropping-particle":"","family":"Holtermann","given":"Andreas","non-dropping-particle":"","parse-names":false,"suffix":""},{"dropping-particle":"","family":"Lavie","given":"Carl J","non-dropping-particle":"","parse-names":false,"suffix":""},{"dropping-particle":"","family":"Lange","given":"Peter","non-dropping-particle":"","parse-names":false,"suffix":""},{"dropping-particle":"","family":"Jensen","given":"Gorm Boje","non-dropping-particle":"","parse-names":false,"suffix":""},{"dropping-particle":"","family":"Marott","given":"Jacob Louis","non-dropping-particle":"","parse-names":false,"suffix":""}],"container-title":"Mayo Clinic Proceedings","id":"ITEM-2","issue":"12","issued":{"date-parts":[["2018"]]},"page":"1775-1785","publisher":"Elsevier","title":"Various leisure-time physical activities associated with widely divergent life expectancies: The Copenhagen City Heart Study","type":"article-journal","volume":"93"},"uris":["http://www.mendeley.com/documents/?uuid=f1b30622-9c04-426d-a230-48d7c42fa10b"]},{"id":"ITEM-3","itemData":{"DOI":"10.1177/0022146510394862","ISSN":"0022-1465","author":[{"dropping-particle":"","family":"Onge","given":"Jarron M","non-dropping-particle":"Saint","parse-names":false,"suffix":""},{"dropping-particle":"","family":"Krueger","given":"Patrick M","non-dropping-particle":"","parse-names":false,"suffix":""}],"container-title":"Journal of health and social behavior","id":"ITEM-3","issue":"2","issued":{"date-parts":[["2011"]]},"page":"197-211","publisher":"Sage Publications Sage CA: Los Angeles, CA","title":"Education and racial-ethnic differences in types of exercise in the United States","type":"article-journal","volume":"52"},"uris":["http://www.mendeley.com/documents/?uuid=9e52d049-4927-4ce4-b464-95bb23a840f0"]}],"mendeley":{"formattedCitation":"(Andersen, Ottesen, &amp; Thing, 2018; J. M. Saint Onge &amp; Krueger, 2011; Schnohr et al., 2018)","plainTextFormattedCitation":"(Andersen, Ottesen, &amp; Thing, 2018; J. M. Saint Onge &amp; Krueger, 2011; Schnohr et al., 2018)","previouslyFormattedCitation":"(Andersen et al., 2018; Saint Onge and Krueger, 2011; Schnohr et al., 2018)"},"properties":{"noteIndex":0},"schema":"https://github.com/citation-style-language/schema/raw/master/csl-citation.json"}</w:instrText>
      </w:r>
      <w:r w:rsidR="000659AC">
        <w:rPr>
          <w:color w:val="000000" w:themeColor="text1"/>
        </w:rPr>
        <w:fldChar w:fldCharType="separate"/>
      </w:r>
      <w:r w:rsidR="00335986" w:rsidRPr="00335986">
        <w:rPr>
          <w:noProof/>
          <w:color w:val="000000" w:themeColor="text1"/>
        </w:rPr>
        <w:t>(Andersen, Ottesen, &amp; Thing, 2018; J. M. Saint Onge &amp; Krueger, 2011; Schnohr et al., 2018)</w:t>
      </w:r>
      <w:r w:rsidR="000659AC">
        <w:rPr>
          <w:color w:val="000000" w:themeColor="text1"/>
        </w:rPr>
        <w:fldChar w:fldCharType="end"/>
      </w:r>
      <w:r w:rsidR="00693504" w:rsidRPr="00177A1F">
        <w:rPr>
          <w:color w:val="000000" w:themeColor="text1"/>
        </w:rPr>
        <w:t xml:space="preserve">. </w:t>
      </w:r>
      <w:r w:rsidR="00296E36" w:rsidRPr="00177A1F">
        <w:rPr>
          <w:color w:val="000000" w:themeColor="text1"/>
        </w:rPr>
        <w:t xml:space="preserve">Partiality because of the importance of other aspects of exercise for health, </w:t>
      </w:r>
      <w:r w:rsidR="006C0A18" w:rsidRPr="00B7764C">
        <w:rPr>
          <w:color w:val="000000" w:themeColor="text1"/>
          <w:vertAlign w:val="superscript"/>
        </w:rPr>
        <w:fldChar w:fldCharType="begin" w:fldLock="1"/>
      </w:r>
      <w:r w:rsidR="00335986">
        <w:rPr>
          <w:color w:val="000000" w:themeColor="text1"/>
          <w:vertAlign w:val="superscript"/>
        </w:rPr>
        <w:instrText>ADDIN CSL_CITATION {"citationItems":[{"id":"ITEM-1","itemData":{"DOI":"10.1177/0022146510394862","ISSN":"0022-1465","author":[{"dropping-particle":"","family":"Onge","given":"Jarron M","non-dropping-particle":"Saint","parse-names":false,"suffix":""},{"dropping-particle":"","family":"Krueger","given":"Patrick M","non-dropping-particle":"","parse-names":false,"suffix":""}],"container-title":"Journal of health and social behavior","id":"ITEM-1","issue":"2","issued":{"date-parts":[["2011"]]},"page":"197-211","publisher":"Sage Publications Sage CA: Los Angeles, CA","title":"Education and racial-ethnic differences in types of exercise in the United States","type":"article-journal","volume":"52"},"uris":["http://www.mendeley.com/documents/?uuid=9e52d049-4927-4ce4-b464-95bb23a840f0"]}],"mendeley":{"formattedCitation":"(J. M. Saint Onge &amp; Krueger, 2011)","manualFormatting":"Saint Onge and Krueger (2011)","plainTextFormattedCitation":"(J. M. Saint Onge &amp; Krueger, 2011)","previouslyFormattedCitation":"(Saint Onge and Krueger, 2011)"},"properties":{"noteIndex":0},"schema":"https://github.com/citation-style-language/schema/raw/master/csl-citation.json"}</w:instrText>
      </w:r>
      <w:r w:rsidR="006C0A18" w:rsidRPr="00B7764C">
        <w:rPr>
          <w:color w:val="000000" w:themeColor="text1"/>
          <w:vertAlign w:val="superscript"/>
        </w:rPr>
        <w:fldChar w:fldCharType="separate"/>
      </w:r>
      <w:r w:rsidR="00B7764C" w:rsidRPr="00B7764C">
        <w:rPr>
          <w:noProof/>
          <w:color w:val="000000" w:themeColor="text1"/>
        </w:rPr>
        <w:t>Saint Onge and Krueger (2011)</w:t>
      </w:r>
      <w:r w:rsidR="006C0A18" w:rsidRPr="00B7764C">
        <w:rPr>
          <w:color w:val="000000" w:themeColor="text1"/>
          <w:vertAlign w:val="superscript"/>
        </w:rPr>
        <w:fldChar w:fldCharType="end"/>
      </w:r>
      <w:r w:rsidR="00CC17C1" w:rsidRPr="00B7764C">
        <w:rPr>
          <w:color w:val="000000" w:themeColor="text1"/>
          <w:vertAlign w:val="superscript"/>
        </w:rPr>
        <w:t xml:space="preserve"> </w:t>
      </w:r>
      <w:r w:rsidR="005D058F" w:rsidRPr="00B7764C">
        <w:rPr>
          <w:color w:val="000000" w:themeColor="text1"/>
        </w:rPr>
        <w:t>developed a</w:t>
      </w:r>
      <w:r w:rsidRPr="00B7764C">
        <w:rPr>
          <w:color w:val="000000" w:themeColor="text1"/>
        </w:rPr>
        <w:t xml:space="preserve">n alternate </w:t>
      </w:r>
      <w:r w:rsidR="005D058F" w:rsidRPr="00B7764C">
        <w:rPr>
          <w:color w:val="000000" w:themeColor="text1"/>
        </w:rPr>
        <w:t>approach to stratif</w:t>
      </w:r>
      <w:r w:rsidR="00230D51" w:rsidRPr="00B7764C">
        <w:rPr>
          <w:color w:val="000000" w:themeColor="text1"/>
        </w:rPr>
        <w:t xml:space="preserve">y </w:t>
      </w:r>
      <w:r w:rsidR="002A6AFA" w:rsidRPr="00B7764C">
        <w:rPr>
          <w:color w:val="000000" w:themeColor="text1"/>
        </w:rPr>
        <w:t>various exercis</w:t>
      </w:r>
      <w:r w:rsidR="002A6AFA" w:rsidRPr="00177A1F">
        <w:rPr>
          <w:color w:val="000000" w:themeColor="text1"/>
        </w:rPr>
        <w:t>e</w:t>
      </w:r>
      <w:r w:rsidR="000B3D52">
        <w:rPr>
          <w:color w:val="000000" w:themeColor="text1"/>
        </w:rPr>
        <w:t xml:space="preserve"> type</w:t>
      </w:r>
      <w:r w:rsidR="000B3D52" w:rsidRPr="00177A1F">
        <w:rPr>
          <w:color w:val="000000" w:themeColor="text1"/>
        </w:rPr>
        <w:t>s</w:t>
      </w:r>
      <w:r w:rsidR="000B3D52">
        <w:rPr>
          <w:color w:val="000000" w:themeColor="text1"/>
        </w:rPr>
        <w:t xml:space="preserve"> </w:t>
      </w:r>
      <w:r w:rsidR="000B4B5F" w:rsidRPr="00177A1F">
        <w:rPr>
          <w:color w:val="000000" w:themeColor="text1"/>
        </w:rPr>
        <w:t>(</w:t>
      </w:r>
      <w:r w:rsidR="00E10009" w:rsidRPr="00177A1F">
        <w:rPr>
          <w:color w:val="000000" w:themeColor="text1"/>
        </w:rPr>
        <w:t xml:space="preserve">fitness, team, and </w:t>
      </w:r>
      <w:r w:rsidR="009242F8" w:rsidRPr="00177A1F">
        <w:rPr>
          <w:color w:val="000000" w:themeColor="text1"/>
        </w:rPr>
        <w:t xml:space="preserve">facilities </w:t>
      </w:r>
      <w:r w:rsidR="00D619C8" w:rsidRPr="00177A1F">
        <w:rPr>
          <w:color w:val="000000" w:themeColor="text1"/>
        </w:rPr>
        <w:t>categories</w:t>
      </w:r>
      <w:r w:rsidR="000B4B5F" w:rsidRPr="00177A1F">
        <w:rPr>
          <w:color w:val="000000" w:themeColor="text1"/>
        </w:rPr>
        <w:t>)</w:t>
      </w:r>
      <w:r w:rsidR="002D6037" w:rsidRPr="00177A1F">
        <w:rPr>
          <w:color w:val="000000" w:themeColor="text1"/>
        </w:rPr>
        <w:t xml:space="preserve"> an</w:t>
      </w:r>
      <w:r w:rsidR="001018AB" w:rsidRPr="00177A1F">
        <w:rPr>
          <w:color w:val="000000" w:themeColor="text1"/>
        </w:rPr>
        <w:t xml:space="preserve">d </w:t>
      </w:r>
      <w:r w:rsidR="001A7F3D" w:rsidRPr="00177A1F">
        <w:rPr>
          <w:color w:val="000000" w:themeColor="text1"/>
        </w:rPr>
        <w:t>indicate</w:t>
      </w:r>
      <w:r w:rsidR="00697C18" w:rsidRPr="00177A1F">
        <w:rPr>
          <w:color w:val="000000" w:themeColor="text1"/>
        </w:rPr>
        <w:t>d</w:t>
      </w:r>
      <w:r w:rsidR="001018AB" w:rsidRPr="00177A1F">
        <w:rPr>
          <w:color w:val="000000" w:themeColor="text1"/>
        </w:rPr>
        <w:t xml:space="preserve"> that </w:t>
      </w:r>
      <w:r w:rsidR="00914D68" w:rsidRPr="00177A1F">
        <w:rPr>
          <w:color w:val="000000" w:themeColor="text1"/>
        </w:rPr>
        <w:t>who engage</w:t>
      </w:r>
      <w:r w:rsidR="0055683E" w:rsidRPr="00177A1F">
        <w:rPr>
          <w:color w:val="000000" w:themeColor="text1"/>
        </w:rPr>
        <w:t>d</w:t>
      </w:r>
      <w:r w:rsidR="00914D68" w:rsidRPr="00177A1F">
        <w:rPr>
          <w:color w:val="000000" w:themeColor="text1"/>
        </w:rPr>
        <w:t xml:space="preserve"> in </w:t>
      </w:r>
      <w:r w:rsidR="00A74B6B" w:rsidRPr="00177A1F">
        <w:rPr>
          <w:color w:val="000000" w:themeColor="text1"/>
        </w:rPr>
        <w:t xml:space="preserve">specific </w:t>
      </w:r>
      <w:r w:rsidR="00AD4B96" w:rsidRPr="00177A1F">
        <w:rPr>
          <w:color w:val="000000" w:themeColor="text1"/>
        </w:rPr>
        <w:t>categories</w:t>
      </w:r>
      <w:r w:rsidR="00A83317" w:rsidRPr="00177A1F">
        <w:rPr>
          <w:color w:val="000000" w:themeColor="text1"/>
        </w:rPr>
        <w:t xml:space="preserve"> of</w:t>
      </w:r>
      <w:r w:rsidR="009526D2" w:rsidRPr="00177A1F">
        <w:rPr>
          <w:color w:val="000000" w:themeColor="text1"/>
        </w:rPr>
        <w:t xml:space="preserve"> e</w:t>
      </w:r>
      <w:r w:rsidR="00C52E5E" w:rsidRPr="00177A1F">
        <w:rPr>
          <w:color w:val="000000" w:themeColor="text1"/>
        </w:rPr>
        <w:t xml:space="preserve">xercise </w:t>
      </w:r>
      <w:r w:rsidR="008C0F6C" w:rsidRPr="00177A1F">
        <w:rPr>
          <w:color w:val="000000" w:themeColor="text1"/>
        </w:rPr>
        <w:t>was</w:t>
      </w:r>
      <w:r w:rsidR="00C52E5E" w:rsidRPr="00177A1F">
        <w:rPr>
          <w:color w:val="000000" w:themeColor="text1"/>
        </w:rPr>
        <w:t xml:space="preserve"> socially patterned</w:t>
      </w:r>
      <w:r w:rsidR="00DB7456" w:rsidRPr="00177A1F">
        <w:rPr>
          <w:color w:val="000000" w:themeColor="text1"/>
        </w:rPr>
        <w:t>.</w:t>
      </w:r>
      <w:r w:rsidR="00A83317" w:rsidRPr="00177A1F">
        <w:rPr>
          <w:color w:val="000000" w:themeColor="text1"/>
        </w:rPr>
        <w:t xml:space="preserve"> </w:t>
      </w:r>
      <w:r w:rsidR="00031056" w:rsidRPr="00177A1F">
        <w:rPr>
          <w:color w:val="000000" w:themeColor="text1"/>
        </w:rPr>
        <w:t>W</w:t>
      </w:r>
      <w:r w:rsidR="00296E36" w:rsidRPr="00177A1F">
        <w:rPr>
          <w:color w:val="000000" w:themeColor="text1"/>
        </w:rPr>
        <w:t>hile t</w:t>
      </w:r>
      <w:r w:rsidRPr="00177A1F">
        <w:rPr>
          <w:color w:val="000000" w:themeColor="text1"/>
        </w:rPr>
        <w:t xml:space="preserve">here </w:t>
      </w:r>
      <w:r w:rsidR="00701EB8" w:rsidRPr="00177A1F">
        <w:rPr>
          <w:color w:val="000000" w:themeColor="text1"/>
        </w:rPr>
        <w:t>is evidence</w:t>
      </w:r>
      <w:r w:rsidR="00B65BB3" w:rsidRPr="00177A1F">
        <w:rPr>
          <w:color w:val="000000" w:themeColor="text1"/>
        </w:rPr>
        <w:t xml:space="preserve"> tha</w:t>
      </w:r>
      <w:r w:rsidR="007E78A5" w:rsidRPr="00177A1F">
        <w:rPr>
          <w:color w:val="000000" w:themeColor="text1"/>
        </w:rPr>
        <w:t xml:space="preserve">t </w:t>
      </w:r>
      <w:r w:rsidR="00B23721" w:rsidRPr="00177A1F">
        <w:rPr>
          <w:color w:val="000000" w:themeColor="text1"/>
        </w:rPr>
        <w:t xml:space="preserve">different segments of the population </w:t>
      </w:r>
      <w:r w:rsidR="00272847" w:rsidRPr="00177A1F">
        <w:rPr>
          <w:color w:val="000000" w:themeColor="text1"/>
        </w:rPr>
        <w:t>tend</w:t>
      </w:r>
      <w:r w:rsidR="00B23721" w:rsidRPr="00177A1F">
        <w:rPr>
          <w:color w:val="000000" w:themeColor="text1"/>
        </w:rPr>
        <w:t xml:space="preserve"> to perform different</w:t>
      </w:r>
      <w:r w:rsidR="00753B9B" w:rsidRPr="00177A1F">
        <w:rPr>
          <w:color w:val="000000" w:themeColor="text1"/>
        </w:rPr>
        <w:t xml:space="preserve"> types</w:t>
      </w:r>
      <w:r w:rsidR="00456AB3" w:rsidRPr="00177A1F">
        <w:rPr>
          <w:color w:val="000000" w:themeColor="text1"/>
        </w:rPr>
        <w:t xml:space="preserve"> or </w:t>
      </w:r>
      <w:r w:rsidR="00753B9B" w:rsidRPr="00177A1F">
        <w:rPr>
          <w:color w:val="000000" w:themeColor="text1"/>
        </w:rPr>
        <w:t>categories</w:t>
      </w:r>
      <w:r w:rsidR="00B23721" w:rsidRPr="00177A1F">
        <w:rPr>
          <w:color w:val="000000" w:themeColor="text1"/>
        </w:rPr>
        <w:t xml:space="preserve"> </w:t>
      </w:r>
      <w:r w:rsidR="008547EB" w:rsidRPr="00177A1F">
        <w:rPr>
          <w:color w:val="000000" w:themeColor="text1"/>
        </w:rPr>
        <w:t xml:space="preserve">of </w:t>
      </w:r>
      <w:r w:rsidR="00B23721" w:rsidRPr="00177A1F">
        <w:rPr>
          <w:color w:val="000000" w:themeColor="text1"/>
        </w:rPr>
        <w:t>exercise</w:t>
      </w:r>
      <w:r w:rsidR="00693504" w:rsidRPr="00177A1F">
        <w:rPr>
          <w:color w:val="000000" w:themeColor="text1"/>
        </w:rPr>
        <w:t xml:space="preserve"> </w:t>
      </w:r>
      <w:r w:rsidR="00693504" w:rsidRPr="00177A1F">
        <w:rPr>
          <w:color w:val="000000" w:themeColor="text1"/>
          <w:vertAlign w:val="superscript"/>
        </w:rPr>
        <w:fldChar w:fldCharType="begin" w:fldLock="1"/>
      </w:r>
      <w:r w:rsidR="00335986">
        <w:rPr>
          <w:color w:val="000000" w:themeColor="text1"/>
          <w:vertAlign w:val="superscript"/>
        </w:rPr>
        <w:instrText>ADDIN CSL_CITATION {"citationItems":[{"id":"ITEM-1","itemData":{"DOI":"10.1177/0022146510394862","ISSN":"0022-1465","author":[{"dropping-particle":"","family":"Onge","given":"Jarron M","non-dropping-particle":"Saint","parse-names":false,"suffix":""},{"dropping-particle":"","family":"Krueger","given":"Patrick M","non-dropping-particle":"","parse-names":false,"suffix":""}],"container-title":"Journal of health and social behavior","id":"ITEM-1","issue":"2","issued":{"date-parts":[["2011"]]},"page":"197-211","publisher":"Sage Publications Sage CA: Los Angeles, CA","title":"Education and racial-ethnic differences in types of exercise in the United States","type":"article-journal","volume":"52"},"uris":["http://www.mendeley.com/documents/?uuid=9e52d049-4927-4ce4-b464-95bb23a840f0"]},{"id":"ITEM-2","itemData":{"DOI":"10.1086/671200","ISSN":"1932-8575","author":[{"dropping-particle":"","family":"Saffer","given":"Henry","non-dropping-particle":"","parse-names":false,"suffix":""},{"dropping-particle":"","family":"Dave","given":"Dhaval","non-dropping-particle":"","parse-names":false,"suffix":""},{"dropping-particle":"","family":"Grossman","given":"Michael","non-dropping-particle":"","parse-names":false,"suffix":""},{"dropping-particle":"","family":"Ann Leung","given":"Leigh","non-dropping-particle":"","parse-names":false,"suffix":""}],"container-title":"Journal of human capital","id":"ITEM-2","issue":"4","issued":{"date-parts":[["2013"]]},"page":"378-410","publisher":"University of Chicago Press Chicago, IL","title":"Racial, ethnic, and gender differences in physical activity","type":"article-journal","volume":"7"},"uris":["http://www.mendeley.com/documents/?uuid=e4bbcb41-f28e-461b-bb1d-c1ccb54ebf06"]}],"mendeley":{"formattedCitation":"(Saffer, Dave, Grossman, &amp; Ann Leung, 2013; J. M. Saint Onge &amp; Krueger, 2011)","plainTextFormattedCitation":"(Saffer, Dave, Grossman, &amp; Ann Leung, 2013; J. M. Saint Onge &amp; Krueger, 2011)","previouslyFormattedCitation":"(Saffer et al., 2013; Saint Onge and Krueger, 2011)"},"properties":{"noteIndex":0},"schema":"https://github.com/citation-style-language/schema/raw/master/csl-citation.json"}</w:instrText>
      </w:r>
      <w:r w:rsidR="00693504" w:rsidRPr="00177A1F">
        <w:rPr>
          <w:color w:val="000000" w:themeColor="text1"/>
          <w:vertAlign w:val="superscript"/>
        </w:rPr>
        <w:fldChar w:fldCharType="separate"/>
      </w:r>
      <w:r w:rsidR="00335986" w:rsidRPr="00335986">
        <w:rPr>
          <w:noProof/>
          <w:color w:val="000000" w:themeColor="text1"/>
        </w:rPr>
        <w:t>(Saffer, Dave, Grossman, &amp; Ann Leung, 2013; J. M. Saint Onge &amp; Krueger, 2011)</w:t>
      </w:r>
      <w:r w:rsidR="00693504" w:rsidRPr="00177A1F">
        <w:rPr>
          <w:color w:val="000000" w:themeColor="text1"/>
          <w:vertAlign w:val="superscript"/>
        </w:rPr>
        <w:fldChar w:fldCharType="end"/>
      </w:r>
      <w:r w:rsidR="00693504" w:rsidRPr="00177A1F">
        <w:rPr>
          <w:color w:val="000000" w:themeColor="text1"/>
        </w:rPr>
        <w:t xml:space="preserve">, </w:t>
      </w:r>
      <w:r w:rsidR="00296E36" w:rsidRPr="00177A1F">
        <w:rPr>
          <w:color w:val="000000" w:themeColor="text1"/>
        </w:rPr>
        <w:t xml:space="preserve">it is </w:t>
      </w:r>
      <w:r w:rsidR="00DA1375" w:rsidRPr="00177A1F">
        <w:rPr>
          <w:color w:val="000000" w:themeColor="text1"/>
        </w:rPr>
        <w:t xml:space="preserve">not </w:t>
      </w:r>
      <w:r w:rsidR="001E5225" w:rsidRPr="00177A1F">
        <w:rPr>
          <w:color w:val="000000" w:themeColor="text1"/>
        </w:rPr>
        <w:t xml:space="preserve">yet clear </w:t>
      </w:r>
      <w:r w:rsidR="0075690D" w:rsidRPr="00177A1F">
        <w:rPr>
          <w:color w:val="000000" w:themeColor="text1"/>
        </w:rPr>
        <w:t xml:space="preserve">whether </w:t>
      </w:r>
      <w:r w:rsidR="000E0B50" w:rsidRPr="00177A1F">
        <w:rPr>
          <w:color w:val="000000" w:themeColor="text1"/>
        </w:rPr>
        <w:t xml:space="preserve">these </w:t>
      </w:r>
      <w:r w:rsidR="009F0D86" w:rsidRPr="00177A1F">
        <w:rPr>
          <w:color w:val="000000" w:themeColor="text1"/>
        </w:rPr>
        <w:t>types</w:t>
      </w:r>
      <w:r w:rsidR="00A91E40" w:rsidRPr="00177A1F">
        <w:rPr>
          <w:color w:val="000000" w:themeColor="text1"/>
        </w:rPr>
        <w:t xml:space="preserve"> or </w:t>
      </w:r>
      <w:r w:rsidR="009F0D86" w:rsidRPr="00177A1F">
        <w:rPr>
          <w:color w:val="000000" w:themeColor="text1"/>
        </w:rPr>
        <w:t xml:space="preserve">categories </w:t>
      </w:r>
      <w:r w:rsidR="002C31C8" w:rsidRPr="00177A1F">
        <w:rPr>
          <w:color w:val="000000" w:themeColor="text1"/>
        </w:rPr>
        <w:t xml:space="preserve">are </w:t>
      </w:r>
      <w:r w:rsidR="004E3C2E">
        <w:rPr>
          <w:color w:val="000000" w:themeColor="text1"/>
        </w:rPr>
        <w:t xml:space="preserve">differently </w:t>
      </w:r>
      <w:r w:rsidR="002C31C8" w:rsidRPr="00177A1F">
        <w:rPr>
          <w:color w:val="000000" w:themeColor="text1"/>
        </w:rPr>
        <w:t>related to risk</w:t>
      </w:r>
      <w:r w:rsidR="002505DA" w:rsidRPr="00177A1F">
        <w:rPr>
          <w:color w:val="000000" w:themeColor="text1"/>
        </w:rPr>
        <w:t>s</w:t>
      </w:r>
      <w:r w:rsidR="002C31C8" w:rsidRPr="00177A1F">
        <w:rPr>
          <w:color w:val="000000" w:themeColor="text1"/>
        </w:rPr>
        <w:t xml:space="preserve"> of mortality</w:t>
      </w:r>
      <w:r w:rsidR="00DC6753" w:rsidRPr="00177A1F">
        <w:rPr>
          <w:color w:val="000000" w:themeColor="text1"/>
        </w:rPr>
        <w:t xml:space="preserve"> </w:t>
      </w:r>
      <w:r w:rsidR="00B877F7" w:rsidRPr="00177A1F">
        <w:rPr>
          <w:color w:val="000000" w:themeColor="text1"/>
        </w:rPr>
        <w:t xml:space="preserve">and whether </w:t>
      </w:r>
      <w:r w:rsidR="00E0217B" w:rsidRPr="00177A1F">
        <w:rPr>
          <w:color w:val="000000" w:themeColor="text1"/>
        </w:rPr>
        <w:t>mortality benefit</w:t>
      </w:r>
      <w:r w:rsidR="004E3C2E">
        <w:rPr>
          <w:color w:val="000000" w:themeColor="text1"/>
        </w:rPr>
        <w:t>s</w:t>
      </w:r>
      <w:r w:rsidR="00E0217B" w:rsidRPr="00177A1F">
        <w:rPr>
          <w:color w:val="000000" w:themeColor="text1"/>
        </w:rPr>
        <w:t xml:space="preserve"> </w:t>
      </w:r>
      <w:r w:rsidR="00407944" w:rsidRPr="00177A1F">
        <w:rPr>
          <w:color w:val="000000" w:themeColor="text1"/>
        </w:rPr>
        <w:t>from</w:t>
      </w:r>
      <w:r w:rsidR="00E0217B" w:rsidRPr="00177A1F">
        <w:rPr>
          <w:color w:val="000000" w:themeColor="text1"/>
        </w:rPr>
        <w:t xml:space="preserve"> </w:t>
      </w:r>
      <w:r w:rsidR="003C3B86" w:rsidRPr="00177A1F">
        <w:rPr>
          <w:color w:val="000000" w:themeColor="text1"/>
        </w:rPr>
        <w:t xml:space="preserve">doing exercise </w:t>
      </w:r>
      <w:r w:rsidR="00611B9D" w:rsidRPr="00177A1F">
        <w:rPr>
          <w:color w:val="000000" w:themeColor="text1"/>
        </w:rPr>
        <w:t>var</w:t>
      </w:r>
      <w:r w:rsidR="004E3C2E">
        <w:rPr>
          <w:color w:val="000000" w:themeColor="text1"/>
        </w:rPr>
        <w:t>y</w:t>
      </w:r>
      <w:r w:rsidR="00611B9D" w:rsidRPr="00177A1F">
        <w:rPr>
          <w:color w:val="000000" w:themeColor="text1"/>
        </w:rPr>
        <w:t xml:space="preserve"> </w:t>
      </w:r>
      <w:r w:rsidR="00526DEA" w:rsidRPr="00177A1F">
        <w:rPr>
          <w:color w:val="000000" w:themeColor="text1"/>
        </w:rPr>
        <w:t>across</w:t>
      </w:r>
      <w:r w:rsidR="0039287A" w:rsidRPr="00177A1F">
        <w:rPr>
          <w:color w:val="000000" w:themeColor="text1"/>
        </w:rPr>
        <w:t xml:space="preserve"> </w:t>
      </w:r>
      <w:r w:rsidR="002E6162" w:rsidRPr="00177A1F">
        <w:rPr>
          <w:color w:val="000000" w:themeColor="text1"/>
        </w:rPr>
        <w:t>different</w:t>
      </w:r>
      <w:r w:rsidR="002C14CC" w:rsidRPr="00177A1F">
        <w:rPr>
          <w:color w:val="000000" w:themeColor="text1"/>
        </w:rPr>
        <w:t xml:space="preserve"> </w:t>
      </w:r>
      <w:r w:rsidR="00625D9D" w:rsidRPr="00177A1F">
        <w:rPr>
          <w:color w:val="000000" w:themeColor="text1"/>
        </w:rPr>
        <w:t>segments of the population</w:t>
      </w:r>
      <w:r w:rsidR="00227A13" w:rsidRPr="00177A1F">
        <w:rPr>
          <w:color w:val="000000" w:themeColor="text1"/>
        </w:rPr>
        <w:t>.</w:t>
      </w:r>
      <w:r w:rsidR="002B5857" w:rsidRPr="00177A1F">
        <w:rPr>
          <w:color w:val="000000" w:themeColor="text1"/>
        </w:rPr>
        <w:t xml:space="preserve"> The fact that certain segments of the population are more likely to engage in certain </w:t>
      </w:r>
      <w:r w:rsidR="00321ABF" w:rsidRPr="00177A1F">
        <w:rPr>
          <w:color w:val="000000" w:themeColor="text1"/>
        </w:rPr>
        <w:t>types of exercise</w:t>
      </w:r>
      <w:r w:rsidR="002B5857" w:rsidRPr="00177A1F">
        <w:rPr>
          <w:color w:val="000000" w:themeColor="text1"/>
        </w:rPr>
        <w:t xml:space="preserve"> also stresses the importance of adjusting for covariates when examining the association</w:t>
      </w:r>
      <w:r w:rsidR="008361B8" w:rsidRPr="00177A1F">
        <w:rPr>
          <w:color w:val="000000" w:themeColor="text1"/>
        </w:rPr>
        <w:t>s</w:t>
      </w:r>
      <w:r w:rsidR="002B5857" w:rsidRPr="00177A1F">
        <w:rPr>
          <w:color w:val="000000" w:themeColor="text1"/>
        </w:rPr>
        <w:t xml:space="preserve"> between exercise type</w:t>
      </w:r>
      <w:r w:rsidR="008361B8" w:rsidRPr="00177A1F">
        <w:rPr>
          <w:color w:val="000000" w:themeColor="text1"/>
        </w:rPr>
        <w:t>s</w:t>
      </w:r>
      <w:r w:rsidR="002B5857" w:rsidRPr="00177A1F">
        <w:rPr>
          <w:color w:val="000000" w:themeColor="text1"/>
        </w:rPr>
        <w:t xml:space="preserve"> and mortality.</w:t>
      </w:r>
    </w:p>
    <w:p w14:paraId="5FBA4E3D" w14:textId="2505F265" w:rsidR="00A30974" w:rsidRPr="00177A1F" w:rsidRDefault="007E0043" w:rsidP="00F72936">
      <w:pPr>
        <w:widowControl w:val="0"/>
        <w:snapToGrid w:val="0"/>
        <w:spacing w:line="480" w:lineRule="auto"/>
        <w:ind w:firstLine="720"/>
        <w:rPr>
          <w:color w:val="000000" w:themeColor="text1"/>
        </w:rPr>
      </w:pPr>
      <w:r w:rsidRPr="00177A1F">
        <w:rPr>
          <w:color w:val="000000" w:themeColor="text1"/>
        </w:rPr>
        <w:lastRenderedPageBreak/>
        <w:t>This</w:t>
      </w:r>
      <w:r w:rsidR="00D00A03" w:rsidRPr="00177A1F">
        <w:rPr>
          <w:color w:val="000000" w:themeColor="text1"/>
        </w:rPr>
        <w:t xml:space="preserve"> </w:t>
      </w:r>
      <w:r w:rsidR="00EB343E" w:rsidRPr="00177A1F">
        <w:rPr>
          <w:color w:val="000000" w:themeColor="text1"/>
        </w:rPr>
        <w:t>study</w:t>
      </w:r>
      <w:r w:rsidR="00D00A03" w:rsidRPr="00177A1F">
        <w:rPr>
          <w:color w:val="000000" w:themeColor="text1"/>
        </w:rPr>
        <w:t xml:space="preserve"> </w:t>
      </w:r>
      <w:r w:rsidR="00DF4E1F" w:rsidRPr="00177A1F">
        <w:rPr>
          <w:color w:val="000000" w:themeColor="text1"/>
        </w:rPr>
        <w:t xml:space="preserve">builds on </w:t>
      </w:r>
      <w:r w:rsidR="00336013" w:rsidRPr="00177A1F">
        <w:rPr>
          <w:color w:val="000000" w:themeColor="text1"/>
        </w:rPr>
        <w:t>previous</w:t>
      </w:r>
      <w:r w:rsidR="00DF4E1F" w:rsidRPr="00177A1F">
        <w:rPr>
          <w:color w:val="000000" w:themeColor="text1"/>
        </w:rPr>
        <w:t xml:space="preserve"> research regarding exercise</w:t>
      </w:r>
      <w:r w:rsidR="00416464" w:rsidRPr="00177A1F">
        <w:rPr>
          <w:color w:val="000000" w:themeColor="text1"/>
        </w:rPr>
        <w:t xml:space="preserve"> type</w:t>
      </w:r>
      <w:r w:rsidR="00060D1D">
        <w:rPr>
          <w:color w:val="000000" w:themeColor="text1"/>
        </w:rPr>
        <w:t>s</w:t>
      </w:r>
      <w:r w:rsidR="00DF4E1F" w:rsidRPr="00177A1F">
        <w:rPr>
          <w:color w:val="000000" w:themeColor="text1"/>
        </w:rPr>
        <w:t xml:space="preserve"> and mortality by analyzing </w:t>
      </w:r>
      <w:r w:rsidR="002B5857" w:rsidRPr="00177A1F">
        <w:rPr>
          <w:color w:val="000000" w:themeColor="text1"/>
        </w:rPr>
        <w:t>association</w:t>
      </w:r>
      <w:r w:rsidR="00321ABF" w:rsidRPr="00177A1F">
        <w:rPr>
          <w:color w:val="000000" w:themeColor="text1"/>
        </w:rPr>
        <w:t>s</w:t>
      </w:r>
      <w:r w:rsidR="002B5857" w:rsidRPr="00177A1F">
        <w:rPr>
          <w:color w:val="000000" w:themeColor="text1"/>
        </w:rPr>
        <w:t xml:space="preserve"> between</w:t>
      </w:r>
      <w:r w:rsidR="00942E70" w:rsidRPr="00177A1F">
        <w:rPr>
          <w:color w:val="000000" w:themeColor="text1"/>
        </w:rPr>
        <w:t xml:space="preserve"> </w:t>
      </w:r>
      <w:r w:rsidR="00DF4E1F" w:rsidRPr="00177A1F">
        <w:rPr>
          <w:color w:val="000000" w:themeColor="text1"/>
        </w:rPr>
        <w:t>different</w:t>
      </w:r>
      <w:r w:rsidR="00143281" w:rsidRPr="00177A1F">
        <w:rPr>
          <w:color w:val="000000" w:themeColor="text1"/>
        </w:rPr>
        <w:t xml:space="preserve"> </w:t>
      </w:r>
      <w:r w:rsidR="00592015" w:rsidRPr="00177A1F">
        <w:rPr>
          <w:color w:val="000000" w:themeColor="text1"/>
        </w:rPr>
        <w:t>types</w:t>
      </w:r>
      <w:r w:rsidR="00A91E40" w:rsidRPr="00177A1F">
        <w:rPr>
          <w:color w:val="000000" w:themeColor="text1"/>
        </w:rPr>
        <w:t xml:space="preserve"> </w:t>
      </w:r>
      <w:r w:rsidR="00143281" w:rsidRPr="00177A1F">
        <w:rPr>
          <w:color w:val="000000" w:themeColor="text1"/>
        </w:rPr>
        <w:t>of</w:t>
      </w:r>
      <w:r w:rsidR="00A74B6B" w:rsidRPr="00177A1F">
        <w:rPr>
          <w:color w:val="000000" w:themeColor="text1"/>
        </w:rPr>
        <w:t xml:space="preserve"> </w:t>
      </w:r>
      <w:r w:rsidR="00DF4E1F" w:rsidRPr="00177A1F">
        <w:rPr>
          <w:color w:val="000000" w:themeColor="text1"/>
        </w:rPr>
        <w:t xml:space="preserve">exercise </w:t>
      </w:r>
      <w:r w:rsidR="00321ABF" w:rsidRPr="00177A1F">
        <w:rPr>
          <w:color w:val="000000" w:themeColor="text1"/>
        </w:rPr>
        <w:t xml:space="preserve">and </w:t>
      </w:r>
      <w:r w:rsidR="0087504F" w:rsidRPr="00177A1F">
        <w:rPr>
          <w:color w:val="000000" w:themeColor="text1"/>
        </w:rPr>
        <w:t>the</w:t>
      </w:r>
      <w:r w:rsidR="0022245D" w:rsidRPr="00177A1F">
        <w:rPr>
          <w:color w:val="000000" w:themeColor="text1"/>
        </w:rPr>
        <w:t xml:space="preserve"> risk of</w:t>
      </w:r>
      <w:r w:rsidR="00DF4E1F" w:rsidRPr="00177A1F">
        <w:rPr>
          <w:color w:val="000000" w:themeColor="text1"/>
        </w:rPr>
        <w:t xml:space="preserve"> mortality</w:t>
      </w:r>
      <w:r w:rsidR="00416464" w:rsidRPr="00177A1F">
        <w:rPr>
          <w:color w:val="000000" w:themeColor="text1"/>
        </w:rPr>
        <w:t xml:space="preserve"> in the U.S.</w:t>
      </w:r>
      <w:r w:rsidR="00DF4E1F" w:rsidRPr="00177A1F">
        <w:rPr>
          <w:color w:val="000000" w:themeColor="text1"/>
        </w:rPr>
        <w:t xml:space="preserve"> while accounting for important </w:t>
      </w:r>
      <w:r w:rsidR="002B5857" w:rsidRPr="00177A1F">
        <w:rPr>
          <w:color w:val="000000" w:themeColor="text1"/>
        </w:rPr>
        <w:t>covariates</w:t>
      </w:r>
      <w:r w:rsidR="00DF4E1F" w:rsidRPr="00177A1F">
        <w:rPr>
          <w:color w:val="000000" w:themeColor="text1"/>
        </w:rPr>
        <w:t xml:space="preserve">. </w:t>
      </w:r>
      <w:r w:rsidR="00677003" w:rsidRPr="00177A1F">
        <w:rPr>
          <w:color w:val="000000" w:themeColor="text1"/>
        </w:rPr>
        <w:t>Specifically</w:t>
      </w:r>
      <w:r w:rsidR="00D00A03" w:rsidRPr="00177A1F">
        <w:rPr>
          <w:color w:val="000000" w:themeColor="text1"/>
        </w:rPr>
        <w:t>,</w:t>
      </w:r>
      <w:r w:rsidR="008C5693" w:rsidRPr="00177A1F">
        <w:rPr>
          <w:color w:val="000000" w:themeColor="text1"/>
        </w:rPr>
        <w:t xml:space="preserve"> </w:t>
      </w:r>
      <w:r w:rsidR="0002574E" w:rsidRPr="00177A1F">
        <w:rPr>
          <w:color w:val="000000" w:themeColor="text1"/>
        </w:rPr>
        <w:t>our</w:t>
      </w:r>
      <w:r w:rsidR="00A53F26" w:rsidRPr="00177A1F">
        <w:rPr>
          <w:color w:val="000000" w:themeColor="text1"/>
        </w:rPr>
        <w:t xml:space="preserve"> first</w:t>
      </w:r>
      <w:r w:rsidR="008C5693" w:rsidRPr="00177A1F">
        <w:rPr>
          <w:color w:val="000000" w:themeColor="text1"/>
        </w:rPr>
        <w:t xml:space="preserve"> </w:t>
      </w:r>
      <w:r w:rsidR="00A53F26" w:rsidRPr="00177A1F">
        <w:rPr>
          <w:color w:val="000000" w:themeColor="text1"/>
        </w:rPr>
        <w:t xml:space="preserve">aim </w:t>
      </w:r>
      <w:r w:rsidR="00855D93">
        <w:rPr>
          <w:color w:val="000000" w:themeColor="text1"/>
        </w:rPr>
        <w:t>was</w:t>
      </w:r>
      <w:r w:rsidR="008C5693" w:rsidRPr="00177A1F">
        <w:rPr>
          <w:color w:val="000000" w:themeColor="text1"/>
        </w:rPr>
        <w:t xml:space="preserve"> to</w:t>
      </w:r>
      <w:r w:rsidR="00224661" w:rsidRPr="00177A1F">
        <w:rPr>
          <w:color w:val="000000" w:themeColor="text1"/>
        </w:rPr>
        <w:t xml:space="preserve"> </w:t>
      </w:r>
      <w:r w:rsidR="00F14DC3" w:rsidRPr="00177A1F">
        <w:rPr>
          <w:color w:val="000000" w:themeColor="text1"/>
        </w:rPr>
        <w:t>includ</w:t>
      </w:r>
      <w:r w:rsidR="00C97357" w:rsidRPr="00177A1F">
        <w:rPr>
          <w:color w:val="000000" w:themeColor="text1"/>
        </w:rPr>
        <w:t xml:space="preserve">e </w:t>
      </w:r>
      <w:r w:rsidR="00671C94" w:rsidRPr="00177A1F">
        <w:rPr>
          <w:color w:val="000000" w:themeColor="text1"/>
        </w:rPr>
        <w:t>a</w:t>
      </w:r>
      <w:r w:rsidR="0022245D" w:rsidRPr="00177A1F">
        <w:rPr>
          <w:color w:val="000000" w:themeColor="text1"/>
        </w:rPr>
        <w:t xml:space="preserve">n extensive </w:t>
      </w:r>
      <w:r w:rsidR="00A75A3D" w:rsidRPr="00177A1F">
        <w:rPr>
          <w:color w:val="000000" w:themeColor="text1"/>
        </w:rPr>
        <w:t xml:space="preserve">set </w:t>
      </w:r>
      <w:r w:rsidR="004407C2" w:rsidRPr="00177A1F">
        <w:rPr>
          <w:color w:val="000000" w:themeColor="text1"/>
        </w:rPr>
        <w:t xml:space="preserve">(15 </w:t>
      </w:r>
      <w:r w:rsidR="004A0634" w:rsidRPr="00177A1F">
        <w:rPr>
          <w:color w:val="000000" w:themeColor="text1"/>
        </w:rPr>
        <w:t>types</w:t>
      </w:r>
      <w:r w:rsidR="004407C2" w:rsidRPr="00177A1F">
        <w:rPr>
          <w:color w:val="000000" w:themeColor="text1"/>
        </w:rPr>
        <w:t xml:space="preserve">) </w:t>
      </w:r>
      <w:r w:rsidR="00A75A3D" w:rsidRPr="00177A1F">
        <w:rPr>
          <w:color w:val="000000" w:themeColor="text1"/>
        </w:rPr>
        <w:t xml:space="preserve">of </w:t>
      </w:r>
      <w:r w:rsidR="00346EFE" w:rsidRPr="00177A1F">
        <w:rPr>
          <w:color w:val="000000" w:themeColor="text1"/>
        </w:rPr>
        <w:t>exercise</w:t>
      </w:r>
      <w:r w:rsidR="00E64426" w:rsidRPr="00177A1F">
        <w:rPr>
          <w:color w:val="000000" w:themeColor="text1"/>
        </w:rPr>
        <w:t xml:space="preserve"> </w:t>
      </w:r>
      <w:r w:rsidR="00B541CA" w:rsidRPr="00177A1F">
        <w:rPr>
          <w:color w:val="000000" w:themeColor="text1"/>
        </w:rPr>
        <w:t>and examin</w:t>
      </w:r>
      <w:r w:rsidR="008E1F3D" w:rsidRPr="00177A1F">
        <w:rPr>
          <w:color w:val="000000" w:themeColor="text1"/>
        </w:rPr>
        <w:t>e</w:t>
      </w:r>
      <w:r w:rsidR="00B541CA" w:rsidRPr="00177A1F">
        <w:rPr>
          <w:color w:val="000000" w:themeColor="text1"/>
        </w:rPr>
        <w:t xml:space="preserve"> </w:t>
      </w:r>
      <w:r w:rsidR="00CD1394" w:rsidRPr="00177A1F">
        <w:rPr>
          <w:color w:val="000000" w:themeColor="text1"/>
        </w:rPr>
        <w:t>how each</w:t>
      </w:r>
      <w:r w:rsidR="00AE7D86" w:rsidRPr="00177A1F">
        <w:rPr>
          <w:color w:val="000000" w:themeColor="text1"/>
        </w:rPr>
        <w:t xml:space="preserve"> type</w:t>
      </w:r>
      <w:r w:rsidR="008213D8" w:rsidRPr="00177A1F">
        <w:rPr>
          <w:color w:val="000000" w:themeColor="text1"/>
        </w:rPr>
        <w:t xml:space="preserve"> </w:t>
      </w:r>
      <w:r w:rsidR="00AA6F7C">
        <w:rPr>
          <w:color w:val="000000" w:themeColor="text1"/>
        </w:rPr>
        <w:t>was</w:t>
      </w:r>
      <w:r w:rsidR="00F257F0" w:rsidRPr="00177A1F">
        <w:rPr>
          <w:color w:val="000000" w:themeColor="text1"/>
        </w:rPr>
        <w:t xml:space="preserve"> </w:t>
      </w:r>
      <w:r w:rsidR="00445CD4" w:rsidRPr="00177A1F">
        <w:rPr>
          <w:color w:val="000000" w:themeColor="text1"/>
        </w:rPr>
        <w:t>associated</w:t>
      </w:r>
      <w:r w:rsidR="00F257F0" w:rsidRPr="00177A1F">
        <w:rPr>
          <w:color w:val="000000" w:themeColor="text1"/>
        </w:rPr>
        <w:t xml:space="preserve"> </w:t>
      </w:r>
      <w:r w:rsidR="00AF02A2" w:rsidRPr="00177A1F">
        <w:rPr>
          <w:color w:val="000000" w:themeColor="text1"/>
        </w:rPr>
        <w:t>with</w:t>
      </w:r>
      <w:r w:rsidR="00F257F0" w:rsidRPr="00177A1F">
        <w:rPr>
          <w:color w:val="000000" w:themeColor="text1"/>
        </w:rPr>
        <w:t xml:space="preserve"> </w:t>
      </w:r>
      <w:r w:rsidR="00F2159E" w:rsidRPr="00177A1F">
        <w:rPr>
          <w:color w:val="000000" w:themeColor="text1"/>
        </w:rPr>
        <w:t xml:space="preserve">the risk </w:t>
      </w:r>
      <w:r w:rsidR="001D36CA" w:rsidRPr="00177A1F">
        <w:rPr>
          <w:color w:val="000000" w:themeColor="text1"/>
        </w:rPr>
        <w:t>of</w:t>
      </w:r>
      <w:r w:rsidR="00F2159E" w:rsidRPr="00177A1F">
        <w:rPr>
          <w:color w:val="000000" w:themeColor="text1"/>
        </w:rPr>
        <w:t xml:space="preserve"> </w:t>
      </w:r>
      <w:r w:rsidR="000300D7" w:rsidRPr="00177A1F">
        <w:rPr>
          <w:color w:val="000000" w:themeColor="text1"/>
        </w:rPr>
        <w:t>mortality</w:t>
      </w:r>
      <w:r w:rsidR="00FE1FD2" w:rsidRPr="00177A1F">
        <w:rPr>
          <w:color w:val="000000" w:themeColor="text1"/>
        </w:rPr>
        <w:t xml:space="preserve"> </w:t>
      </w:r>
      <w:r w:rsidR="00FA23E4" w:rsidRPr="00177A1F">
        <w:rPr>
          <w:color w:val="000000" w:themeColor="text1"/>
        </w:rPr>
        <w:t>while</w:t>
      </w:r>
      <w:r w:rsidR="000300D7" w:rsidRPr="00177A1F">
        <w:rPr>
          <w:color w:val="000000" w:themeColor="text1"/>
        </w:rPr>
        <w:t xml:space="preserve"> </w:t>
      </w:r>
      <w:r w:rsidR="00C923F1" w:rsidRPr="00177A1F">
        <w:rPr>
          <w:color w:val="000000" w:themeColor="text1"/>
        </w:rPr>
        <w:t>adjust</w:t>
      </w:r>
      <w:r w:rsidR="00FA23E4" w:rsidRPr="00177A1F">
        <w:rPr>
          <w:color w:val="000000" w:themeColor="text1"/>
        </w:rPr>
        <w:t>ing for</w:t>
      </w:r>
      <w:r w:rsidR="00A74B6B" w:rsidRPr="00177A1F">
        <w:rPr>
          <w:color w:val="000000" w:themeColor="text1"/>
        </w:rPr>
        <w:t xml:space="preserve"> detailed</w:t>
      </w:r>
      <w:r w:rsidR="00FA23E4" w:rsidRPr="00177A1F">
        <w:rPr>
          <w:color w:val="000000" w:themeColor="text1"/>
        </w:rPr>
        <w:t xml:space="preserve"> </w:t>
      </w:r>
      <w:r w:rsidR="00F0623D" w:rsidRPr="00177A1F">
        <w:rPr>
          <w:color w:val="000000" w:themeColor="text1"/>
        </w:rPr>
        <w:t>confounders</w:t>
      </w:r>
      <w:r w:rsidR="00A74B6B" w:rsidRPr="00177A1F">
        <w:rPr>
          <w:color w:val="000000" w:themeColor="text1"/>
        </w:rPr>
        <w:t xml:space="preserve"> </w:t>
      </w:r>
      <w:r w:rsidR="00FA23E4" w:rsidRPr="00177A1F">
        <w:rPr>
          <w:color w:val="000000" w:themeColor="text1"/>
        </w:rPr>
        <w:t xml:space="preserve">in </w:t>
      </w:r>
      <w:r w:rsidR="003176B6" w:rsidRPr="00177A1F">
        <w:rPr>
          <w:color w:val="000000" w:themeColor="text1"/>
        </w:rPr>
        <w:t xml:space="preserve">a </w:t>
      </w:r>
      <w:r w:rsidR="00AC78E0" w:rsidRPr="00177A1F">
        <w:rPr>
          <w:color w:val="000000" w:themeColor="text1"/>
        </w:rPr>
        <w:t xml:space="preserve">large nationally </w:t>
      </w:r>
      <w:r w:rsidR="00A74B6B" w:rsidRPr="00177A1F">
        <w:rPr>
          <w:color w:val="000000" w:themeColor="text1"/>
        </w:rPr>
        <w:t xml:space="preserve">representative sample of </w:t>
      </w:r>
      <w:r w:rsidR="00967C16" w:rsidRPr="00177A1F">
        <w:rPr>
          <w:color w:val="000000" w:themeColor="text1"/>
        </w:rPr>
        <w:t xml:space="preserve">American </w:t>
      </w:r>
      <w:r w:rsidR="004A0634" w:rsidRPr="00177A1F">
        <w:rPr>
          <w:color w:val="000000" w:themeColor="text1"/>
        </w:rPr>
        <w:t>adults</w:t>
      </w:r>
      <w:r w:rsidR="00C17E3A" w:rsidRPr="00177A1F">
        <w:rPr>
          <w:color w:val="000000" w:themeColor="text1"/>
        </w:rPr>
        <w:t xml:space="preserve">. </w:t>
      </w:r>
      <w:r w:rsidR="002C491D" w:rsidRPr="00177A1F">
        <w:rPr>
          <w:color w:val="000000" w:themeColor="text1"/>
        </w:rPr>
        <w:t xml:space="preserve">Our second goal </w:t>
      </w:r>
      <w:r w:rsidR="00AA6F7C">
        <w:rPr>
          <w:color w:val="000000" w:themeColor="text1"/>
        </w:rPr>
        <w:t>was</w:t>
      </w:r>
      <w:r w:rsidR="002C491D" w:rsidRPr="00177A1F">
        <w:rPr>
          <w:color w:val="000000" w:themeColor="text1"/>
        </w:rPr>
        <w:t xml:space="preserve"> to </w:t>
      </w:r>
      <w:r w:rsidR="00C36B6E" w:rsidRPr="00177A1F">
        <w:rPr>
          <w:color w:val="000000" w:themeColor="text1"/>
        </w:rPr>
        <w:t xml:space="preserve">isolate </w:t>
      </w:r>
      <w:r w:rsidR="00DE60BB" w:rsidRPr="00177A1F">
        <w:rPr>
          <w:color w:val="000000" w:themeColor="text1"/>
        </w:rPr>
        <w:t xml:space="preserve">the </w:t>
      </w:r>
      <w:r w:rsidR="002B5857" w:rsidRPr="00177A1F">
        <w:rPr>
          <w:color w:val="000000" w:themeColor="text1"/>
        </w:rPr>
        <w:t xml:space="preserve">association </w:t>
      </w:r>
      <w:r w:rsidR="00B15F28" w:rsidRPr="00177A1F">
        <w:rPr>
          <w:color w:val="000000" w:themeColor="text1"/>
        </w:rPr>
        <w:t xml:space="preserve">of </w:t>
      </w:r>
      <w:r w:rsidR="00F0675F" w:rsidRPr="00177A1F">
        <w:rPr>
          <w:color w:val="000000" w:themeColor="text1"/>
        </w:rPr>
        <w:t xml:space="preserve">each </w:t>
      </w:r>
      <w:r w:rsidR="001E5152" w:rsidRPr="00177A1F">
        <w:rPr>
          <w:color w:val="000000" w:themeColor="text1"/>
        </w:rPr>
        <w:t>type</w:t>
      </w:r>
      <w:r w:rsidR="00AC78E0" w:rsidRPr="00177A1F">
        <w:rPr>
          <w:color w:val="000000" w:themeColor="text1"/>
        </w:rPr>
        <w:t xml:space="preserve"> of exercise</w:t>
      </w:r>
      <w:r w:rsidR="001E5152" w:rsidRPr="00177A1F">
        <w:rPr>
          <w:color w:val="000000" w:themeColor="text1"/>
        </w:rPr>
        <w:t xml:space="preserve"> </w:t>
      </w:r>
      <w:r w:rsidR="00D85D9D" w:rsidRPr="00177A1F">
        <w:rPr>
          <w:color w:val="000000" w:themeColor="text1"/>
        </w:rPr>
        <w:t xml:space="preserve">by </w:t>
      </w:r>
      <w:r w:rsidR="0001720B" w:rsidRPr="00177A1F">
        <w:rPr>
          <w:color w:val="000000" w:themeColor="text1"/>
        </w:rPr>
        <w:t xml:space="preserve">additionally </w:t>
      </w:r>
      <w:r w:rsidR="00D85D9D" w:rsidRPr="00177A1F">
        <w:rPr>
          <w:color w:val="000000" w:themeColor="text1"/>
        </w:rPr>
        <w:t xml:space="preserve">controlling for </w:t>
      </w:r>
      <w:r w:rsidR="00520205" w:rsidRPr="00177A1F">
        <w:rPr>
          <w:color w:val="000000" w:themeColor="text1"/>
        </w:rPr>
        <w:t>the contribution</w:t>
      </w:r>
      <w:r w:rsidR="0046025C" w:rsidRPr="00177A1F">
        <w:rPr>
          <w:color w:val="000000" w:themeColor="text1"/>
        </w:rPr>
        <w:t>s</w:t>
      </w:r>
      <w:r w:rsidR="00520205" w:rsidRPr="00177A1F">
        <w:rPr>
          <w:color w:val="000000" w:themeColor="text1"/>
        </w:rPr>
        <w:t xml:space="preserve"> of other </w:t>
      </w:r>
      <w:r w:rsidR="00617375" w:rsidRPr="00177A1F">
        <w:rPr>
          <w:color w:val="000000" w:themeColor="text1"/>
        </w:rPr>
        <w:t xml:space="preserve">types or categories </w:t>
      </w:r>
      <w:r w:rsidR="00FE563F" w:rsidRPr="00177A1F">
        <w:rPr>
          <w:color w:val="000000" w:themeColor="text1"/>
        </w:rPr>
        <w:t xml:space="preserve">of </w:t>
      </w:r>
      <w:r w:rsidR="00EC0EF1" w:rsidRPr="00177A1F">
        <w:rPr>
          <w:color w:val="000000" w:themeColor="text1"/>
        </w:rPr>
        <w:t>exercise</w:t>
      </w:r>
      <w:r w:rsidR="003F61C6" w:rsidRPr="00177A1F">
        <w:rPr>
          <w:color w:val="000000" w:themeColor="text1"/>
        </w:rPr>
        <w:t>.</w:t>
      </w:r>
      <w:r w:rsidR="000429F8" w:rsidRPr="00177A1F">
        <w:rPr>
          <w:color w:val="000000" w:themeColor="text1"/>
        </w:rPr>
        <w:t xml:space="preserve"> </w:t>
      </w:r>
      <w:r w:rsidR="00416464" w:rsidRPr="00177A1F">
        <w:rPr>
          <w:color w:val="000000" w:themeColor="text1"/>
        </w:rPr>
        <w:t>A</w:t>
      </w:r>
      <w:r w:rsidR="0022245D" w:rsidRPr="00177A1F">
        <w:rPr>
          <w:color w:val="000000" w:themeColor="text1"/>
        </w:rPr>
        <w:t>s past work has stressed the importance of</w:t>
      </w:r>
      <w:r w:rsidR="00416464" w:rsidRPr="00177A1F">
        <w:rPr>
          <w:color w:val="000000" w:themeColor="text1"/>
        </w:rPr>
        <w:t xml:space="preserve"> </w:t>
      </w:r>
      <w:r w:rsidR="0022245D" w:rsidRPr="00177A1F">
        <w:rPr>
          <w:color w:val="000000" w:themeColor="text1"/>
        </w:rPr>
        <w:t>measuring the volume of exercise</w:t>
      </w:r>
      <w:r w:rsidR="00693504" w:rsidRPr="00177A1F">
        <w:rPr>
          <w:color w:val="000000" w:themeColor="text1"/>
        </w:rPr>
        <w:t xml:space="preserve"> </w:t>
      </w:r>
      <w:r w:rsidR="00693504" w:rsidRPr="00177A1F">
        <w:rPr>
          <w:color w:val="000000" w:themeColor="text1"/>
          <w:vertAlign w:val="superscript"/>
        </w:rPr>
        <w:fldChar w:fldCharType="begin" w:fldLock="1"/>
      </w:r>
      <w:r w:rsidR="00335986">
        <w:rPr>
          <w:color w:val="000000" w:themeColor="text1"/>
          <w:vertAlign w:val="superscript"/>
        </w:rPr>
        <w:instrText>ADDIN CSL_CITATION {"citationItems":[{"id":"ITEM-1","itemData":{"DOI":"10.1016/S0140-6736(11)60749-6","ISSN":"0140-6736","author":[{"dropping-particle":"","family":"Wen","given":"Chi Pang","non-dropping-particle":"","parse-names":false,"suffix":""},{"dropping-particle":"","family":"Wai","given":"Jackson Pui Man","non-dropping-particle":"","parse-names":false,"suffix":""},{"dropping-particle":"","family":"Tsai","given":"Min Kuang","non-dropping-particle":"","parse-names":false,"suffix":""},{"dropping-particle":"","family":"Yang","given":"Yi Chen","non-dropping-particle":"","parse-names":false,"suffix":""},{"dropping-particle":"","family":"Cheng","given":"Ting Yuan David","non-dropping-particle":"","parse-names":false,"suffix":""},{"dropping-particle":"","family":"Lee","given":"Meng-Chih","non-dropping-particle":"","parse-names":false,"suffix":""},{"dropping-particle":"","family":"Chan","given":"Hui Ting","non-dropping-particle":"","parse-names":false,"suffix":""},{"dropping-particle":"","family":"Tsao","given":"Chwen Keng","non-dropping-particle":"","parse-names":false,"suffix":""},{"dropping-particle":"","family":"Tsai","given":"Shan Pou","non-dropping-particle":"","parse-names":false,"suffix":""},{"dropping-particle":"","family":"Wu","given":"Xifeng","non-dropping-particle":"","parse-names":false,"suffix":""}],"container-title":"The Lancet","id":"ITEM-1","issue":"9798","issued":{"date-parts":[["2011"]]},"page":"1244-1253","publisher":"Elsevier","title":"Minimum amount of physical activity for reduced mortality and extended life expectancy: A prospective cohort study","type":"article-journal","volume":"378"},"uris":["http://www.mendeley.com/documents/?uuid=c07bbc10-9d89-4b35-8d67-df0b4b11cc1e"]},{"id":"ITEM-2","itemData":{"DOI":"10.1249/mss.0000000000001734","ISSN":"0195-9131","author":[{"dropping-particle":"","family":"Lee","given":"Dayoung","non-dropping-particle":"","parse-names":false,"suffix":""},{"dropping-particle":"","family":"Rhee","given":"Eun-Jung","non-dropping-particle":"","parse-names":false,"suffix":""},{"dropping-particle":"","family":"Cho","given":"Jung Hwan","non-dropping-particle":"","parse-names":false,"suffix":""},{"dropping-particle":"","family":"Kwon","given":"HYEMI","non-dropping-particle":"","parse-names":false,"suffix":""},{"dropping-particle":"","family":"Park","given":"S E E","non-dropping-particle":"","parse-names":false,"suffix":""},{"dropping-particle":"","family":"Kim","given":"Yang-Hyun","non-dropping-particle":"","parse-names":false,"suffix":""},{"dropping-particle":"","family":"Han","given":"KYUNGDO","non-dropping-particle":"","parse-names":false,"suffix":""},{"dropping-particle":"","family":"Park","given":"Yong-Kyu","non-dropping-particle":"","parse-names":false,"suffix":""},{"dropping-particle":"","family":"Yoo","given":"Soon Jib","non-dropping-particle":"","parse-names":false,"suffix":""},{"dropping-particle":"","family":"Lee","given":"Won-Young","non-dropping-particle":"","parse-names":false,"suffix":""}],"container-title":"Medicine and science in sports and exercise","id":"ITEM-2","issue":"12","issued":{"date-parts":[["2018"]]},"page":"2451-2458","title":"Appropriate amount of regular exercise is associated with a reduced mortality risk.","type":"article-journal","volume":"50"},"uris":["http://www.mendeley.com/documents/?uuid=1937774a-93b3-460a-b129-9b82edb5d0c7"]}],"mendeley":{"formattedCitation":"(Dayoung Lee et al., 2018; Wen et al., 2011)","plainTextFormattedCitation":"(Dayoung Lee et al., 2018; Wen et al., 2011)","previouslyFormattedCitation":"(Lee et al., 2018; Wen et al., 2011)"},"properties":{"noteIndex":0},"schema":"https://github.com/citation-style-language/schema/raw/master/csl-citation.json"}</w:instrText>
      </w:r>
      <w:r w:rsidR="00693504" w:rsidRPr="00177A1F">
        <w:rPr>
          <w:color w:val="000000" w:themeColor="text1"/>
          <w:vertAlign w:val="superscript"/>
        </w:rPr>
        <w:fldChar w:fldCharType="separate"/>
      </w:r>
      <w:r w:rsidR="00335986" w:rsidRPr="00335986">
        <w:rPr>
          <w:noProof/>
          <w:color w:val="000000" w:themeColor="text1"/>
        </w:rPr>
        <w:t>(Dayoung Lee et al., 2018; Wen et al., 2011)</w:t>
      </w:r>
      <w:r w:rsidR="00693504" w:rsidRPr="00177A1F">
        <w:rPr>
          <w:color w:val="000000" w:themeColor="text1"/>
          <w:vertAlign w:val="superscript"/>
        </w:rPr>
        <w:fldChar w:fldCharType="end"/>
      </w:r>
      <w:r w:rsidR="0022245D" w:rsidRPr="00177A1F">
        <w:rPr>
          <w:color w:val="000000" w:themeColor="text1"/>
        </w:rPr>
        <w:t xml:space="preserve"> in relation to </w:t>
      </w:r>
      <w:r w:rsidR="00617375" w:rsidRPr="00177A1F">
        <w:rPr>
          <w:color w:val="000000" w:themeColor="text1"/>
        </w:rPr>
        <w:t>mortality</w:t>
      </w:r>
      <w:r w:rsidR="00C800D7" w:rsidRPr="00177A1F">
        <w:rPr>
          <w:color w:val="000000" w:themeColor="text1"/>
        </w:rPr>
        <w:t>,</w:t>
      </w:r>
      <w:r w:rsidR="00416464" w:rsidRPr="00177A1F">
        <w:rPr>
          <w:color w:val="000000" w:themeColor="text1"/>
        </w:rPr>
        <w:t xml:space="preserve"> </w:t>
      </w:r>
      <w:r w:rsidR="0022245D" w:rsidRPr="00177A1F">
        <w:rPr>
          <w:color w:val="000000" w:themeColor="text1"/>
        </w:rPr>
        <w:t>we gauge</w:t>
      </w:r>
      <w:r w:rsidR="00AA6F7C">
        <w:rPr>
          <w:color w:val="000000" w:themeColor="text1"/>
        </w:rPr>
        <w:t>d</w:t>
      </w:r>
      <w:r w:rsidR="0022245D" w:rsidRPr="00177A1F">
        <w:rPr>
          <w:color w:val="000000" w:themeColor="text1"/>
        </w:rPr>
        <w:t xml:space="preserve"> the sensitivity of our results by account</w:t>
      </w:r>
      <w:r w:rsidR="00A91E40" w:rsidRPr="00177A1F">
        <w:rPr>
          <w:color w:val="000000" w:themeColor="text1"/>
        </w:rPr>
        <w:t>ing</w:t>
      </w:r>
      <w:r w:rsidR="0022245D" w:rsidRPr="00177A1F">
        <w:rPr>
          <w:color w:val="000000" w:themeColor="text1"/>
        </w:rPr>
        <w:t xml:space="preserve"> for the volume of each exercise </w:t>
      </w:r>
      <w:r w:rsidR="002C79B7" w:rsidRPr="00177A1F">
        <w:rPr>
          <w:color w:val="000000" w:themeColor="text1"/>
        </w:rPr>
        <w:t>type</w:t>
      </w:r>
      <w:r w:rsidR="00C36B6E" w:rsidRPr="00177A1F">
        <w:rPr>
          <w:color w:val="000000" w:themeColor="text1"/>
        </w:rPr>
        <w:t xml:space="preserve"> </w:t>
      </w:r>
      <w:r w:rsidR="00416464" w:rsidRPr="00177A1F">
        <w:rPr>
          <w:color w:val="000000" w:themeColor="text1"/>
        </w:rPr>
        <w:t>rather than a simple</w:t>
      </w:r>
      <w:r w:rsidR="00C36B6E" w:rsidRPr="00177A1F">
        <w:rPr>
          <w:color w:val="000000" w:themeColor="text1"/>
        </w:rPr>
        <w:t xml:space="preserve"> measure of participation</w:t>
      </w:r>
      <w:r w:rsidR="0022245D" w:rsidRPr="00177A1F">
        <w:rPr>
          <w:color w:val="000000" w:themeColor="text1"/>
        </w:rPr>
        <w:t xml:space="preserve">. </w:t>
      </w:r>
      <w:r w:rsidR="00416464" w:rsidRPr="00177A1F">
        <w:rPr>
          <w:color w:val="000000" w:themeColor="text1"/>
        </w:rPr>
        <w:t>Finally</w:t>
      </w:r>
      <w:r w:rsidR="001D4DFA" w:rsidRPr="00177A1F">
        <w:rPr>
          <w:color w:val="000000" w:themeColor="text1"/>
        </w:rPr>
        <w:t xml:space="preserve">, </w:t>
      </w:r>
      <w:r w:rsidR="00416464" w:rsidRPr="00177A1F">
        <w:rPr>
          <w:color w:val="000000" w:themeColor="text1"/>
        </w:rPr>
        <w:t>we also</w:t>
      </w:r>
      <w:r w:rsidR="00AD5E58" w:rsidRPr="00177A1F">
        <w:rPr>
          <w:color w:val="000000" w:themeColor="text1"/>
        </w:rPr>
        <w:t xml:space="preserve"> </w:t>
      </w:r>
      <w:r w:rsidR="00000D91" w:rsidRPr="00177A1F">
        <w:rPr>
          <w:color w:val="000000" w:themeColor="text1"/>
        </w:rPr>
        <w:t>examine</w:t>
      </w:r>
      <w:r w:rsidR="00AA6F7C">
        <w:rPr>
          <w:color w:val="000000" w:themeColor="text1"/>
        </w:rPr>
        <w:t>d</w:t>
      </w:r>
      <w:r w:rsidR="00000D91" w:rsidRPr="00177A1F">
        <w:rPr>
          <w:color w:val="000000" w:themeColor="text1"/>
        </w:rPr>
        <w:t xml:space="preserve"> </w:t>
      </w:r>
      <w:r w:rsidR="00416464" w:rsidRPr="00177A1F">
        <w:rPr>
          <w:color w:val="000000" w:themeColor="text1"/>
        </w:rPr>
        <w:t>if the association</w:t>
      </w:r>
      <w:r w:rsidR="00727D0E" w:rsidRPr="00177A1F">
        <w:rPr>
          <w:color w:val="000000" w:themeColor="text1"/>
        </w:rPr>
        <w:t>s</w:t>
      </w:r>
      <w:r w:rsidR="00416464" w:rsidRPr="00177A1F">
        <w:rPr>
          <w:color w:val="000000" w:themeColor="text1"/>
        </w:rPr>
        <w:t xml:space="preserve"> between exercise type</w:t>
      </w:r>
      <w:r w:rsidR="00727D0E" w:rsidRPr="00177A1F">
        <w:rPr>
          <w:color w:val="000000" w:themeColor="text1"/>
        </w:rPr>
        <w:t>s</w:t>
      </w:r>
      <w:r w:rsidR="00A91E40" w:rsidRPr="00177A1F">
        <w:rPr>
          <w:color w:val="000000" w:themeColor="text1"/>
        </w:rPr>
        <w:t xml:space="preserve"> or categor</w:t>
      </w:r>
      <w:r w:rsidR="00727D0E" w:rsidRPr="00177A1F">
        <w:rPr>
          <w:color w:val="000000" w:themeColor="text1"/>
        </w:rPr>
        <w:t>ies</w:t>
      </w:r>
      <w:r w:rsidR="00416464" w:rsidRPr="00177A1F">
        <w:rPr>
          <w:color w:val="000000" w:themeColor="text1"/>
        </w:rPr>
        <w:t xml:space="preserve"> and mortality var</w:t>
      </w:r>
      <w:r w:rsidR="00AA6F7C">
        <w:rPr>
          <w:color w:val="000000" w:themeColor="text1"/>
        </w:rPr>
        <w:t>ied</w:t>
      </w:r>
      <w:r w:rsidR="00416464" w:rsidRPr="00177A1F">
        <w:rPr>
          <w:color w:val="000000" w:themeColor="text1"/>
        </w:rPr>
        <w:t xml:space="preserve"> systematically across population groups</w:t>
      </w:r>
      <w:r w:rsidR="00031056" w:rsidRPr="00177A1F">
        <w:rPr>
          <w:color w:val="000000" w:themeColor="text1"/>
        </w:rPr>
        <w:t xml:space="preserve"> by </w:t>
      </w:r>
      <w:r w:rsidR="00416464" w:rsidRPr="00177A1F">
        <w:rPr>
          <w:color w:val="000000" w:themeColor="text1"/>
        </w:rPr>
        <w:t>fit</w:t>
      </w:r>
      <w:r w:rsidR="00031056" w:rsidRPr="00177A1F">
        <w:rPr>
          <w:color w:val="000000" w:themeColor="text1"/>
        </w:rPr>
        <w:t>ting</w:t>
      </w:r>
      <w:r w:rsidR="00416464" w:rsidRPr="00177A1F">
        <w:rPr>
          <w:color w:val="000000" w:themeColor="text1"/>
        </w:rPr>
        <w:t xml:space="preserve"> interaction models between engagement in each</w:t>
      </w:r>
      <w:r w:rsidR="00727D0E" w:rsidRPr="00177A1F">
        <w:rPr>
          <w:color w:val="000000" w:themeColor="text1"/>
        </w:rPr>
        <w:t xml:space="preserve"> type or category of</w:t>
      </w:r>
      <w:r w:rsidR="00416464" w:rsidRPr="00177A1F">
        <w:rPr>
          <w:color w:val="000000" w:themeColor="text1"/>
        </w:rPr>
        <w:t xml:space="preserve"> exercise</w:t>
      </w:r>
      <w:r w:rsidR="00C26A4F" w:rsidRPr="00177A1F">
        <w:rPr>
          <w:color w:val="000000" w:themeColor="text1"/>
        </w:rPr>
        <w:t xml:space="preserve"> </w:t>
      </w:r>
      <w:r w:rsidR="00416464" w:rsidRPr="00177A1F">
        <w:rPr>
          <w:color w:val="000000" w:themeColor="text1"/>
        </w:rPr>
        <w:t>and</w:t>
      </w:r>
      <w:r w:rsidR="00C26A4F" w:rsidRPr="00177A1F">
        <w:rPr>
          <w:color w:val="000000" w:themeColor="text1"/>
        </w:rPr>
        <w:t xml:space="preserve"> </w:t>
      </w:r>
      <w:r w:rsidR="00C32007" w:rsidRPr="00177A1F">
        <w:rPr>
          <w:color w:val="000000" w:themeColor="text1"/>
        </w:rPr>
        <w:t>age</w:t>
      </w:r>
      <w:r w:rsidR="00FB5609" w:rsidRPr="00177A1F">
        <w:rPr>
          <w:color w:val="000000" w:themeColor="text1"/>
        </w:rPr>
        <w:t>,</w:t>
      </w:r>
      <w:r w:rsidR="00207CEF" w:rsidRPr="00177A1F">
        <w:rPr>
          <w:color w:val="000000" w:themeColor="text1"/>
        </w:rPr>
        <w:t xml:space="preserve"> </w:t>
      </w:r>
      <w:r w:rsidR="00D91E8F" w:rsidRPr="00177A1F">
        <w:rPr>
          <w:color w:val="000000" w:themeColor="text1"/>
        </w:rPr>
        <w:t>sex, race</w:t>
      </w:r>
      <w:r w:rsidR="0068347C" w:rsidRPr="00177A1F">
        <w:rPr>
          <w:color w:val="000000" w:themeColor="text1"/>
        </w:rPr>
        <w:t>/ethnicity</w:t>
      </w:r>
      <w:r w:rsidR="00676076" w:rsidRPr="00177A1F">
        <w:rPr>
          <w:color w:val="000000" w:themeColor="text1"/>
        </w:rPr>
        <w:t xml:space="preserve">, </w:t>
      </w:r>
      <w:r w:rsidR="00031056" w:rsidRPr="00177A1F">
        <w:rPr>
          <w:color w:val="000000" w:themeColor="text1"/>
        </w:rPr>
        <w:t>or</w:t>
      </w:r>
      <w:r w:rsidR="006003F3" w:rsidRPr="00177A1F">
        <w:rPr>
          <w:color w:val="000000" w:themeColor="text1"/>
        </w:rPr>
        <w:t xml:space="preserve"> education</w:t>
      </w:r>
      <w:r w:rsidR="00416464" w:rsidRPr="00177A1F">
        <w:rPr>
          <w:color w:val="000000" w:themeColor="text1"/>
        </w:rPr>
        <w:t>al attainment</w:t>
      </w:r>
      <w:r w:rsidR="006003F3" w:rsidRPr="00177A1F">
        <w:rPr>
          <w:color w:val="000000" w:themeColor="text1"/>
        </w:rPr>
        <w:t xml:space="preserve"> </w:t>
      </w:r>
      <w:r w:rsidR="00D61EEA" w:rsidRPr="00177A1F">
        <w:rPr>
          <w:color w:val="000000" w:themeColor="text1"/>
        </w:rPr>
        <w:t>on</w:t>
      </w:r>
      <w:r w:rsidR="00DC7882" w:rsidRPr="00177A1F">
        <w:rPr>
          <w:color w:val="000000" w:themeColor="text1"/>
        </w:rPr>
        <w:t xml:space="preserve"> the</w:t>
      </w:r>
      <w:r w:rsidR="00D61EEA" w:rsidRPr="00177A1F">
        <w:rPr>
          <w:color w:val="000000" w:themeColor="text1"/>
        </w:rPr>
        <w:t xml:space="preserve"> </w:t>
      </w:r>
      <w:r w:rsidR="00983CB6" w:rsidRPr="00177A1F">
        <w:rPr>
          <w:color w:val="000000" w:themeColor="text1"/>
        </w:rPr>
        <w:t>risk of mortality</w:t>
      </w:r>
      <w:r w:rsidR="00BF29BC" w:rsidRPr="00177A1F">
        <w:rPr>
          <w:color w:val="000000" w:themeColor="text1"/>
        </w:rPr>
        <w:t>.</w:t>
      </w:r>
    </w:p>
    <w:p w14:paraId="09586337" w14:textId="34C96C6D" w:rsidR="007D23F3" w:rsidRPr="00177A1F" w:rsidRDefault="00545EAA" w:rsidP="00F72936">
      <w:pPr>
        <w:widowControl w:val="0"/>
        <w:snapToGrid w:val="0"/>
        <w:spacing w:line="480" w:lineRule="auto"/>
        <w:rPr>
          <w:b/>
          <w:bCs/>
          <w:color w:val="000000" w:themeColor="text1"/>
        </w:rPr>
      </w:pPr>
      <w:r w:rsidRPr="00177A1F">
        <w:rPr>
          <w:b/>
          <w:bCs/>
          <w:color w:val="000000" w:themeColor="text1"/>
        </w:rPr>
        <w:t xml:space="preserve">2. </w:t>
      </w:r>
      <w:r w:rsidR="00BC43BA">
        <w:rPr>
          <w:b/>
          <w:bCs/>
          <w:color w:val="000000" w:themeColor="text1"/>
        </w:rPr>
        <w:t xml:space="preserve">Data and </w:t>
      </w:r>
      <w:r w:rsidR="00DE4A42" w:rsidRPr="00177A1F">
        <w:rPr>
          <w:b/>
          <w:bCs/>
          <w:color w:val="000000" w:themeColor="text1"/>
        </w:rPr>
        <w:t>M</w:t>
      </w:r>
      <w:r w:rsidRPr="00177A1F">
        <w:rPr>
          <w:b/>
          <w:bCs/>
          <w:color w:val="000000" w:themeColor="text1"/>
        </w:rPr>
        <w:t>ethod</w:t>
      </w:r>
    </w:p>
    <w:p w14:paraId="19B6E3A3" w14:textId="406EA6FD" w:rsidR="001346A5" w:rsidRPr="00177A1F" w:rsidRDefault="00D3723A" w:rsidP="00F72936">
      <w:pPr>
        <w:widowControl w:val="0"/>
        <w:snapToGrid w:val="0"/>
        <w:spacing w:line="480" w:lineRule="auto"/>
        <w:rPr>
          <w:bCs/>
          <w:i/>
          <w:iCs/>
          <w:color w:val="000000" w:themeColor="text1"/>
        </w:rPr>
      </w:pPr>
      <w:r w:rsidRPr="00177A1F">
        <w:rPr>
          <w:bCs/>
          <w:i/>
          <w:iCs/>
          <w:color w:val="000000" w:themeColor="text1"/>
        </w:rPr>
        <w:t>2.1 Data</w:t>
      </w:r>
    </w:p>
    <w:p w14:paraId="1EE2DB6C" w14:textId="236D3A5E" w:rsidR="006C1C06" w:rsidRPr="00177A1F" w:rsidRDefault="00E53801" w:rsidP="00F72936">
      <w:pPr>
        <w:widowControl w:val="0"/>
        <w:snapToGrid w:val="0"/>
        <w:spacing w:line="480" w:lineRule="auto"/>
        <w:ind w:firstLine="720"/>
        <w:rPr>
          <w:color w:val="000000" w:themeColor="text1"/>
        </w:rPr>
      </w:pPr>
      <w:r w:rsidRPr="00177A1F">
        <w:rPr>
          <w:color w:val="000000" w:themeColor="text1"/>
        </w:rPr>
        <w:t xml:space="preserve">The data for this analysis </w:t>
      </w:r>
      <w:r w:rsidR="006A69E4">
        <w:rPr>
          <w:color w:val="000000" w:themeColor="text1"/>
        </w:rPr>
        <w:t>were</w:t>
      </w:r>
      <w:r w:rsidRPr="00177A1F">
        <w:rPr>
          <w:color w:val="000000" w:themeColor="text1"/>
        </w:rPr>
        <w:t xml:space="preserve"> from the 1998 National Health Interview Survey (NHIS)</w:t>
      </w:r>
      <w:r w:rsidR="0022245D" w:rsidRPr="00177A1F">
        <w:rPr>
          <w:color w:val="000000" w:themeColor="text1"/>
        </w:rPr>
        <w:t xml:space="preserve"> and the National Health Interview Survey Linked Mortality File (NHIS-LMF)</w:t>
      </w:r>
      <w:r w:rsidR="00C00189" w:rsidRPr="00177A1F">
        <w:rPr>
          <w:color w:val="000000" w:themeColor="text1"/>
        </w:rPr>
        <w:t xml:space="preserve">. </w:t>
      </w:r>
      <w:r w:rsidRPr="00177A1F">
        <w:rPr>
          <w:color w:val="000000" w:themeColor="text1"/>
        </w:rPr>
        <w:t>The NHIS is a nationally representative survey of noninstitutionalized American households</w:t>
      </w:r>
      <w:r w:rsidR="00E64FDD" w:rsidRPr="00177A1F">
        <w:rPr>
          <w:color w:val="000000" w:themeColor="text1"/>
        </w:rPr>
        <w:t xml:space="preserve">, which is </w:t>
      </w:r>
      <w:r w:rsidRPr="00177A1F">
        <w:rPr>
          <w:color w:val="000000" w:themeColor="text1"/>
        </w:rPr>
        <w:t xml:space="preserve">conducted annually to </w:t>
      </w:r>
      <w:r w:rsidR="00DC6753" w:rsidRPr="00177A1F">
        <w:rPr>
          <w:color w:val="000000" w:themeColor="text1"/>
        </w:rPr>
        <w:t>systematically measure</w:t>
      </w:r>
      <w:r w:rsidRPr="00177A1F">
        <w:rPr>
          <w:color w:val="000000" w:themeColor="text1"/>
        </w:rPr>
        <w:t xml:space="preserve"> the health of the U.S. population. In each household one adult </w:t>
      </w:r>
      <w:r w:rsidR="00E64FDD" w:rsidRPr="00177A1F">
        <w:rPr>
          <w:color w:val="000000" w:themeColor="text1"/>
        </w:rPr>
        <w:t>(</w:t>
      </w:r>
      <w:r w:rsidRPr="00177A1F">
        <w:rPr>
          <w:color w:val="000000" w:themeColor="text1"/>
        </w:rPr>
        <w:t xml:space="preserve">the </w:t>
      </w:r>
      <w:r w:rsidR="00C36B6E" w:rsidRPr="00177A1F">
        <w:rPr>
          <w:color w:val="000000" w:themeColor="text1"/>
        </w:rPr>
        <w:t>s</w:t>
      </w:r>
      <w:r w:rsidRPr="00177A1F">
        <w:rPr>
          <w:color w:val="000000" w:themeColor="text1"/>
        </w:rPr>
        <w:t xml:space="preserve">ample </w:t>
      </w:r>
      <w:r w:rsidR="00C36B6E" w:rsidRPr="00177A1F">
        <w:rPr>
          <w:color w:val="000000" w:themeColor="text1"/>
        </w:rPr>
        <w:t>a</w:t>
      </w:r>
      <w:r w:rsidRPr="00177A1F">
        <w:rPr>
          <w:color w:val="000000" w:themeColor="text1"/>
        </w:rPr>
        <w:t xml:space="preserve">dult) is selected at random to respond to detailed questions regarding </w:t>
      </w:r>
      <w:r w:rsidR="00C36B6E" w:rsidRPr="00177A1F">
        <w:rPr>
          <w:color w:val="000000" w:themeColor="text1"/>
        </w:rPr>
        <w:t>his or her</w:t>
      </w:r>
      <w:r w:rsidR="00A74B6B" w:rsidRPr="00177A1F">
        <w:rPr>
          <w:color w:val="000000" w:themeColor="text1"/>
        </w:rPr>
        <w:t xml:space="preserve"> life and</w:t>
      </w:r>
      <w:r w:rsidRPr="00177A1F">
        <w:rPr>
          <w:color w:val="000000" w:themeColor="text1"/>
        </w:rPr>
        <w:t xml:space="preserve"> health. In 1998, the Sample Adult Prevention Module (NHIS-SAPM) </w:t>
      </w:r>
      <w:r w:rsidR="00C36B6E" w:rsidRPr="00177A1F">
        <w:rPr>
          <w:color w:val="000000" w:themeColor="text1"/>
        </w:rPr>
        <w:t xml:space="preserve">included </w:t>
      </w:r>
      <w:r w:rsidR="004E3C2E">
        <w:rPr>
          <w:color w:val="000000" w:themeColor="text1"/>
        </w:rPr>
        <w:t xml:space="preserve">detailed </w:t>
      </w:r>
      <w:r w:rsidRPr="00177A1F">
        <w:rPr>
          <w:color w:val="000000" w:themeColor="text1"/>
        </w:rPr>
        <w:t xml:space="preserve">questions </w:t>
      </w:r>
      <w:r w:rsidR="00C36B6E" w:rsidRPr="00177A1F">
        <w:rPr>
          <w:color w:val="000000" w:themeColor="text1"/>
        </w:rPr>
        <w:t xml:space="preserve">about </w:t>
      </w:r>
      <w:r w:rsidR="00A74B6B" w:rsidRPr="00177A1F">
        <w:rPr>
          <w:color w:val="000000" w:themeColor="text1"/>
        </w:rPr>
        <w:t xml:space="preserve">what </w:t>
      </w:r>
      <w:r w:rsidR="003F594D" w:rsidRPr="00177A1F">
        <w:rPr>
          <w:color w:val="000000" w:themeColor="text1"/>
        </w:rPr>
        <w:t>types</w:t>
      </w:r>
      <w:r w:rsidRPr="00177A1F">
        <w:rPr>
          <w:color w:val="000000" w:themeColor="text1"/>
        </w:rPr>
        <w:t xml:space="preserve"> of exercise</w:t>
      </w:r>
      <w:r w:rsidR="003F594D" w:rsidRPr="00177A1F">
        <w:rPr>
          <w:color w:val="000000" w:themeColor="text1"/>
        </w:rPr>
        <w:t xml:space="preserve"> </w:t>
      </w:r>
      <w:r w:rsidR="00C36B6E" w:rsidRPr="00177A1F">
        <w:rPr>
          <w:color w:val="000000" w:themeColor="text1"/>
        </w:rPr>
        <w:t xml:space="preserve">the respondent </w:t>
      </w:r>
      <w:r w:rsidRPr="00177A1F">
        <w:rPr>
          <w:color w:val="000000" w:themeColor="text1"/>
        </w:rPr>
        <w:t xml:space="preserve">participated in. </w:t>
      </w:r>
      <w:r w:rsidR="00A74B6B" w:rsidRPr="00177A1F">
        <w:rPr>
          <w:color w:val="000000" w:themeColor="text1"/>
        </w:rPr>
        <w:lastRenderedPageBreak/>
        <w:t>The NHIS has been linked to a national vital death registry to create the NHIS-LMF</w:t>
      </w:r>
      <w:r w:rsidR="00C36B6E" w:rsidRPr="00177A1F">
        <w:rPr>
          <w:color w:val="000000" w:themeColor="text1"/>
        </w:rPr>
        <w:t>,</w:t>
      </w:r>
      <w:r w:rsidR="00A74B6B" w:rsidRPr="00177A1F">
        <w:rPr>
          <w:color w:val="000000" w:themeColor="text1"/>
        </w:rPr>
        <w:t xml:space="preserve"> using a 13-point matching algorithm including characteristics such as the</w:t>
      </w:r>
      <w:r w:rsidR="00C36B6E" w:rsidRPr="00177A1F">
        <w:rPr>
          <w:color w:val="000000" w:themeColor="text1"/>
        </w:rPr>
        <w:t xml:space="preserve"> respondent’s</w:t>
      </w:r>
      <w:r w:rsidR="00A74B6B" w:rsidRPr="00177A1F">
        <w:rPr>
          <w:color w:val="000000" w:themeColor="text1"/>
        </w:rPr>
        <w:t xml:space="preserve"> </w:t>
      </w:r>
      <w:r w:rsidR="00EC4DE4" w:rsidRPr="00177A1F">
        <w:rPr>
          <w:color w:val="000000" w:themeColor="text1"/>
        </w:rPr>
        <w:t>S</w:t>
      </w:r>
      <w:r w:rsidR="00A74B6B" w:rsidRPr="00177A1F">
        <w:rPr>
          <w:color w:val="000000" w:themeColor="text1"/>
        </w:rPr>
        <w:t xml:space="preserve">ocial </w:t>
      </w:r>
      <w:r w:rsidR="00EC4DE4" w:rsidRPr="00177A1F">
        <w:rPr>
          <w:color w:val="000000" w:themeColor="text1"/>
        </w:rPr>
        <w:t>S</w:t>
      </w:r>
      <w:r w:rsidR="00A74B6B" w:rsidRPr="00177A1F">
        <w:rPr>
          <w:color w:val="000000" w:themeColor="text1"/>
        </w:rPr>
        <w:t>ecurity number</w:t>
      </w:r>
      <w:r w:rsidR="00693504" w:rsidRPr="00177A1F">
        <w:rPr>
          <w:color w:val="000000" w:themeColor="text1"/>
        </w:rPr>
        <w:t xml:space="preserve"> </w:t>
      </w:r>
      <w:r w:rsidR="00A35397" w:rsidRPr="00177A1F">
        <w:rPr>
          <w:color w:val="000000" w:themeColor="text1"/>
        </w:rPr>
        <w:fldChar w:fldCharType="begin" w:fldLock="1"/>
      </w:r>
      <w:r w:rsidR="00335986">
        <w:rPr>
          <w:color w:val="000000" w:themeColor="text1"/>
        </w:rPr>
        <w:instrText>ADDIN CSL_CITATION {"citationItems":[{"id":"ITEM-1","itemData":{"DOI":"10.1093/aje/kwn123","ISSN":"1476-6256","author":[{"dropping-particle":"","family":"Lochner","given":"Kimberly","non-dropping-particle":"","parse-names":false,"suffix":""},{"dropping-particle":"","family":"Hummer","given":"Robert A","non-dropping-particle":"","parse-names":false,"suffix":""},{"dropping-particle":"","family":"Bartee","given":"Stephanie","non-dropping-particle":"","parse-names":false,"suffix":""},{"dropping-particle":"","family":"Wheatcroft","given":"Gloria","non-dropping-particle":"","parse-names":false,"suffix":""},{"dropping-particle":"","family":"Cox","given":"Christine","non-dropping-particle":"","parse-names":false,"suffix":""}],"container-title":"American Journal of Epidemiology","id":"ITEM-1","issue":"3","issued":{"date-parts":[["2008"]]},"page":"336-344","publisher":"Oxford University Press","title":"The public-use National Health Interview Survey linked mortality files: Methods of reidentification risk avoidance and comparative analysis","type":"article-journal","volume":"168"},"uris":["http://www.mendeley.com/documents/?uuid=ab91d863-440e-4b69-8298-50f3969c09b0"]}],"mendeley":{"formattedCitation":"(Lochner, Hummer, Bartee, Wheatcroft, &amp; Cox, 2008)","plainTextFormattedCitation":"(Lochner, Hummer, Bartee, Wheatcroft, &amp; Cox, 2008)","previouslyFormattedCitation":"(Lochner et al., 2008)"},"properties":{"noteIndex":0},"schema":"https://github.com/citation-style-language/schema/raw/master/csl-citation.json"}</w:instrText>
      </w:r>
      <w:r w:rsidR="00A35397" w:rsidRPr="00177A1F">
        <w:rPr>
          <w:color w:val="000000" w:themeColor="text1"/>
        </w:rPr>
        <w:fldChar w:fldCharType="separate"/>
      </w:r>
      <w:r w:rsidR="00335986" w:rsidRPr="00335986">
        <w:rPr>
          <w:noProof/>
          <w:color w:val="000000" w:themeColor="text1"/>
        </w:rPr>
        <w:t>(Lochner, Hummer, Bartee, Wheatcroft, &amp; Cox, 2008)</w:t>
      </w:r>
      <w:r w:rsidR="00A35397" w:rsidRPr="00177A1F">
        <w:rPr>
          <w:color w:val="000000" w:themeColor="text1"/>
        </w:rPr>
        <w:fldChar w:fldCharType="end"/>
      </w:r>
      <w:r w:rsidR="00693504" w:rsidRPr="00177A1F">
        <w:rPr>
          <w:color w:val="000000" w:themeColor="text1"/>
        </w:rPr>
        <w:t>.</w:t>
      </w:r>
      <w:r w:rsidR="00A35397" w:rsidRPr="00177A1F">
        <w:rPr>
          <w:color w:val="000000" w:themeColor="text1"/>
        </w:rPr>
        <w:t xml:space="preserve"> </w:t>
      </w:r>
      <w:r w:rsidR="00A74B6B" w:rsidRPr="00177A1F">
        <w:rPr>
          <w:color w:val="000000" w:themeColor="text1"/>
        </w:rPr>
        <w:t>The NHIS-LMF is</w:t>
      </w:r>
      <w:r w:rsidR="0076224D" w:rsidRPr="00177A1F">
        <w:rPr>
          <w:color w:val="000000" w:themeColor="text1"/>
        </w:rPr>
        <w:t xml:space="preserve"> currently</w:t>
      </w:r>
      <w:r w:rsidR="00A74B6B" w:rsidRPr="00177A1F">
        <w:rPr>
          <w:color w:val="000000" w:themeColor="text1"/>
        </w:rPr>
        <w:t xml:space="preserve"> updated through December 31</w:t>
      </w:r>
      <w:r w:rsidR="00C36B6E" w:rsidRPr="00177A1F">
        <w:rPr>
          <w:color w:val="000000" w:themeColor="text1"/>
        </w:rPr>
        <w:t>,</w:t>
      </w:r>
      <w:r w:rsidR="00A74B6B" w:rsidRPr="00177A1F">
        <w:rPr>
          <w:color w:val="000000" w:themeColor="text1"/>
        </w:rPr>
        <w:t xml:space="preserve"> 2015, </w:t>
      </w:r>
      <w:r w:rsidR="00C36B6E" w:rsidRPr="00177A1F">
        <w:rPr>
          <w:color w:val="000000" w:themeColor="text1"/>
        </w:rPr>
        <w:t xml:space="preserve">so </w:t>
      </w:r>
      <w:r w:rsidR="00A74B6B" w:rsidRPr="00177A1F">
        <w:rPr>
          <w:color w:val="000000" w:themeColor="text1"/>
        </w:rPr>
        <w:t xml:space="preserve">we were able to follow the respondent’s vital status from </w:t>
      </w:r>
      <w:r w:rsidR="00C36B6E" w:rsidRPr="00177A1F">
        <w:rPr>
          <w:color w:val="000000" w:themeColor="text1"/>
        </w:rPr>
        <w:t xml:space="preserve">the </w:t>
      </w:r>
      <w:r w:rsidR="00A74B6B" w:rsidRPr="00177A1F">
        <w:rPr>
          <w:color w:val="000000" w:themeColor="text1"/>
        </w:rPr>
        <w:t>interview in 1998 to the end of 2015</w:t>
      </w:r>
      <w:r w:rsidR="00614F9F" w:rsidRPr="00177A1F">
        <w:rPr>
          <w:color w:val="000000" w:themeColor="text1"/>
        </w:rPr>
        <w:t>.</w:t>
      </w:r>
      <w:r w:rsidR="00A74B6B" w:rsidRPr="00177A1F">
        <w:rPr>
          <w:color w:val="000000" w:themeColor="text1"/>
        </w:rPr>
        <w:t xml:space="preserve"> </w:t>
      </w:r>
      <w:r w:rsidR="00D55202" w:rsidRPr="00177A1F">
        <w:rPr>
          <w:color w:val="000000" w:themeColor="text1"/>
        </w:rPr>
        <w:t xml:space="preserve">We excluded </w:t>
      </w:r>
      <w:r w:rsidR="000747F2" w:rsidRPr="00177A1F">
        <w:rPr>
          <w:color w:val="000000" w:themeColor="text1"/>
        </w:rPr>
        <w:t xml:space="preserve">respondents </w:t>
      </w:r>
      <w:r w:rsidR="00BF45CF" w:rsidRPr="00177A1F">
        <w:rPr>
          <w:color w:val="000000" w:themeColor="text1"/>
        </w:rPr>
        <w:t xml:space="preserve">who had </w:t>
      </w:r>
      <w:r w:rsidR="00C75C72" w:rsidRPr="00177A1F">
        <w:rPr>
          <w:color w:val="000000" w:themeColor="text1"/>
        </w:rPr>
        <w:t xml:space="preserve">missing data on </w:t>
      </w:r>
      <w:r w:rsidR="00B849A5" w:rsidRPr="00177A1F">
        <w:rPr>
          <w:color w:val="000000" w:themeColor="text1"/>
        </w:rPr>
        <w:t>all</w:t>
      </w:r>
      <w:r w:rsidR="00BF45CF" w:rsidRPr="00177A1F">
        <w:rPr>
          <w:color w:val="000000" w:themeColor="text1"/>
        </w:rPr>
        <w:t xml:space="preserve"> (</w:t>
      </w:r>
      <w:r w:rsidR="00BF45CF" w:rsidRPr="00177A1F">
        <w:rPr>
          <w:i/>
          <w:iCs/>
          <w:color w:val="000000" w:themeColor="text1"/>
        </w:rPr>
        <w:t>n</w:t>
      </w:r>
      <w:r w:rsidR="00BF45CF" w:rsidRPr="00177A1F">
        <w:rPr>
          <w:color w:val="000000" w:themeColor="text1"/>
        </w:rPr>
        <w:t xml:space="preserve"> = 947)</w:t>
      </w:r>
      <w:r w:rsidR="006D3FA8" w:rsidRPr="00177A1F">
        <w:rPr>
          <w:color w:val="000000" w:themeColor="text1"/>
        </w:rPr>
        <w:t xml:space="preserve"> or</w:t>
      </w:r>
      <w:r w:rsidR="00FC57EC" w:rsidRPr="00177A1F">
        <w:rPr>
          <w:color w:val="000000" w:themeColor="text1"/>
        </w:rPr>
        <w:t xml:space="preserve"> </w:t>
      </w:r>
      <w:r w:rsidR="00AD1EFC" w:rsidRPr="00177A1F">
        <w:rPr>
          <w:color w:val="000000" w:themeColor="text1"/>
        </w:rPr>
        <w:t>some</w:t>
      </w:r>
      <w:r w:rsidR="00747263" w:rsidRPr="00177A1F">
        <w:rPr>
          <w:color w:val="000000" w:themeColor="text1"/>
        </w:rPr>
        <w:t xml:space="preserve"> </w:t>
      </w:r>
      <w:r w:rsidR="00D07859" w:rsidRPr="00177A1F">
        <w:rPr>
          <w:color w:val="000000" w:themeColor="text1"/>
        </w:rPr>
        <w:t>exercise</w:t>
      </w:r>
      <w:r w:rsidR="00F1267E">
        <w:rPr>
          <w:color w:val="000000" w:themeColor="text1"/>
        </w:rPr>
        <w:t xml:space="preserve"> types</w:t>
      </w:r>
      <w:r w:rsidR="00D07859" w:rsidRPr="00177A1F">
        <w:rPr>
          <w:color w:val="000000" w:themeColor="text1"/>
        </w:rPr>
        <w:t xml:space="preserve"> </w:t>
      </w:r>
      <w:r w:rsidR="00465BE2" w:rsidRPr="00177A1F">
        <w:rPr>
          <w:color w:val="000000" w:themeColor="text1"/>
        </w:rPr>
        <w:t>(</w:t>
      </w:r>
      <w:r w:rsidR="00465BE2" w:rsidRPr="00177A1F">
        <w:rPr>
          <w:i/>
          <w:iCs/>
          <w:color w:val="000000" w:themeColor="text1"/>
        </w:rPr>
        <w:t>n</w:t>
      </w:r>
      <w:r w:rsidR="00465BE2" w:rsidRPr="00177A1F">
        <w:rPr>
          <w:color w:val="000000" w:themeColor="text1"/>
        </w:rPr>
        <w:t xml:space="preserve"> = </w:t>
      </w:r>
      <w:r w:rsidR="007011B3" w:rsidRPr="00177A1F">
        <w:rPr>
          <w:color w:val="000000" w:themeColor="text1"/>
        </w:rPr>
        <w:t>32</w:t>
      </w:r>
      <w:r w:rsidR="00465BE2" w:rsidRPr="00177A1F">
        <w:rPr>
          <w:color w:val="000000" w:themeColor="text1"/>
        </w:rPr>
        <w:t>)</w:t>
      </w:r>
      <w:r w:rsidR="002756D9" w:rsidRPr="00177A1F">
        <w:rPr>
          <w:color w:val="000000" w:themeColor="text1"/>
        </w:rPr>
        <w:t>,</w:t>
      </w:r>
      <w:r w:rsidR="00456291" w:rsidRPr="00177A1F">
        <w:rPr>
          <w:color w:val="000000" w:themeColor="text1"/>
        </w:rPr>
        <w:t xml:space="preserve"> </w:t>
      </w:r>
      <w:r w:rsidR="00624396" w:rsidRPr="00177A1F">
        <w:rPr>
          <w:color w:val="000000" w:themeColor="text1"/>
        </w:rPr>
        <w:t xml:space="preserve">did not </w:t>
      </w:r>
      <w:r w:rsidR="00DF4DDF" w:rsidRPr="00177A1F">
        <w:rPr>
          <w:color w:val="000000" w:themeColor="text1"/>
        </w:rPr>
        <w:t>engage</w:t>
      </w:r>
      <w:r w:rsidR="00EA1EFC" w:rsidRPr="00177A1F">
        <w:rPr>
          <w:color w:val="000000" w:themeColor="text1"/>
        </w:rPr>
        <w:t xml:space="preserve"> in</w:t>
      </w:r>
      <w:r w:rsidR="00C36B6E" w:rsidRPr="00177A1F">
        <w:rPr>
          <w:color w:val="000000" w:themeColor="text1"/>
        </w:rPr>
        <w:t xml:space="preserve"> any of the</w:t>
      </w:r>
      <w:r w:rsidR="00624396" w:rsidRPr="00177A1F">
        <w:rPr>
          <w:color w:val="000000" w:themeColor="text1"/>
        </w:rPr>
        <w:t xml:space="preserve"> </w:t>
      </w:r>
      <w:r w:rsidR="00F31131" w:rsidRPr="00177A1F">
        <w:rPr>
          <w:color w:val="000000" w:themeColor="text1"/>
        </w:rPr>
        <w:t>15</w:t>
      </w:r>
      <w:r w:rsidR="00624396" w:rsidRPr="00177A1F">
        <w:rPr>
          <w:color w:val="000000" w:themeColor="text1"/>
        </w:rPr>
        <w:t xml:space="preserve"> </w:t>
      </w:r>
      <w:r w:rsidR="00A9439E" w:rsidRPr="00177A1F">
        <w:rPr>
          <w:color w:val="000000" w:themeColor="text1"/>
        </w:rPr>
        <w:t>exercise</w:t>
      </w:r>
      <w:r w:rsidR="00F1267E">
        <w:rPr>
          <w:color w:val="000000" w:themeColor="text1"/>
        </w:rPr>
        <w:t xml:space="preserve"> types</w:t>
      </w:r>
      <w:r w:rsidR="00A9439E" w:rsidRPr="00177A1F">
        <w:rPr>
          <w:color w:val="000000" w:themeColor="text1"/>
        </w:rPr>
        <w:t xml:space="preserve"> </w:t>
      </w:r>
      <w:r w:rsidR="00C36B6E" w:rsidRPr="00177A1F">
        <w:rPr>
          <w:color w:val="000000" w:themeColor="text1"/>
        </w:rPr>
        <w:t xml:space="preserve">because of </w:t>
      </w:r>
      <w:r w:rsidR="00484FD3" w:rsidRPr="00177A1F">
        <w:rPr>
          <w:color w:val="000000" w:themeColor="text1"/>
        </w:rPr>
        <w:t>physical handicap</w:t>
      </w:r>
      <w:r w:rsidR="003F4A13" w:rsidRPr="00177A1F">
        <w:rPr>
          <w:color w:val="000000" w:themeColor="text1"/>
        </w:rPr>
        <w:t xml:space="preserve"> (</w:t>
      </w:r>
      <w:r w:rsidR="003F4A13" w:rsidRPr="00177A1F">
        <w:rPr>
          <w:i/>
          <w:iCs/>
          <w:color w:val="000000" w:themeColor="text1"/>
        </w:rPr>
        <w:t>n</w:t>
      </w:r>
      <w:r w:rsidR="003F4A13" w:rsidRPr="00177A1F">
        <w:rPr>
          <w:color w:val="000000" w:themeColor="text1"/>
        </w:rPr>
        <w:t xml:space="preserve"> = </w:t>
      </w:r>
      <w:r w:rsidR="00DF4CD5" w:rsidRPr="00177A1F">
        <w:rPr>
          <w:color w:val="000000" w:themeColor="text1"/>
        </w:rPr>
        <w:t>2,964</w:t>
      </w:r>
      <w:r w:rsidR="001376DE" w:rsidRPr="00177A1F">
        <w:rPr>
          <w:color w:val="000000" w:themeColor="text1"/>
        </w:rPr>
        <w:t xml:space="preserve">), </w:t>
      </w:r>
      <w:r w:rsidR="00F60B18" w:rsidRPr="00177A1F">
        <w:rPr>
          <w:color w:val="000000" w:themeColor="text1"/>
        </w:rPr>
        <w:t xml:space="preserve">were </w:t>
      </w:r>
      <w:r w:rsidR="00295692" w:rsidRPr="00177A1F">
        <w:rPr>
          <w:color w:val="000000" w:themeColor="text1"/>
        </w:rPr>
        <w:t>ineligib</w:t>
      </w:r>
      <w:r w:rsidR="00C36B6E" w:rsidRPr="00177A1F">
        <w:rPr>
          <w:color w:val="000000" w:themeColor="text1"/>
        </w:rPr>
        <w:t>le</w:t>
      </w:r>
      <w:r w:rsidR="00295692" w:rsidRPr="00177A1F">
        <w:rPr>
          <w:color w:val="000000" w:themeColor="text1"/>
        </w:rPr>
        <w:t xml:space="preserve"> for mortality follow-up (</w:t>
      </w:r>
      <w:r w:rsidR="00295692" w:rsidRPr="00177A1F">
        <w:rPr>
          <w:i/>
          <w:iCs/>
          <w:color w:val="000000" w:themeColor="text1"/>
        </w:rPr>
        <w:t>n</w:t>
      </w:r>
      <w:r w:rsidR="00295692" w:rsidRPr="00177A1F">
        <w:rPr>
          <w:color w:val="000000" w:themeColor="text1"/>
        </w:rPr>
        <w:t xml:space="preserve"> =</w:t>
      </w:r>
      <w:r w:rsidR="00627DEC" w:rsidRPr="00177A1F">
        <w:rPr>
          <w:color w:val="000000" w:themeColor="text1"/>
        </w:rPr>
        <w:t xml:space="preserve"> 1,415</w:t>
      </w:r>
      <w:r w:rsidR="00295692" w:rsidRPr="00177A1F">
        <w:rPr>
          <w:color w:val="000000" w:themeColor="text1"/>
        </w:rPr>
        <w:t>)</w:t>
      </w:r>
      <w:r w:rsidR="00693243" w:rsidRPr="00177A1F">
        <w:rPr>
          <w:color w:val="000000" w:themeColor="text1"/>
        </w:rPr>
        <w:t xml:space="preserve">, </w:t>
      </w:r>
      <w:r w:rsidR="00C36B6E" w:rsidRPr="00177A1F">
        <w:rPr>
          <w:color w:val="000000" w:themeColor="text1"/>
        </w:rPr>
        <w:t>or</w:t>
      </w:r>
      <w:r w:rsidR="00A70BCB" w:rsidRPr="00177A1F">
        <w:rPr>
          <w:color w:val="000000" w:themeColor="text1"/>
        </w:rPr>
        <w:t xml:space="preserve"> </w:t>
      </w:r>
      <w:r w:rsidR="00116E59" w:rsidRPr="00177A1F">
        <w:rPr>
          <w:color w:val="000000" w:themeColor="text1"/>
        </w:rPr>
        <w:t xml:space="preserve">were </w:t>
      </w:r>
      <w:r w:rsidR="006509F2" w:rsidRPr="00177A1F">
        <w:rPr>
          <w:color w:val="000000" w:themeColor="text1"/>
        </w:rPr>
        <w:t>85 years</w:t>
      </w:r>
      <w:r w:rsidR="003710CF" w:rsidRPr="00177A1F">
        <w:rPr>
          <w:color w:val="000000" w:themeColor="text1"/>
        </w:rPr>
        <w:t xml:space="preserve"> </w:t>
      </w:r>
      <w:r w:rsidR="000E583F" w:rsidRPr="00177A1F">
        <w:rPr>
          <w:color w:val="000000" w:themeColor="text1"/>
        </w:rPr>
        <w:t xml:space="preserve">old </w:t>
      </w:r>
      <w:r w:rsidR="003710CF" w:rsidRPr="00177A1F">
        <w:rPr>
          <w:color w:val="000000" w:themeColor="text1"/>
        </w:rPr>
        <w:t xml:space="preserve">or </w:t>
      </w:r>
      <w:r w:rsidR="00C36B6E" w:rsidRPr="00177A1F">
        <w:rPr>
          <w:color w:val="000000" w:themeColor="text1"/>
        </w:rPr>
        <w:t xml:space="preserve">older </w:t>
      </w:r>
      <w:r w:rsidR="003954B9" w:rsidRPr="00177A1F">
        <w:rPr>
          <w:color w:val="000000" w:themeColor="text1"/>
        </w:rPr>
        <w:t>(the NHIS top</w:t>
      </w:r>
      <w:r w:rsidR="00310BA6" w:rsidRPr="00177A1F">
        <w:rPr>
          <w:color w:val="000000" w:themeColor="text1"/>
        </w:rPr>
        <w:t>-</w:t>
      </w:r>
      <w:r w:rsidR="003954B9" w:rsidRPr="00177A1F">
        <w:rPr>
          <w:color w:val="000000" w:themeColor="text1"/>
        </w:rPr>
        <w:t>code</w:t>
      </w:r>
      <w:r w:rsidR="00F1267E">
        <w:rPr>
          <w:color w:val="000000" w:themeColor="text1"/>
        </w:rPr>
        <w:t>d</w:t>
      </w:r>
      <w:r w:rsidR="003954B9" w:rsidRPr="00177A1F">
        <w:rPr>
          <w:color w:val="000000" w:themeColor="text1"/>
        </w:rPr>
        <w:t xml:space="preserve"> age at 85</w:t>
      </w:r>
      <w:r w:rsidR="00F065EB" w:rsidRPr="00177A1F">
        <w:rPr>
          <w:color w:val="000000" w:themeColor="text1"/>
        </w:rPr>
        <w:t xml:space="preserve"> years</w:t>
      </w:r>
      <w:r w:rsidR="00831D1A" w:rsidRPr="00177A1F">
        <w:rPr>
          <w:color w:val="000000" w:themeColor="text1"/>
        </w:rPr>
        <w:t>,</w:t>
      </w:r>
      <w:r w:rsidR="00831D1A" w:rsidRPr="00177A1F">
        <w:rPr>
          <w:i/>
          <w:iCs/>
          <w:color w:val="000000" w:themeColor="text1"/>
        </w:rPr>
        <w:t xml:space="preserve"> n</w:t>
      </w:r>
      <w:r w:rsidR="00831D1A" w:rsidRPr="00177A1F">
        <w:rPr>
          <w:color w:val="000000" w:themeColor="text1"/>
        </w:rPr>
        <w:t xml:space="preserve"> = 355</w:t>
      </w:r>
      <w:r w:rsidR="003954B9" w:rsidRPr="00177A1F">
        <w:rPr>
          <w:color w:val="000000" w:themeColor="text1"/>
        </w:rPr>
        <w:t>)</w:t>
      </w:r>
      <w:r w:rsidR="003B4DFD" w:rsidRPr="00177A1F">
        <w:rPr>
          <w:color w:val="000000" w:themeColor="text1"/>
        </w:rPr>
        <w:t xml:space="preserve">, </w:t>
      </w:r>
      <w:r w:rsidR="001F1C67" w:rsidRPr="00177A1F">
        <w:rPr>
          <w:color w:val="000000" w:themeColor="text1"/>
        </w:rPr>
        <w:t xml:space="preserve">leaving </w:t>
      </w:r>
      <w:r w:rsidR="00E64FDD" w:rsidRPr="00177A1F">
        <w:rPr>
          <w:color w:val="000000" w:themeColor="text1"/>
        </w:rPr>
        <w:t>2</w:t>
      </w:r>
      <w:r w:rsidR="000847C1" w:rsidRPr="00177A1F">
        <w:rPr>
          <w:color w:val="000000" w:themeColor="text1"/>
        </w:rPr>
        <w:t>6,727</w:t>
      </w:r>
      <w:r w:rsidR="00E64FDD" w:rsidRPr="00177A1F">
        <w:rPr>
          <w:color w:val="000000" w:themeColor="text1"/>
        </w:rPr>
        <w:t xml:space="preserve"> respondents</w:t>
      </w:r>
      <w:r w:rsidR="00A74B6B" w:rsidRPr="00177A1F">
        <w:rPr>
          <w:color w:val="000000" w:themeColor="text1"/>
        </w:rPr>
        <w:t xml:space="preserve"> </w:t>
      </w:r>
      <w:r w:rsidR="00571CB8" w:rsidRPr="00177A1F">
        <w:rPr>
          <w:color w:val="000000" w:themeColor="text1"/>
        </w:rPr>
        <w:t xml:space="preserve">and </w:t>
      </w:r>
      <w:r w:rsidR="002E47EC" w:rsidRPr="00177A1F">
        <w:rPr>
          <w:color w:val="000000" w:themeColor="text1"/>
        </w:rPr>
        <w:t>413,583.25 person</w:t>
      </w:r>
      <w:r w:rsidR="006E3D82" w:rsidRPr="00177A1F">
        <w:rPr>
          <w:color w:val="000000" w:themeColor="text1"/>
        </w:rPr>
        <w:t>-</w:t>
      </w:r>
      <w:r w:rsidR="002E47EC" w:rsidRPr="00177A1F">
        <w:rPr>
          <w:color w:val="000000" w:themeColor="text1"/>
        </w:rPr>
        <w:t>years</w:t>
      </w:r>
      <w:r w:rsidR="006E3D82" w:rsidRPr="00177A1F">
        <w:rPr>
          <w:color w:val="000000" w:themeColor="text1"/>
        </w:rPr>
        <w:t xml:space="preserve"> of follow-up</w:t>
      </w:r>
      <w:r w:rsidR="00274329" w:rsidRPr="00177A1F">
        <w:rPr>
          <w:color w:val="000000" w:themeColor="text1"/>
        </w:rPr>
        <w:t>.</w:t>
      </w:r>
      <w:r w:rsidR="00EF75A7" w:rsidRPr="00177A1F">
        <w:rPr>
          <w:color w:val="000000" w:themeColor="text1"/>
        </w:rPr>
        <w:t xml:space="preserve"> All participants provided written informed consent and all procedures were approved by the Research Ethics Review Board at the National Center for Health Statistics.</w:t>
      </w:r>
    </w:p>
    <w:p w14:paraId="28339637" w14:textId="6C8BFE38" w:rsidR="00924B15" w:rsidRPr="00177A1F" w:rsidRDefault="008B53AA" w:rsidP="00F72936">
      <w:pPr>
        <w:widowControl w:val="0"/>
        <w:snapToGrid w:val="0"/>
        <w:spacing w:line="480" w:lineRule="auto"/>
        <w:rPr>
          <w:i/>
          <w:iCs/>
          <w:color w:val="000000" w:themeColor="text1"/>
        </w:rPr>
      </w:pPr>
      <w:r w:rsidRPr="00177A1F">
        <w:rPr>
          <w:i/>
          <w:iCs/>
          <w:color w:val="000000" w:themeColor="text1"/>
        </w:rPr>
        <w:t xml:space="preserve">2.2 </w:t>
      </w:r>
      <w:r w:rsidR="00846EED" w:rsidRPr="00177A1F">
        <w:rPr>
          <w:i/>
          <w:iCs/>
          <w:color w:val="000000" w:themeColor="text1"/>
        </w:rPr>
        <w:t>Person-quarter file</w:t>
      </w:r>
    </w:p>
    <w:p w14:paraId="000878AF" w14:textId="395C1A8C" w:rsidR="001D1991" w:rsidRPr="00177A1F" w:rsidRDefault="00B31CD0" w:rsidP="00F72936">
      <w:pPr>
        <w:widowControl w:val="0"/>
        <w:snapToGrid w:val="0"/>
        <w:spacing w:line="480" w:lineRule="auto"/>
        <w:ind w:firstLine="720"/>
        <w:rPr>
          <w:color w:val="000000" w:themeColor="text1"/>
        </w:rPr>
      </w:pPr>
      <w:r w:rsidRPr="00177A1F">
        <w:rPr>
          <w:color w:val="000000" w:themeColor="text1"/>
        </w:rPr>
        <w:t>T</w:t>
      </w:r>
      <w:r w:rsidR="005F4FB9" w:rsidRPr="00177A1F">
        <w:rPr>
          <w:color w:val="000000" w:themeColor="text1"/>
        </w:rPr>
        <w:t xml:space="preserve">he quarter of birth, interview quarter, and quarter of death or </w:t>
      </w:r>
      <w:r w:rsidR="00C93AB2" w:rsidRPr="00177A1F">
        <w:rPr>
          <w:color w:val="000000" w:themeColor="text1"/>
        </w:rPr>
        <w:t xml:space="preserve">right </w:t>
      </w:r>
      <w:r w:rsidR="005F4FB9" w:rsidRPr="00177A1F">
        <w:rPr>
          <w:color w:val="000000" w:themeColor="text1"/>
        </w:rPr>
        <w:t>censoring</w:t>
      </w:r>
      <w:r w:rsidR="00693504" w:rsidRPr="00177A1F">
        <w:rPr>
          <w:color w:val="000000" w:themeColor="text1"/>
        </w:rPr>
        <w:t xml:space="preserve"> </w:t>
      </w:r>
      <w:r w:rsidR="006370EF" w:rsidRPr="00177A1F">
        <w:rPr>
          <w:color w:val="000000" w:themeColor="text1"/>
        </w:rPr>
        <w:fldChar w:fldCharType="begin" w:fldLock="1"/>
      </w:r>
      <w:r w:rsidR="00335986">
        <w:rPr>
          <w:color w:val="000000" w:themeColor="text1"/>
        </w:rPr>
        <w:instrText>ADDIN CSL_CITATION {"citationItems":[{"id":"ITEM-1","itemData":{"ISBN":"0195152964","author":[{"dropping-particle":"","family":"Singer","given":"Judith D","non-dropping-particle":"","parse-names":false,"suffix":""},{"dropping-particle":"","family":"Willett","given":"John B","non-dropping-particle":"","parse-names":false,"suffix":""}],"id":"ITEM-1","issued":{"date-parts":[["2003"]]},"publisher":"Oxford university press","title":"Applied longitudinal data analysis: Modeling change and event occurrence","type":"book"},"uris":["http://www.mendeley.com/documents/?uuid=74a6e7f0-0a82-4828-9ce5-e044ba81f68d"]}],"mendeley":{"formattedCitation":"(Singer &amp; Willett, 2003)","plainTextFormattedCitation":"(Singer &amp; Willett, 2003)","previouslyFormattedCitation":"(Singer and Willett, 2003)"},"properties":{"noteIndex":0},"schema":"https://github.com/citation-style-language/schema/raw/master/csl-citation.json"}</w:instrText>
      </w:r>
      <w:r w:rsidR="006370EF" w:rsidRPr="00177A1F">
        <w:rPr>
          <w:color w:val="000000" w:themeColor="text1"/>
        </w:rPr>
        <w:fldChar w:fldCharType="separate"/>
      </w:r>
      <w:r w:rsidR="00335986" w:rsidRPr="00335986">
        <w:rPr>
          <w:noProof/>
          <w:color w:val="000000" w:themeColor="text1"/>
        </w:rPr>
        <w:t>(Singer &amp; Willett, 2003)</w:t>
      </w:r>
      <w:r w:rsidR="006370EF" w:rsidRPr="00177A1F">
        <w:rPr>
          <w:color w:val="000000" w:themeColor="text1"/>
        </w:rPr>
        <w:fldChar w:fldCharType="end"/>
      </w:r>
      <w:r w:rsidR="002D69B6" w:rsidRPr="00177A1F">
        <w:rPr>
          <w:noProof/>
          <w:color w:val="000000" w:themeColor="text1"/>
          <w:vertAlign w:val="superscript"/>
        </w:rPr>
        <w:t xml:space="preserve"> </w:t>
      </w:r>
      <w:r w:rsidR="002D69B6" w:rsidRPr="00177A1F">
        <w:rPr>
          <w:color w:val="000000" w:themeColor="text1"/>
        </w:rPr>
        <w:t xml:space="preserve">were used </w:t>
      </w:r>
      <w:r w:rsidR="005F4FB9" w:rsidRPr="00177A1F">
        <w:rPr>
          <w:color w:val="000000" w:themeColor="text1"/>
        </w:rPr>
        <w:t>to create a person-quarter file (</w:t>
      </w:r>
      <w:r w:rsidR="00B94C4E" w:rsidRPr="00177A1F">
        <w:rPr>
          <w:color w:val="000000" w:themeColor="text1"/>
        </w:rPr>
        <w:t xml:space="preserve">quarters were </w:t>
      </w:r>
      <w:r w:rsidR="005F4FB9" w:rsidRPr="00177A1F">
        <w:rPr>
          <w:color w:val="000000" w:themeColor="text1"/>
        </w:rPr>
        <w:t>the finest specification of time available in the publicly released version of the NHIS).</w:t>
      </w:r>
      <w:r w:rsidR="00E64FDD" w:rsidRPr="00177A1F">
        <w:rPr>
          <w:color w:val="000000" w:themeColor="text1"/>
        </w:rPr>
        <w:t xml:space="preserve"> Those who died were censored in the quarter </w:t>
      </w:r>
      <w:r w:rsidR="00571CB8" w:rsidRPr="00177A1F">
        <w:rPr>
          <w:color w:val="000000" w:themeColor="text1"/>
        </w:rPr>
        <w:t xml:space="preserve">when </w:t>
      </w:r>
      <w:r w:rsidR="00E64FDD" w:rsidRPr="00177A1F">
        <w:rPr>
          <w:color w:val="000000" w:themeColor="text1"/>
        </w:rPr>
        <w:t>they died</w:t>
      </w:r>
      <w:r w:rsidR="00571CB8" w:rsidRPr="00177A1F">
        <w:rPr>
          <w:color w:val="000000" w:themeColor="text1"/>
        </w:rPr>
        <w:t>,</w:t>
      </w:r>
      <w:r w:rsidR="00E64FDD" w:rsidRPr="00177A1F">
        <w:rPr>
          <w:color w:val="000000" w:themeColor="text1"/>
        </w:rPr>
        <w:t xml:space="preserve"> whereas those who lived to the end of the LMF follow</w:t>
      </w:r>
      <w:r w:rsidR="003D59C3" w:rsidRPr="00177A1F">
        <w:rPr>
          <w:color w:val="000000" w:themeColor="text1"/>
        </w:rPr>
        <w:t>-</w:t>
      </w:r>
      <w:r w:rsidR="00E64FDD" w:rsidRPr="00177A1F">
        <w:rPr>
          <w:color w:val="000000" w:themeColor="text1"/>
        </w:rPr>
        <w:t>up period (</w:t>
      </w:r>
      <w:r w:rsidR="00F1267E">
        <w:rPr>
          <w:color w:val="000000" w:themeColor="text1"/>
        </w:rPr>
        <w:t xml:space="preserve">the </w:t>
      </w:r>
      <w:r w:rsidR="00571CB8" w:rsidRPr="00177A1F">
        <w:rPr>
          <w:color w:val="000000" w:themeColor="text1"/>
        </w:rPr>
        <w:t xml:space="preserve">fourth </w:t>
      </w:r>
      <w:r w:rsidR="00E64FDD" w:rsidRPr="00177A1F">
        <w:rPr>
          <w:color w:val="000000" w:themeColor="text1"/>
        </w:rPr>
        <w:t>quarter of 2015) were</w:t>
      </w:r>
      <w:r w:rsidR="0076224D" w:rsidRPr="00177A1F">
        <w:rPr>
          <w:color w:val="000000" w:themeColor="text1"/>
        </w:rPr>
        <w:t xml:space="preserve"> right</w:t>
      </w:r>
      <w:r w:rsidR="00E64FDD" w:rsidRPr="00177A1F">
        <w:rPr>
          <w:color w:val="000000" w:themeColor="text1"/>
        </w:rPr>
        <w:t xml:space="preserve"> censored.</w:t>
      </w:r>
      <w:r w:rsidR="00450CDA" w:rsidRPr="00177A1F">
        <w:rPr>
          <w:color w:val="000000" w:themeColor="text1"/>
        </w:rPr>
        <w:t xml:space="preserve"> Q</w:t>
      </w:r>
      <w:r w:rsidR="00E64FDD" w:rsidRPr="00177A1F">
        <w:rPr>
          <w:color w:val="000000" w:themeColor="text1"/>
        </w:rPr>
        <w:t>uarters</w:t>
      </w:r>
      <w:r w:rsidR="005F4FB9" w:rsidRPr="00177A1F">
        <w:rPr>
          <w:color w:val="000000" w:themeColor="text1"/>
        </w:rPr>
        <w:t xml:space="preserve"> </w:t>
      </w:r>
      <w:r w:rsidR="00AC6A1B" w:rsidRPr="00177A1F">
        <w:rPr>
          <w:color w:val="000000" w:themeColor="text1"/>
        </w:rPr>
        <w:t xml:space="preserve">were coded </w:t>
      </w:r>
      <w:r w:rsidR="00450CDA" w:rsidRPr="00177A1F">
        <w:rPr>
          <w:color w:val="000000" w:themeColor="text1"/>
        </w:rPr>
        <w:t xml:space="preserve">“0” </w:t>
      </w:r>
      <w:r w:rsidR="00571CB8" w:rsidRPr="00177A1F">
        <w:rPr>
          <w:color w:val="000000" w:themeColor="text1"/>
        </w:rPr>
        <w:t>when</w:t>
      </w:r>
      <w:r w:rsidR="005F4FB9" w:rsidRPr="00177A1F">
        <w:rPr>
          <w:color w:val="000000" w:themeColor="text1"/>
        </w:rPr>
        <w:t xml:space="preserve"> the respondent was alive and </w:t>
      </w:r>
      <w:r w:rsidR="003B76E2" w:rsidRPr="00177A1F">
        <w:rPr>
          <w:color w:val="000000" w:themeColor="text1"/>
        </w:rPr>
        <w:t>“1”</w:t>
      </w:r>
      <w:r w:rsidR="005F4FB9" w:rsidRPr="00177A1F">
        <w:rPr>
          <w:color w:val="000000" w:themeColor="text1"/>
        </w:rPr>
        <w:t xml:space="preserve"> whe</w:t>
      </w:r>
      <w:r w:rsidR="00571CB8" w:rsidRPr="00177A1F">
        <w:rPr>
          <w:color w:val="000000" w:themeColor="text1"/>
        </w:rPr>
        <w:t>n</w:t>
      </w:r>
      <w:r w:rsidR="005F4FB9" w:rsidRPr="00177A1F">
        <w:rPr>
          <w:color w:val="000000" w:themeColor="text1"/>
        </w:rPr>
        <w:t xml:space="preserve"> </w:t>
      </w:r>
      <w:r w:rsidR="0076224D" w:rsidRPr="00177A1F">
        <w:rPr>
          <w:color w:val="000000" w:themeColor="text1"/>
        </w:rPr>
        <w:t>s/he</w:t>
      </w:r>
      <w:r w:rsidR="005F4FB9" w:rsidRPr="00177A1F">
        <w:rPr>
          <w:color w:val="000000" w:themeColor="text1"/>
        </w:rPr>
        <w:t xml:space="preserve"> died</w:t>
      </w:r>
      <w:r w:rsidR="003B76E2" w:rsidRPr="00177A1F">
        <w:rPr>
          <w:color w:val="000000" w:themeColor="text1"/>
        </w:rPr>
        <w:t>.</w:t>
      </w:r>
      <w:r w:rsidR="005F4FB9" w:rsidRPr="00177A1F">
        <w:rPr>
          <w:color w:val="000000" w:themeColor="text1"/>
        </w:rPr>
        <w:t xml:space="preserve"> </w:t>
      </w:r>
      <w:r w:rsidR="005E3FAF" w:rsidRPr="00177A1F">
        <w:rPr>
          <w:color w:val="000000" w:themeColor="text1"/>
        </w:rPr>
        <w:t xml:space="preserve">To </w:t>
      </w:r>
      <w:r w:rsidR="0022245D" w:rsidRPr="00177A1F">
        <w:rPr>
          <w:color w:val="000000" w:themeColor="text1"/>
        </w:rPr>
        <w:t xml:space="preserve">test </w:t>
      </w:r>
      <w:r w:rsidR="005E3FAF" w:rsidRPr="00177A1F">
        <w:rPr>
          <w:color w:val="000000" w:themeColor="text1"/>
        </w:rPr>
        <w:t>the validity of the person-quarter file</w:t>
      </w:r>
      <w:r w:rsidR="00A428CB" w:rsidRPr="00177A1F">
        <w:rPr>
          <w:color w:val="000000" w:themeColor="text1"/>
        </w:rPr>
        <w:t>,</w:t>
      </w:r>
      <w:r w:rsidR="005E3FAF" w:rsidRPr="00177A1F">
        <w:rPr>
          <w:color w:val="000000" w:themeColor="text1"/>
        </w:rPr>
        <w:t xml:space="preserve"> </w:t>
      </w:r>
      <w:r w:rsidR="0074590C" w:rsidRPr="0074590C">
        <w:rPr>
          <w:color w:val="000000" w:themeColor="text1"/>
        </w:rPr>
        <w:t>we also employed other types of models such as Cox proportional hazard models</w:t>
      </w:r>
      <w:r w:rsidR="00693504" w:rsidRPr="00177A1F">
        <w:rPr>
          <w:color w:val="000000" w:themeColor="text1"/>
        </w:rPr>
        <w:t xml:space="preserve"> </w:t>
      </w:r>
      <w:r w:rsidR="006370EF" w:rsidRPr="00177A1F">
        <w:rPr>
          <w:color w:val="000000" w:themeColor="text1"/>
        </w:rPr>
        <w:fldChar w:fldCharType="begin" w:fldLock="1"/>
      </w:r>
      <w:r w:rsidR="00335986">
        <w:rPr>
          <w:color w:val="000000" w:themeColor="text1"/>
        </w:rPr>
        <w:instrText>ADDIN CSL_CITATION {"citationItems":[{"id":"ITEM-1","itemData":{"ISBN":"0195152964","author":[{"dropping-particle":"","family":"Singer","given":"Judith D","non-dropping-particle":"","parse-names":false,"suffix":""},{"dropping-particle":"","family":"Willett","given":"John B","non-dropping-particle":"","parse-names":false,"suffix":""}],"id":"ITEM-1","issued":{"date-parts":[["2003"]]},"publisher":"Oxford university press","title":"Applied longitudinal data analysis: Modeling change and event occurrence","type":"book"},"uris":["http://www.mendeley.com/documents/?uuid=74a6e7f0-0a82-4828-9ce5-e044ba81f68d"]}],"mendeley":{"formattedCitation":"(Singer &amp; Willett, 2003)","plainTextFormattedCitation":"(Singer &amp; Willett, 2003)","previouslyFormattedCitation":"(Singer and Willett, 2003)"},"properties":{"noteIndex":0},"schema":"https://github.com/citation-style-language/schema/raw/master/csl-citation.json"}</w:instrText>
      </w:r>
      <w:r w:rsidR="006370EF" w:rsidRPr="00177A1F">
        <w:rPr>
          <w:color w:val="000000" w:themeColor="text1"/>
        </w:rPr>
        <w:fldChar w:fldCharType="separate"/>
      </w:r>
      <w:r w:rsidR="00335986" w:rsidRPr="00335986">
        <w:rPr>
          <w:noProof/>
          <w:color w:val="000000" w:themeColor="text1"/>
        </w:rPr>
        <w:t>(Singer &amp; Willett, 2003)</w:t>
      </w:r>
      <w:r w:rsidR="006370EF" w:rsidRPr="00177A1F">
        <w:rPr>
          <w:color w:val="000000" w:themeColor="text1"/>
        </w:rPr>
        <w:fldChar w:fldCharType="end"/>
      </w:r>
      <w:r w:rsidR="00693504" w:rsidRPr="00177A1F">
        <w:rPr>
          <w:color w:val="000000" w:themeColor="text1"/>
        </w:rPr>
        <w:t>,</w:t>
      </w:r>
      <w:r w:rsidR="002C793A" w:rsidRPr="00177A1F">
        <w:rPr>
          <w:color w:val="000000" w:themeColor="text1"/>
        </w:rPr>
        <w:t xml:space="preserve"> </w:t>
      </w:r>
      <w:r w:rsidR="005E3FAF" w:rsidRPr="00177A1F">
        <w:rPr>
          <w:color w:val="000000" w:themeColor="text1"/>
        </w:rPr>
        <w:t xml:space="preserve">which provided the same substantive results. </w:t>
      </w:r>
    </w:p>
    <w:p w14:paraId="5042F08E" w14:textId="65429E47" w:rsidR="00262ECB" w:rsidRPr="00177A1F" w:rsidRDefault="008B53AA" w:rsidP="00F72936">
      <w:pPr>
        <w:widowControl w:val="0"/>
        <w:snapToGrid w:val="0"/>
        <w:spacing w:line="480" w:lineRule="auto"/>
        <w:rPr>
          <w:i/>
          <w:iCs/>
          <w:color w:val="000000" w:themeColor="text1"/>
        </w:rPr>
      </w:pPr>
      <w:r w:rsidRPr="00177A1F">
        <w:rPr>
          <w:i/>
          <w:iCs/>
          <w:color w:val="000000" w:themeColor="text1"/>
        </w:rPr>
        <w:t xml:space="preserve">2.3 </w:t>
      </w:r>
      <w:r w:rsidR="00262ECB" w:rsidRPr="00177A1F">
        <w:rPr>
          <w:i/>
          <w:iCs/>
          <w:color w:val="000000" w:themeColor="text1"/>
        </w:rPr>
        <w:t>Exercise</w:t>
      </w:r>
      <w:r w:rsidR="00C47651" w:rsidRPr="00177A1F">
        <w:rPr>
          <w:i/>
          <w:iCs/>
          <w:color w:val="000000" w:themeColor="text1"/>
        </w:rPr>
        <w:t>s</w:t>
      </w:r>
    </w:p>
    <w:p w14:paraId="600A78C3" w14:textId="34D92E2D" w:rsidR="003D6CF2" w:rsidRPr="00177A1F" w:rsidRDefault="00B81D9F" w:rsidP="00F72936">
      <w:pPr>
        <w:widowControl w:val="0"/>
        <w:snapToGrid w:val="0"/>
        <w:spacing w:line="480" w:lineRule="auto"/>
        <w:ind w:firstLine="720"/>
        <w:rPr>
          <w:color w:val="000000" w:themeColor="text1"/>
        </w:rPr>
      </w:pPr>
      <w:r w:rsidRPr="00177A1F">
        <w:rPr>
          <w:iCs/>
          <w:color w:val="000000" w:themeColor="text1"/>
        </w:rPr>
        <w:t xml:space="preserve">For each of the </w:t>
      </w:r>
      <w:r w:rsidR="00180135" w:rsidRPr="00177A1F">
        <w:rPr>
          <w:iCs/>
          <w:color w:val="000000" w:themeColor="text1"/>
        </w:rPr>
        <w:t>15</w:t>
      </w:r>
      <w:r w:rsidR="00F74A49" w:rsidRPr="00177A1F">
        <w:rPr>
          <w:iCs/>
          <w:color w:val="000000" w:themeColor="text1"/>
        </w:rPr>
        <w:t xml:space="preserve"> types of exercise</w:t>
      </w:r>
      <w:r w:rsidR="003D59C3" w:rsidRPr="00177A1F">
        <w:rPr>
          <w:iCs/>
          <w:color w:val="000000" w:themeColor="text1"/>
        </w:rPr>
        <w:t>:</w:t>
      </w:r>
      <w:r w:rsidR="00D3446F" w:rsidRPr="00177A1F">
        <w:rPr>
          <w:iCs/>
          <w:color w:val="000000" w:themeColor="text1"/>
        </w:rPr>
        <w:t xml:space="preserve"> walking, running, aerobics, stretching, weight lifting, cycling, stair climbing, baseball, basketball, volleyball, soccer, football, swimming, </w:t>
      </w:r>
      <w:r w:rsidR="00D3446F" w:rsidRPr="00177A1F">
        <w:rPr>
          <w:iCs/>
          <w:color w:val="000000" w:themeColor="text1"/>
        </w:rPr>
        <w:lastRenderedPageBreak/>
        <w:t>tennis, and golf</w:t>
      </w:r>
      <w:r w:rsidRPr="00177A1F">
        <w:rPr>
          <w:iCs/>
          <w:color w:val="000000" w:themeColor="text1"/>
        </w:rPr>
        <w:t>,</w:t>
      </w:r>
      <w:r w:rsidR="00344916" w:rsidRPr="00177A1F">
        <w:rPr>
          <w:color w:val="000000" w:themeColor="text1"/>
        </w:rPr>
        <w:t xml:space="preserve"> </w:t>
      </w:r>
      <w:r w:rsidRPr="00177A1F">
        <w:rPr>
          <w:color w:val="000000" w:themeColor="text1"/>
        </w:rPr>
        <w:t>r</w:t>
      </w:r>
      <w:r w:rsidR="00D042D6" w:rsidRPr="00177A1F">
        <w:rPr>
          <w:color w:val="000000" w:themeColor="text1"/>
        </w:rPr>
        <w:t xml:space="preserve">esponses </w:t>
      </w:r>
      <w:r w:rsidR="00470FF8" w:rsidRPr="00177A1F">
        <w:rPr>
          <w:color w:val="000000" w:themeColor="text1"/>
        </w:rPr>
        <w:t>were</w:t>
      </w:r>
      <w:r w:rsidR="001F32CB" w:rsidRPr="00177A1F">
        <w:rPr>
          <w:color w:val="000000" w:themeColor="text1"/>
        </w:rPr>
        <w:t xml:space="preserve"> </w:t>
      </w:r>
      <w:r w:rsidR="00C14422" w:rsidRPr="00177A1F">
        <w:rPr>
          <w:color w:val="000000" w:themeColor="text1"/>
        </w:rPr>
        <w:t xml:space="preserve">coded </w:t>
      </w:r>
      <w:r w:rsidR="00120924" w:rsidRPr="00177A1F">
        <w:rPr>
          <w:color w:val="000000" w:themeColor="text1"/>
        </w:rPr>
        <w:t xml:space="preserve">“1” </w:t>
      </w:r>
      <w:r w:rsidR="00EE50D8" w:rsidRPr="00177A1F">
        <w:rPr>
          <w:color w:val="000000" w:themeColor="text1"/>
        </w:rPr>
        <w:t xml:space="preserve">if </w:t>
      </w:r>
      <w:r w:rsidR="00403C14" w:rsidRPr="00177A1F">
        <w:rPr>
          <w:color w:val="000000" w:themeColor="text1"/>
        </w:rPr>
        <w:t xml:space="preserve">participants </w:t>
      </w:r>
      <w:r w:rsidR="00A43101" w:rsidRPr="00177A1F">
        <w:rPr>
          <w:color w:val="000000" w:themeColor="text1"/>
        </w:rPr>
        <w:t xml:space="preserve">indicated that they </w:t>
      </w:r>
      <w:r w:rsidR="00031056" w:rsidRPr="00177A1F">
        <w:rPr>
          <w:color w:val="000000" w:themeColor="text1"/>
        </w:rPr>
        <w:t>engaged in</w:t>
      </w:r>
      <w:r w:rsidR="00403C14" w:rsidRPr="00177A1F">
        <w:rPr>
          <w:color w:val="000000" w:themeColor="text1"/>
        </w:rPr>
        <w:t xml:space="preserve"> </w:t>
      </w:r>
      <w:r w:rsidR="00E1791E" w:rsidRPr="00177A1F">
        <w:rPr>
          <w:color w:val="000000" w:themeColor="text1"/>
        </w:rPr>
        <w:t>the exercise</w:t>
      </w:r>
      <w:r w:rsidR="004E73B1" w:rsidRPr="00177A1F">
        <w:rPr>
          <w:color w:val="000000" w:themeColor="text1"/>
        </w:rPr>
        <w:t xml:space="preserve"> in</w:t>
      </w:r>
      <w:r w:rsidR="00015BFA" w:rsidRPr="00177A1F">
        <w:rPr>
          <w:color w:val="000000" w:themeColor="text1"/>
        </w:rPr>
        <w:t xml:space="preserve"> </w:t>
      </w:r>
      <w:r w:rsidR="00F73455" w:rsidRPr="00177A1F">
        <w:rPr>
          <w:color w:val="000000" w:themeColor="text1"/>
        </w:rPr>
        <w:t xml:space="preserve">the </w:t>
      </w:r>
      <w:r w:rsidR="00015BFA" w:rsidRPr="00177A1F">
        <w:rPr>
          <w:color w:val="000000" w:themeColor="text1"/>
        </w:rPr>
        <w:t>past two weeks</w:t>
      </w:r>
      <w:r w:rsidR="00E80D77" w:rsidRPr="00177A1F">
        <w:rPr>
          <w:color w:val="000000" w:themeColor="text1"/>
        </w:rPr>
        <w:t xml:space="preserve"> and “0” if they </w:t>
      </w:r>
      <w:r w:rsidR="00133DFE" w:rsidRPr="00177A1F">
        <w:rPr>
          <w:color w:val="000000" w:themeColor="text1"/>
        </w:rPr>
        <w:t xml:space="preserve">did </w:t>
      </w:r>
      <w:r w:rsidR="00E80D77" w:rsidRPr="00177A1F">
        <w:rPr>
          <w:color w:val="000000" w:themeColor="text1"/>
        </w:rPr>
        <w:t xml:space="preserve">not. </w:t>
      </w:r>
      <w:r w:rsidR="00D042D6" w:rsidRPr="00177A1F">
        <w:rPr>
          <w:color w:val="000000" w:themeColor="text1"/>
        </w:rPr>
        <w:t>Next,</w:t>
      </w:r>
      <w:r w:rsidR="005E3FAF" w:rsidRPr="00177A1F">
        <w:rPr>
          <w:color w:val="000000" w:themeColor="text1"/>
        </w:rPr>
        <w:t xml:space="preserve"> </w:t>
      </w:r>
      <w:r w:rsidR="00F73455" w:rsidRPr="00177A1F">
        <w:rPr>
          <w:color w:val="000000" w:themeColor="text1"/>
        </w:rPr>
        <w:t xml:space="preserve">following </w:t>
      </w:r>
      <w:r w:rsidR="00A0030D" w:rsidRPr="00177A1F">
        <w:rPr>
          <w:color w:val="000000" w:themeColor="text1"/>
        </w:rPr>
        <w:fldChar w:fldCharType="begin" w:fldLock="1"/>
      </w:r>
      <w:r w:rsidR="00335986">
        <w:rPr>
          <w:color w:val="000000" w:themeColor="text1"/>
        </w:rPr>
        <w:instrText>ADDIN CSL_CITATION {"citationItems":[{"id":"ITEM-1","itemData":{"DOI":"10.1177/0022146510394862","ISSN":"0022-1465","author":[{"dropping-particle":"","family":"Onge","given":"Jarron M","non-dropping-particle":"Saint","parse-names":false,"suffix":""},{"dropping-particle":"","family":"Krueger","given":"Patrick M","non-dropping-particle":"","parse-names":false,"suffix":""}],"container-title":"Journal of health and social behavior","id":"ITEM-1","issue":"2","issued":{"date-parts":[["2011"]]},"page":"197-211","publisher":"Sage Publications Sage CA: Los Angeles, CA","title":"Education and racial-ethnic differences in types of exercise in the United States","type":"article-journal","volume":"52"},"uris":["http://www.mendeley.com/documents/?uuid=9e52d049-4927-4ce4-b464-95bb23a840f0"]}],"mendeley":{"formattedCitation":"(J. M. Saint Onge &amp; Krueger, 2011)","manualFormatting":"Saint Onge and Krueger (2011)","plainTextFormattedCitation":"(J. M. Saint Onge &amp; Krueger, 2011)","previouslyFormattedCitation":"(Saint Onge and Krueger, 2011)"},"properties":{"noteIndex":0},"schema":"https://github.com/citation-style-language/schema/raw/master/csl-citation.json"}</w:instrText>
      </w:r>
      <w:r w:rsidR="00A0030D" w:rsidRPr="00177A1F">
        <w:rPr>
          <w:color w:val="000000" w:themeColor="text1"/>
        </w:rPr>
        <w:fldChar w:fldCharType="separate"/>
      </w:r>
      <w:r w:rsidR="00D06ECA" w:rsidRPr="00177A1F">
        <w:rPr>
          <w:noProof/>
          <w:color w:val="000000" w:themeColor="text1"/>
        </w:rPr>
        <w:t xml:space="preserve">Saint Onge and Krueger </w:t>
      </w:r>
      <w:r w:rsidR="00DE54CE">
        <w:rPr>
          <w:noProof/>
          <w:color w:val="000000" w:themeColor="text1"/>
        </w:rPr>
        <w:t>(</w:t>
      </w:r>
      <w:r w:rsidR="00D06ECA" w:rsidRPr="00177A1F">
        <w:rPr>
          <w:noProof/>
          <w:color w:val="000000" w:themeColor="text1"/>
        </w:rPr>
        <w:t>2011)</w:t>
      </w:r>
      <w:r w:rsidR="00A0030D" w:rsidRPr="00177A1F">
        <w:rPr>
          <w:color w:val="000000" w:themeColor="text1"/>
        </w:rPr>
        <w:fldChar w:fldCharType="end"/>
      </w:r>
      <w:r w:rsidR="00693504" w:rsidRPr="00177A1F">
        <w:rPr>
          <w:color w:val="000000" w:themeColor="text1"/>
        </w:rPr>
        <w:t>,</w:t>
      </w:r>
      <w:r w:rsidR="00A74B6B" w:rsidRPr="00177A1F">
        <w:rPr>
          <w:color w:val="000000" w:themeColor="text1"/>
        </w:rPr>
        <w:t xml:space="preserve"> </w:t>
      </w:r>
      <w:r w:rsidR="00A5104F" w:rsidRPr="00177A1F">
        <w:rPr>
          <w:color w:val="000000" w:themeColor="text1"/>
        </w:rPr>
        <w:t>we</w:t>
      </w:r>
      <w:r w:rsidR="00A74B6B" w:rsidRPr="00177A1F">
        <w:rPr>
          <w:color w:val="000000" w:themeColor="text1"/>
        </w:rPr>
        <w:t xml:space="preserve"> </w:t>
      </w:r>
      <w:r w:rsidR="00A87AB7" w:rsidRPr="00177A1F">
        <w:rPr>
          <w:color w:val="000000" w:themeColor="text1"/>
        </w:rPr>
        <w:t xml:space="preserve">used an </w:t>
      </w:r>
      <w:r w:rsidR="00F73455" w:rsidRPr="00177A1F">
        <w:rPr>
          <w:color w:val="000000" w:themeColor="text1"/>
        </w:rPr>
        <w:t>e</w:t>
      </w:r>
      <w:r w:rsidR="00A87AB7" w:rsidRPr="00177A1F">
        <w:rPr>
          <w:color w:val="000000" w:themeColor="text1"/>
        </w:rPr>
        <w:t xml:space="preserve">xploratory </w:t>
      </w:r>
      <w:r w:rsidR="00F73455" w:rsidRPr="00177A1F">
        <w:rPr>
          <w:color w:val="000000" w:themeColor="text1"/>
        </w:rPr>
        <w:t>f</w:t>
      </w:r>
      <w:r w:rsidR="00A87AB7" w:rsidRPr="00177A1F">
        <w:rPr>
          <w:color w:val="000000" w:themeColor="text1"/>
        </w:rPr>
        <w:t xml:space="preserve">actor </w:t>
      </w:r>
      <w:r w:rsidR="00F73455" w:rsidRPr="00177A1F">
        <w:rPr>
          <w:color w:val="000000" w:themeColor="text1"/>
        </w:rPr>
        <w:t>a</w:t>
      </w:r>
      <w:r w:rsidR="00A87AB7" w:rsidRPr="00177A1F">
        <w:rPr>
          <w:color w:val="000000" w:themeColor="text1"/>
        </w:rPr>
        <w:t>nalysis (EFA) and found</w:t>
      </w:r>
      <w:r w:rsidR="006049A1" w:rsidRPr="00177A1F">
        <w:rPr>
          <w:color w:val="000000" w:themeColor="text1"/>
        </w:rPr>
        <w:t xml:space="preserve"> </w:t>
      </w:r>
      <w:r w:rsidR="001D2766" w:rsidRPr="00177A1F">
        <w:rPr>
          <w:color w:val="000000" w:themeColor="text1"/>
        </w:rPr>
        <w:t xml:space="preserve">the same </w:t>
      </w:r>
      <w:r w:rsidR="00A87AB7" w:rsidRPr="00177A1F">
        <w:rPr>
          <w:color w:val="000000" w:themeColor="text1"/>
        </w:rPr>
        <w:t xml:space="preserve">three </w:t>
      </w:r>
      <w:r w:rsidR="003F594D" w:rsidRPr="00177A1F">
        <w:rPr>
          <w:color w:val="000000" w:themeColor="text1"/>
        </w:rPr>
        <w:t xml:space="preserve">categories </w:t>
      </w:r>
      <w:r w:rsidR="00A87AB7" w:rsidRPr="00177A1F">
        <w:rPr>
          <w:color w:val="000000" w:themeColor="text1"/>
        </w:rPr>
        <w:t>of exercise</w:t>
      </w:r>
      <w:r w:rsidR="00A87494" w:rsidRPr="00177A1F">
        <w:rPr>
          <w:color w:val="000000" w:themeColor="text1"/>
        </w:rPr>
        <w:t xml:space="preserve"> (see Supplemental Table S</w:t>
      </w:r>
      <w:r w:rsidR="00321ABF" w:rsidRPr="00177A1F">
        <w:rPr>
          <w:color w:val="000000" w:themeColor="text1"/>
        </w:rPr>
        <w:t xml:space="preserve">1 and S2 for </w:t>
      </w:r>
      <w:r w:rsidR="00FB52AC" w:rsidRPr="00177A1F">
        <w:rPr>
          <w:color w:val="000000" w:themeColor="text1"/>
        </w:rPr>
        <w:t xml:space="preserve">Tetrachoric correlations among </w:t>
      </w:r>
      <w:r w:rsidR="009D3364" w:rsidRPr="00177A1F">
        <w:rPr>
          <w:color w:val="000000" w:themeColor="text1"/>
        </w:rPr>
        <w:t xml:space="preserve">the </w:t>
      </w:r>
      <w:r w:rsidR="00FB52AC" w:rsidRPr="00177A1F">
        <w:rPr>
          <w:color w:val="000000" w:themeColor="text1"/>
        </w:rPr>
        <w:t>15 types of exercise and their factor loadings, respectively</w:t>
      </w:r>
      <w:r w:rsidR="00A87494" w:rsidRPr="00177A1F">
        <w:rPr>
          <w:color w:val="000000" w:themeColor="text1"/>
        </w:rPr>
        <w:t>)</w:t>
      </w:r>
      <w:r w:rsidR="00F73455" w:rsidRPr="00177A1F">
        <w:rPr>
          <w:color w:val="000000" w:themeColor="text1"/>
        </w:rPr>
        <w:t>,</w:t>
      </w:r>
      <w:r w:rsidR="00A87AB7" w:rsidRPr="00177A1F">
        <w:rPr>
          <w:color w:val="000000" w:themeColor="text1"/>
        </w:rPr>
        <w:t xml:space="preserve"> which they titled fitness, team, and </w:t>
      </w:r>
      <w:r w:rsidR="00542A8C" w:rsidRPr="00177A1F">
        <w:rPr>
          <w:color w:val="000000" w:themeColor="text1"/>
        </w:rPr>
        <w:t>facilities</w:t>
      </w:r>
      <w:r w:rsidR="00A87AB7" w:rsidRPr="00177A1F">
        <w:rPr>
          <w:color w:val="000000" w:themeColor="text1"/>
        </w:rPr>
        <w:t xml:space="preserve">. </w:t>
      </w:r>
      <w:r w:rsidR="00F73455" w:rsidRPr="00177A1F">
        <w:rPr>
          <w:color w:val="000000" w:themeColor="text1"/>
        </w:rPr>
        <w:t>Accordingly</w:t>
      </w:r>
      <w:r w:rsidR="008C0C9F" w:rsidRPr="00177A1F">
        <w:rPr>
          <w:color w:val="000000" w:themeColor="text1"/>
        </w:rPr>
        <w:t>,</w:t>
      </w:r>
      <w:r w:rsidR="00B94C4E" w:rsidRPr="00177A1F">
        <w:rPr>
          <w:color w:val="000000" w:themeColor="text1"/>
        </w:rPr>
        <w:t xml:space="preserve"> </w:t>
      </w:r>
      <w:r w:rsidR="00FD7FFD" w:rsidRPr="00177A1F">
        <w:rPr>
          <w:color w:val="000000" w:themeColor="text1"/>
        </w:rPr>
        <w:t>three dummy variables</w:t>
      </w:r>
      <w:r w:rsidR="00CB651C" w:rsidRPr="00177A1F">
        <w:rPr>
          <w:color w:val="000000" w:themeColor="text1"/>
        </w:rPr>
        <w:t xml:space="preserve"> were created for the three categories</w:t>
      </w:r>
      <w:r w:rsidRPr="00177A1F">
        <w:rPr>
          <w:color w:val="000000" w:themeColor="text1"/>
        </w:rPr>
        <w:t xml:space="preserve"> (0 = did not engage in any exercise in the category, 1 = engaged in one or more exercises in the category)</w:t>
      </w:r>
      <w:r w:rsidR="00FD7FFD" w:rsidRPr="00177A1F">
        <w:rPr>
          <w:color w:val="000000" w:themeColor="text1"/>
        </w:rPr>
        <w:t>.</w:t>
      </w:r>
    </w:p>
    <w:p w14:paraId="2ABC5BDA" w14:textId="33DF4EDA" w:rsidR="004F62C2" w:rsidRPr="00177A1F" w:rsidRDefault="003752C5" w:rsidP="00F72936">
      <w:pPr>
        <w:widowControl w:val="0"/>
        <w:snapToGrid w:val="0"/>
        <w:spacing w:line="480" w:lineRule="auto"/>
        <w:rPr>
          <w:i/>
          <w:iCs/>
          <w:color w:val="000000" w:themeColor="text1"/>
        </w:rPr>
      </w:pPr>
      <w:r w:rsidRPr="00177A1F">
        <w:rPr>
          <w:i/>
          <w:iCs/>
          <w:color w:val="000000" w:themeColor="text1"/>
        </w:rPr>
        <w:t xml:space="preserve">2.4 </w:t>
      </w:r>
      <w:r w:rsidR="004F62C2" w:rsidRPr="00177A1F">
        <w:rPr>
          <w:i/>
          <w:iCs/>
          <w:color w:val="000000" w:themeColor="text1"/>
        </w:rPr>
        <w:t>Covariates</w:t>
      </w:r>
    </w:p>
    <w:p w14:paraId="0CC7AA9C" w14:textId="38486257" w:rsidR="00A8720E" w:rsidRPr="00177A1F" w:rsidRDefault="00002868" w:rsidP="00F72936">
      <w:pPr>
        <w:widowControl w:val="0"/>
        <w:snapToGrid w:val="0"/>
        <w:spacing w:line="480" w:lineRule="auto"/>
        <w:ind w:firstLine="720"/>
        <w:rPr>
          <w:color w:val="000000" w:themeColor="text1"/>
        </w:rPr>
      </w:pPr>
      <w:r w:rsidRPr="00177A1F">
        <w:rPr>
          <w:color w:val="000000" w:themeColor="text1"/>
        </w:rPr>
        <w:t>C</w:t>
      </w:r>
      <w:r w:rsidR="00DA0498" w:rsidRPr="00177A1F">
        <w:rPr>
          <w:color w:val="000000" w:themeColor="text1"/>
        </w:rPr>
        <w:t>ovariates</w:t>
      </w:r>
      <w:r w:rsidR="00325060" w:rsidRPr="00177A1F">
        <w:rPr>
          <w:color w:val="000000" w:themeColor="text1"/>
        </w:rPr>
        <w:t xml:space="preserve"> reported in 1998</w:t>
      </w:r>
      <w:r w:rsidR="00795903" w:rsidRPr="00177A1F">
        <w:rPr>
          <w:color w:val="000000" w:themeColor="text1"/>
        </w:rPr>
        <w:t xml:space="preserve"> </w:t>
      </w:r>
      <w:r w:rsidRPr="00177A1F">
        <w:rPr>
          <w:color w:val="000000" w:themeColor="text1"/>
        </w:rPr>
        <w:t xml:space="preserve">were classified </w:t>
      </w:r>
      <w:r w:rsidR="00DA0498" w:rsidRPr="00177A1F">
        <w:rPr>
          <w:color w:val="000000" w:themeColor="text1"/>
        </w:rPr>
        <w:t>into</w:t>
      </w:r>
      <w:r w:rsidR="00E4337F" w:rsidRPr="00177A1F">
        <w:rPr>
          <w:color w:val="000000" w:themeColor="text1"/>
        </w:rPr>
        <w:t xml:space="preserve"> </w:t>
      </w:r>
      <w:r w:rsidR="006F0BD6" w:rsidRPr="00177A1F">
        <w:rPr>
          <w:color w:val="000000" w:themeColor="text1"/>
        </w:rPr>
        <w:t xml:space="preserve">four </w:t>
      </w:r>
      <w:r w:rsidR="00243B32" w:rsidRPr="00177A1F">
        <w:rPr>
          <w:color w:val="000000" w:themeColor="text1"/>
        </w:rPr>
        <w:t>groups</w:t>
      </w:r>
      <w:r w:rsidR="005815F6" w:rsidRPr="00177A1F">
        <w:rPr>
          <w:color w:val="000000" w:themeColor="text1"/>
        </w:rPr>
        <w:t xml:space="preserve">: </w:t>
      </w:r>
      <w:r w:rsidR="004532CF" w:rsidRPr="00177A1F">
        <w:rPr>
          <w:color w:val="000000" w:themeColor="text1"/>
        </w:rPr>
        <w:t>(1) demographic information (time</w:t>
      </w:r>
      <w:r w:rsidR="00F73455" w:rsidRPr="00177A1F">
        <w:rPr>
          <w:color w:val="000000" w:themeColor="text1"/>
        </w:rPr>
        <w:t>-</w:t>
      </w:r>
      <w:r w:rsidR="004532CF" w:rsidRPr="00177A1F">
        <w:rPr>
          <w:color w:val="000000" w:themeColor="text1"/>
        </w:rPr>
        <w:t>varying age, sex, nativity status, census region of residence, marital status, and race/ethnicity), (2) socioeconomic measures (educational attainment, household income, and home ownership), (3) health behaviors (smok</w:t>
      </w:r>
      <w:r w:rsidR="006510CB" w:rsidRPr="00177A1F">
        <w:rPr>
          <w:color w:val="000000" w:themeColor="text1"/>
        </w:rPr>
        <w:t>ing</w:t>
      </w:r>
      <w:r w:rsidR="004532CF" w:rsidRPr="00177A1F">
        <w:rPr>
          <w:color w:val="000000" w:themeColor="text1"/>
        </w:rPr>
        <w:t xml:space="preserve">, </w:t>
      </w:r>
      <w:r w:rsidR="006510CB" w:rsidRPr="00177A1F">
        <w:rPr>
          <w:color w:val="000000" w:themeColor="text1"/>
        </w:rPr>
        <w:t xml:space="preserve">drinking </w:t>
      </w:r>
      <w:r w:rsidR="004532CF" w:rsidRPr="00177A1F">
        <w:rPr>
          <w:color w:val="000000" w:themeColor="text1"/>
        </w:rPr>
        <w:t>alcohol, and body mass index), and (4) health status (self-reported health status, physical handicap, and health condition).</w:t>
      </w:r>
      <w:r w:rsidR="0098385A" w:rsidRPr="00177A1F">
        <w:rPr>
          <w:color w:val="000000" w:themeColor="text1"/>
        </w:rPr>
        <w:t xml:space="preserve"> These factor</w:t>
      </w:r>
      <w:r w:rsidR="00FC63D1" w:rsidRPr="00177A1F">
        <w:rPr>
          <w:color w:val="000000" w:themeColor="text1"/>
        </w:rPr>
        <w:t>s</w:t>
      </w:r>
      <w:r w:rsidR="0098385A" w:rsidRPr="00177A1F">
        <w:rPr>
          <w:color w:val="000000" w:themeColor="text1"/>
        </w:rPr>
        <w:t xml:space="preserve"> have been </w:t>
      </w:r>
      <w:r w:rsidR="007542D2" w:rsidRPr="00177A1F">
        <w:rPr>
          <w:color w:val="000000" w:themeColor="text1"/>
        </w:rPr>
        <w:t xml:space="preserve">previously identified as </w:t>
      </w:r>
      <w:r w:rsidR="00A478F3" w:rsidRPr="00177A1F">
        <w:rPr>
          <w:color w:val="000000" w:themeColor="text1"/>
        </w:rPr>
        <w:t xml:space="preserve">contributors to </w:t>
      </w:r>
      <w:r w:rsidR="001973FA" w:rsidRPr="00177A1F">
        <w:rPr>
          <w:color w:val="000000" w:themeColor="text1"/>
        </w:rPr>
        <w:t>the risk of mortality</w:t>
      </w:r>
      <w:r w:rsidR="00693504" w:rsidRPr="00177A1F">
        <w:rPr>
          <w:color w:val="000000" w:themeColor="text1"/>
        </w:rPr>
        <w:t xml:space="preserve"> </w:t>
      </w:r>
      <w:r w:rsidR="00F356F9">
        <w:rPr>
          <w:color w:val="000000" w:themeColor="text1"/>
        </w:rPr>
        <w:fldChar w:fldCharType="begin" w:fldLock="1"/>
      </w:r>
      <w:r w:rsidR="00335986">
        <w:rPr>
          <w:color w:val="000000" w:themeColor="text1"/>
        </w:rPr>
        <w:instrText>ADDIN CSL_CITATION {"citationItems":[{"id":"ITEM-1","itemData":{"DOI":"10.1016/j.ssmph.2018.08.009","ISSN":"23528273","abstract":"Objectives: Rural disparities in age-adjusted mortality are growing in the United States. While socioeconomic variables have been found to explain significant variation in life expectancy across US counties, previous research has not examined the role of socioeconomic variables in explaining rural mortality disparities. The purpose of this study was to quantify the rural mortality disparity after controlling for socioeconomic variables. Methods: Recursive partitioning, or tree regression, was used to fit models predicting premature mortality across counties in the United States, adjusted for age, median income, and percent in poverty in 4 time periods (from 2004 to 2012) with and without inclusion of an urban-rural variable. Results: We found median income and percent in poverty explained about 50% of the variation in age-adjusted premature mortality rates across US counties in each of the four time periods. After controlling for these socioeconomic variables, rural mortality disparities largely disappeared, explaining less than 2% of the variance in premature mortality. Conclusions: Addressing poverty and other socioeconomic issues should be a priority to improve health in rural communities. Interventions designed to target social determinants of health in rural areas are needed to address the growing rural mortality disparity that is largely explained by measures of poverty and income. Researchers examining rural health disparities should routinely include socioeconomic variables in their analyses.","author":[{"dropping-particle":"","family":"Long","given":"Alexander S.","non-dropping-particle":"","parse-names":false,"suffix":""},{"dropping-particle":"","family":"Hanlon","given":"Alexandra L.","non-dropping-particle":"","parse-names":false,"suffix":""},{"dropping-particle":"","family":"Pellegrin","given":"Karen L.","non-dropping-particle":"","parse-names":false,"suffix":""}],"container-title":"SSM - Population Health","id":"ITEM-1","issued":{"date-parts":[["2018"]]},"page":"72-74","publisher":"Elsevier","title":"Socioeconomic variables explain rural disparities in US mortality rates: Implications for rural health research and policy","type":"article-journal","volume":"6"},"uris":["http://www.mendeley.com/documents/?uuid=f52cf3ca-8d82-490f-b994-55070eb1c7d6"]},{"id":"ITEM-2","itemData":{"DOI":"10.1016/j.ssmph.2017.01.010","ISSN":"23528273","abstract":"Self-rated health (SRH) is a commonly used measure for assessing general health in surveys in the United States. However, individuals from different parts of the United States may vary in how they assess their health. Geographic differences in health care access and in the prevalence of illnesses may make it difficult to discern true regional differences in health when using SRH as a health measure. In this article, we use data from the 1986 and 1989–2006 National Health Interview Survey Linked Mortality Files and estimate Cox regression models to examine whether the relationship between SRH and five-year all-cause mortality differs by Census region. Contrary to hypotheses, there is no evidence of regional variation in the predictive validity of SRH for mortality. At all levels of SRH, and for both non-Hispanic white and non-Hispanic black respondents, SRH is equally and strongly associated with five-year mortality across regions. Our results suggest that differences in SRH across regions are not solely due to differences in how respondents assess their health across regions, but reflect true differences in health. Future research can, therefore, employ this common measure to investigate the geographic patterning of health in the United States.","author":[{"dropping-particle":"","family":"Berchick","given":"Edward R.","non-dropping-particle":"","parse-names":false,"suffix":""},{"dropping-particle":"","family":"Lynch","given":"Scott M.","non-dropping-particle":"","parse-names":false,"suffix":""}],"container-title":"SSM - Population Health","id":"ITEM-2","issued":{"date-parts":[["2017"]]},"page":"275-282","publisher":"Elsevier","title":"Regional variation in the predictive validity of self-rated health for mortality","type":"article-journal","volume":"3"},"uris":["http://www.mendeley.com/documents/?uuid=5c309abe-6369-4d72-8c32-7074d1056309"]},{"id":"ITEM-3","itemData":{"DOI":"10.1016/j.annepidem.2008.12.003","ISSN":"1047-2797","author":[{"dropping-particle":"","family":"Borrell","given":"Luisa N","non-dropping-particle":"","parse-names":false,"suffix":""},{"dropping-particle":"","family":"Crawford","given":"Natalie D","non-dropping-particle":"","parse-names":false,"suffix":""}],"container-title":"Annals of Epidemiology","id":"ITEM-3","issue":"5","issued":{"date-parts":[["2009"]]},"page":"336-343","publisher":"Elsevier","title":"All-cause mortality among Hispanics in the United States: Exploring heterogeneity by nativity status, country of origin, and race in the National Health Interview Survey-linked Mortality Files","type":"article-journal","volume":"19"},"uris":["http://www.mendeley.com/documents/?uuid=db8b4488-9006-4484-babe-5304a55c841e"]},{"id":"ITEM-4","itemData":{"DOI":"10.1186/1471-2458-10-789","ISSN":"1471-2458","author":[{"dropping-particle":"","family":"Hart","given":"Carole L","non-dropping-particle":"","parse-names":false,"suffix":""},{"dropping-particle":"","family":"Smith","given":"George Davey","non-dropping-particle":"","parse-names":false,"suffix":""},{"dropping-particle":"","family":"Gruer","given":"Laurence","non-dropping-particle":"","parse-names":false,"suffix":""},{"dropping-particle":"","family":"Watt","given":"Graham C M","non-dropping-particle":"","parse-names":false,"suffix":""}],"container-title":"BMC Public Health","id":"ITEM-4","issue":"1","issued":{"date-parts":[["2010"]]},"page":"789","publisher":"BioMed Central","title":"The combined effect of smoking tobacco and drinking alcohol on cause-specific mortality: A 30 year cohort study","type":"article-journal","volume":"10"},"uris":["http://www.mendeley.com/documents/?uuid=3150000c-c940-4373-a19f-83fa9338c4c6"]},{"id":"ITEM-5","itemData":{"DOI":"10.1016/s0140-6736(09)60318-4","ISSN":"0140-6736","author":[{"dropping-particle":"","family":"Prospective Studies Collaboration","given":"","non-dropping-particle":"","parse-names":false,"suffix":""}],"container-title":"The Lancet","id":"ITEM-5","issue":"9669","issued":{"date-parts":[["2009"]]},"page":"1083-1096","publisher":"Elsevier","title":"Body-mass index and cause-specific mortality in 900 000 adults: Collaborative analyses of 57 prospective studies","type":"article-journal","volume":"373"},"uris":["http://www.mendeley.com/documents/?uuid=188394f4-b658-4795-9569-36f4e011f320"]}],"mendeley":{"formattedCitation":"(Berchick &amp; Lynch, 2017; Borrell &amp; Crawford, 2009; Hart, Smith, Gruer, &amp; Watt, 2010; Long, Hanlon, &amp; Pellegrin, 2018; Prospective Studies Collaboration, 2009)","plainTextFormattedCitation":"(Berchick &amp; Lynch, 2017; Borrell &amp; Crawford, 2009; Hart, Smith, Gruer, &amp; Watt, 2010; Long, Hanlon, &amp; Pellegrin, 2018; Prospective Studies Collaboration, 2009)","previouslyFormattedCitation":"(Berchick and Lynch, 2017; Borrell and Crawford, 2009; Hart et al., 2010; Long et al., 2018; Prospective Studies Collaboration, 2009)"},"properties":{"noteIndex":0},"schema":"https://github.com/citation-style-language/schema/raw/master/csl-citation.json"}</w:instrText>
      </w:r>
      <w:r w:rsidR="00F356F9">
        <w:rPr>
          <w:color w:val="000000" w:themeColor="text1"/>
        </w:rPr>
        <w:fldChar w:fldCharType="separate"/>
      </w:r>
      <w:r w:rsidR="00335986" w:rsidRPr="00335986">
        <w:rPr>
          <w:noProof/>
          <w:color w:val="000000" w:themeColor="text1"/>
        </w:rPr>
        <w:t>(Berchick &amp; Lynch, 2017; Borrell &amp; Crawford, 2009; Hart, Smith, Gruer, &amp; Watt, 2010; Long, Hanlon, &amp; Pellegrin, 2018; Prospective Studies Collaboration, 2009)</w:t>
      </w:r>
      <w:r w:rsidR="00F356F9">
        <w:rPr>
          <w:color w:val="000000" w:themeColor="text1"/>
        </w:rPr>
        <w:fldChar w:fldCharType="end"/>
      </w:r>
      <w:r w:rsidR="00693504" w:rsidRPr="00177A1F">
        <w:rPr>
          <w:color w:val="000000" w:themeColor="text1"/>
        </w:rPr>
        <w:t>.</w:t>
      </w:r>
      <w:r w:rsidR="002C793A" w:rsidRPr="00177A1F">
        <w:rPr>
          <w:color w:val="000000" w:themeColor="text1"/>
        </w:rPr>
        <w:t xml:space="preserve"> </w:t>
      </w:r>
      <w:r w:rsidR="00302C25" w:rsidRPr="00177A1F">
        <w:rPr>
          <w:color w:val="000000" w:themeColor="text1"/>
        </w:rPr>
        <w:t>D</w:t>
      </w:r>
      <w:r w:rsidR="00302C25" w:rsidRPr="00177A1F">
        <w:rPr>
          <w:rFonts w:hint="eastAsia"/>
          <w:color w:val="000000" w:themeColor="text1"/>
        </w:rPr>
        <w:t>etaile</w:t>
      </w:r>
      <w:r w:rsidR="00302C25" w:rsidRPr="00177A1F">
        <w:rPr>
          <w:color w:val="000000" w:themeColor="text1"/>
        </w:rPr>
        <w:t xml:space="preserve">d </w:t>
      </w:r>
      <w:r w:rsidR="00A96997" w:rsidRPr="00177A1F">
        <w:rPr>
          <w:color w:val="000000" w:themeColor="text1"/>
        </w:rPr>
        <w:t xml:space="preserve">coding </w:t>
      </w:r>
      <w:r w:rsidR="00302C25" w:rsidRPr="00177A1F">
        <w:rPr>
          <w:color w:val="000000" w:themeColor="text1"/>
        </w:rPr>
        <w:t>information</w:t>
      </w:r>
      <w:r w:rsidR="004F6B65" w:rsidRPr="00177A1F">
        <w:rPr>
          <w:color w:val="000000" w:themeColor="text1"/>
        </w:rPr>
        <w:t xml:space="preserve"> for covariates</w:t>
      </w:r>
      <w:r w:rsidR="00302C25" w:rsidRPr="00177A1F">
        <w:rPr>
          <w:color w:val="000000" w:themeColor="text1"/>
        </w:rPr>
        <w:t xml:space="preserve"> </w:t>
      </w:r>
      <w:r w:rsidR="006510CB" w:rsidRPr="00177A1F">
        <w:rPr>
          <w:color w:val="000000" w:themeColor="text1"/>
        </w:rPr>
        <w:t>is</w:t>
      </w:r>
      <w:r w:rsidR="00103907" w:rsidRPr="00177A1F">
        <w:rPr>
          <w:color w:val="000000" w:themeColor="text1"/>
        </w:rPr>
        <w:t xml:space="preserve"> presented </w:t>
      </w:r>
      <w:r w:rsidR="00A96997" w:rsidRPr="00177A1F">
        <w:rPr>
          <w:color w:val="000000" w:themeColor="text1"/>
        </w:rPr>
        <w:t>in the supplementa</w:t>
      </w:r>
      <w:r w:rsidR="00947FA1" w:rsidRPr="00177A1F">
        <w:rPr>
          <w:color w:val="000000" w:themeColor="text1"/>
        </w:rPr>
        <w:t>l</w:t>
      </w:r>
      <w:r w:rsidR="00A96997" w:rsidRPr="00177A1F">
        <w:rPr>
          <w:color w:val="000000" w:themeColor="text1"/>
        </w:rPr>
        <w:t xml:space="preserve"> </w:t>
      </w:r>
      <w:r w:rsidR="007119CB" w:rsidRPr="00177A1F">
        <w:rPr>
          <w:color w:val="000000" w:themeColor="text1"/>
        </w:rPr>
        <w:t>material</w:t>
      </w:r>
      <w:r w:rsidR="00A8720E" w:rsidRPr="00177A1F">
        <w:rPr>
          <w:color w:val="000000" w:themeColor="text1"/>
        </w:rPr>
        <w:t>.</w:t>
      </w:r>
    </w:p>
    <w:p w14:paraId="7A43DC92" w14:textId="6294A2FF" w:rsidR="00EB1FC8" w:rsidRPr="00177A1F" w:rsidRDefault="003752C5" w:rsidP="00F72936">
      <w:pPr>
        <w:widowControl w:val="0"/>
        <w:snapToGrid w:val="0"/>
        <w:spacing w:line="480" w:lineRule="auto"/>
        <w:rPr>
          <w:i/>
          <w:iCs/>
          <w:color w:val="000000" w:themeColor="text1"/>
        </w:rPr>
      </w:pPr>
      <w:r w:rsidRPr="00177A1F">
        <w:rPr>
          <w:i/>
          <w:iCs/>
          <w:color w:val="000000" w:themeColor="text1"/>
        </w:rPr>
        <w:t xml:space="preserve">2.5 </w:t>
      </w:r>
      <w:r w:rsidR="00EB1FC8" w:rsidRPr="00177A1F">
        <w:rPr>
          <w:i/>
          <w:iCs/>
          <w:color w:val="000000" w:themeColor="text1"/>
        </w:rPr>
        <w:t>Statistical analysis</w:t>
      </w:r>
    </w:p>
    <w:p w14:paraId="62E8D4A6" w14:textId="6950A237" w:rsidR="00241513" w:rsidRPr="00177A1F" w:rsidRDefault="00D80EBC" w:rsidP="00F72936">
      <w:pPr>
        <w:widowControl w:val="0"/>
        <w:snapToGrid w:val="0"/>
        <w:spacing w:line="480" w:lineRule="auto"/>
        <w:ind w:firstLine="720"/>
        <w:rPr>
          <w:color w:val="000000" w:themeColor="text1"/>
        </w:rPr>
      </w:pPr>
      <w:r w:rsidRPr="00177A1F">
        <w:rPr>
          <w:color w:val="000000" w:themeColor="text1"/>
        </w:rPr>
        <w:t xml:space="preserve">First, </w:t>
      </w:r>
      <w:r w:rsidR="00FE7AA6" w:rsidRPr="00177A1F">
        <w:rPr>
          <w:color w:val="000000" w:themeColor="text1"/>
        </w:rPr>
        <w:t>w</w:t>
      </w:r>
      <w:r w:rsidR="004B2F01" w:rsidRPr="00177A1F">
        <w:rPr>
          <w:color w:val="000000" w:themeColor="text1"/>
        </w:rPr>
        <w:t xml:space="preserve">eighted </w:t>
      </w:r>
      <w:r w:rsidR="00EB144B" w:rsidRPr="00177A1F">
        <w:rPr>
          <w:color w:val="000000" w:themeColor="text1"/>
        </w:rPr>
        <w:t>d</w:t>
      </w:r>
      <w:r w:rsidR="004B2F01" w:rsidRPr="00177A1F">
        <w:rPr>
          <w:color w:val="000000" w:themeColor="text1"/>
        </w:rPr>
        <w:t xml:space="preserve">escriptive statistics </w:t>
      </w:r>
      <w:r w:rsidR="002E4082" w:rsidRPr="00177A1F">
        <w:rPr>
          <w:color w:val="000000" w:themeColor="text1"/>
        </w:rPr>
        <w:t xml:space="preserve">of all </w:t>
      </w:r>
      <w:r w:rsidR="00D95243" w:rsidRPr="00177A1F">
        <w:rPr>
          <w:color w:val="000000" w:themeColor="text1"/>
        </w:rPr>
        <w:t xml:space="preserve">used </w:t>
      </w:r>
      <w:r w:rsidR="002E4082" w:rsidRPr="00177A1F">
        <w:rPr>
          <w:color w:val="000000" w:themeColor="text1"/>
        </w:rPr>
        <w:t xml:space="preserve">variables were </w:t>
      </w:r>
      <w:r w:rsidR="00DA7A2B" w:rsidRPr="00177A1F">
        <w:rPr>
          <w:color w:val="000000" w:themeColor="text1"/>
        </w:rPr>
        <w:t>analyzed</w:t>
      </w:r>
      <w:r w:rsidR="002F6E41">
        <w:rPr>
          <w:color w:val="000000" w:themeColor="text1"/>
        </w:rPr>
        <w:t xml:space="preserve"> in Stat</w:t>
      </w:r>
      <w:r w:rsidR="009C6DC0">
        <w:rPr>
          <w:color w:val="000000" w:themeColor="text1"/>
        </w:rPr>
        <w:t>a</w:t>
      </w:r>
      <w:r w:rsidR="002F6E41">
        <w:rPr>
          <w:color w:val="000000" w:themeColor="text1"/>
        </w:rPr>
        <w:t xml:space="preserve"> 15.0</w:t>
      </w:r>
      <w:r w:rsidR="001C2731" w:rsidRPr="00177A1F">
        <w:rPr>
          <w:color w:val="000000" w:themeColor="text1"/>
        </w:rPr>
        <w:t xml:space="preserve">. Next, </w:t>
      </w:r>
      <w:r w:rsidR="000B7A7B" w:rsidRPr="00177A1F">
        <w:rPr>
          <w:color w:val="000000" w:themeColor="text1"/>
        </w:rPr>
        <w:t>a series of</w:t>
      </w:r>
      <w:r w:rsidR="006C1C06" w:rsidRPr="00177A1F">
        <w:rPr>
          <w:color w:val="000000" w:themeColor="text1"/>
        </w:rPr>
        <w:t xml:space="preserve"> </w:t>
      </w:r>
      <w:r w:rsidR="00F7273E" w:rsidRPr="00177A1F">
        <w:rPr>
          <w:color w:val="000000" w:themeColor="text1"/>
        </w:rPr>
        <w:t>discrete hazard models</w:t>
      </w:r>
      <w:r w:rsidR="000B7A7B" w:rsidRPr="00177A1F">
        <w:rPr>
          <w:color w:val="000000" w:themeColor="text1"/>
        </w:rPr>
        <w:t xml:space="preserve"> (logistic)</w:t>
      </w:r>
      <w:r w:rsidR="006C1C06" w:rsidRPr="00177A1F">
        <w:rPr>
          <w:color w:val="000000" w:themeColor="text1"/>
        </w:rPr>
        <w:t xml:space="preserve"> on </w:t>
      </w:r>
      <w:r w:rsidR="000E1C67" w:rsidRPr="00177A1F">
        <w:rPr>
          <w:color w:val="000000" w:themeColor="text1"/>
        </w:rPr>
        <w:t>the</w:t>
      </w:r>
      <w:r w:rsidR="00F7273E" w:rsidRPr="00177A1F">
        <w:rPr>
          <w:color w:val="000000" w:themeColor="text1"/>
        </w:rPr>
        <w:t xml:space="preserve"> </w:t>
      </w:r>
      <w:r w:rsidR="000B7A7B" w:rsidRPr="00177A1F">
        <w:rPr>
          <w:color w:val="000000" w:themeColor="text1"/>
        </w:rPr>
        <w:t>person</w:t>
      </w:r>
      <w:r w:rsidR="00F7273E" w:rsidRPr="00177A1F">
        <w:rPr>
          <w:color w:val="000000" w:themeColor="text1"/>
        </w:rPr>
        <w:t>-quarter file</w:t>
      </w:r>
      <w:r w:rsidR="00CF2ACB" w:rsidRPr="00177A1F">
        <w:rPr>
          <w:color w:val="000000" w:themeColor="text1"/>
        </w:rPr>
        <w:t xml:space="preserve"> were tested</w:t>
      </w:r>
      <w:r w:rsidR="00A4707F" w:rsidRPr="00177A1F">
        <w:rPr>
          <w:color w:val="000000" w:themeColor="text1"/>
        </w:rPr>
        <w:t>.</w:t>
      </w:r>
      <w:r w:rsidR="00F51D84" w:rsidRPr="00177A1F">
        <w:rPr>
          <w:color w:val="000000" w:themeColor="text1"/>
        </w:rPr>
        <w:t xml:space="preserve"> Specifically,</w:t>
      </w:r>
      <w:r w:rsidR="00AB4863" w:rsidRPr="00177A1F">
        <w:rPr>
          <w:color w:val="000000" w:themeColor="text1"/>
        </w:rPr>
        <w:t xml:space="preserve"> </w:t>
      </w:r>
      <w:r w:rsidR="001066C5" w:rsidRPr="00177A1F">
        <w:rPr>
          <w:color w:val="000000" w:themeColor="text1"/>
        </w:rPr>
        <w:t xml:space="preserve">discrete hazard models first </w:t>
      </w:r>
      <w:r w:rsidR="001E7F45" w:rsidRPr="00177A1F">
        <w:rPr>
          <w:color w:val="000000" w:themeColor="text1"/>
        </w:rPr>
        <w:t>link</w:t>
      </w:r>
      <w:r w:rsidR="0079112C" w:rsidRPr="00177A1F">
        <w:rPr>
          <w:color w:val="000000" w:themeColor="text1"/>
        </w:rPr>
        <w:t>ed</w:t>
      </w:r>
      <w:r w:rsidR="001066C5" w:rsidRPr="00177A1F">
        <w:rPr>
          <w:color w:val="000000" w:themeColor="text1"/>
        </w:rPr>
        <w:t xml:space="preserve"> the</w:t>
      </w:r>
      <w:r w:rsidR="0046548F" w:rsidRPr="00177A1F">
        <w:rPr>
          <w:color w:val="000000" w:themeColor="text1"/>
        </w:rPr>
        <w:t xml:space="preserve"> type</w:t>
      </w:r>
      <w:r w:rsidR="003F594D" w:rsidRPr="00177A1F">
        <w:rPr>
          <w:color w:val="000000" w:themeColor="text1"/>
        </w:rPr>
        <w:t xml:space="preserve"> or category</w:t>
      </w:r>
      <w:r w:rsidR="0046548F" w:rsidRPr="00177A1F">
        <w:rPr>
          <w:color w:val="000000" w:themeColor="text1"/>
        </w:rPr>
        <w:t xml:space="preserve"> of</w:t>
      </w:r>
      <w:r w:rsidR="00920E22" w:rsidRPr="00177A1F">
        <w:rPr>
          <w:color w:val="000000" w:themeColor="text1"/>
        </w:rPr>
        <w:t xml:space="preserve"> exercise</w:t>
      </w:r>
      <w:r w:rsidR="00A74B6B" w:rsidRPr="00177A1F">
        <w:rPr>
          <w:color w:val="000000" w:themeColor="text1"/>
        </w:rPr>
        <w:t xml:space="preserve"> </w:t>
      </w:r>
      <w:r w:rsidR="00920E22" w:rsidRPr="00177A1F">
        <w:rPr>
          <w:color w:val="000000" w:themeColor="text1"/>
        </w:rPr>
        <w:t>individually</w:t>
      </w:r>
      <w:r w:rsidR="009774C4" w:rsidRPr="00177A1F">
        <w:rPr>
          <w:color w:val="000000" w:themeColor="text1"/>
        </w:rPr>
        <w:t xml:space="preserve"> </w:t>
      </w:r>
      <w:r w:rsidR="001C2DCD" w:rsidRPr="00177A1F">
        <w:rPr>
          <w:color w:val="000000" w:themeColor="text1"/>
        </w:rPr>
        <w:t>(i.e.</w:t>
      </w:r>
      <w:r w:rsidR="006510CB" w:rsidRPr="00177A1F">
        <w:rPr>
          <w:color w:val="000000" w:themeColor="text1"/>
        </w:rPr>
        <w:t>,</w:t>
      </w:r>
      <w:r w:rsidR="001C2DCD" w:rsidRPr="00177A1F">
        <w:rPr>
          <w:color w:val="000000" w:themeColor="text1"/>
        </w:rPr>
        <w:t xml:space="preserve"> each exercise type </w:t>
      </w:r>
      <w:r w:rsidR="00460DB5" w:rsidRPr="00177A1F">
        <w:rPr>
          <w:color w:val="000000" w:themeColor="text1"/>
        </w:rPr>
        <w:t>or</w:t>
      </w:r>
      <w:r w:rsidR="00AF1D89" w:rsidRPr="00177A1F">
        <w:rPr>
          <w:color w:val="000000" w:themeColor="text1"/>
        </w:rPr>
        <w:t xml:space="preserve"> </w:t>
      </w:r>
      <w:r w:rsidR="00460DB5" w:rsidRPr="00177A1F">
        <w:rPr>
          <w:color w:val="000000" w:themeColor="text1"/>
        </w:rPr>
        <w:t xml:space="preserve">category </w:t>
      </w:r>
      <w:r w:rsidR="00FF3A9D" w:rsidRPr="00177A1F">
        <w:rPr>
          <w:color w:val="000000" w:themeColor="text1"/>
        </w:rPr>
        <w:t>had</w:t>
      </w:r>
      <w:r w:rsidR="001C2DCD" w:rsidRPr="00177A1F">
        <w:rPr>
          <w:color w:val="000000" w:themeColor="text1"/>
        </w:rPr>
        <w:t xml:space="preserve"> its own model</w:t>
      </w:r>
      <w:r w:rsidR="00290D35" w:rsidRPr="00177A1F">
        <w:rPr>
          <w:color w:val="000000" w:themeColor="text1"/>
        </w:rPr>
        <w:t>)</w:t>
      </w:r>
      <w:r w:rsidR="00920E22" w:rsidRPr="00177A1F">
        <w:rPr>
          <w:color w:val="000000" w:themeColor="text1"/>
        </w:rPr>
        <w:t xml:space="preserve"> to mortality</w:t>
      </w:r>
      <w:r w:rsidR="002C2463" w:rsidRPr="00177A1F">
        <w:rPr>
          <w:color w:val="000000" w:themeColor="text1"/>
        </w:rPr>
        <w:t xml:space="preserve"> </w:t>
      </w:r>
      <w:r w:rsidR="001C2DCD" w:rsidRPr="00177A1F">
        <w:rPr>
          <w:color w:val="000000" w:themeColor="text1"/>
        </w:rPr>
        <w:t>(</w:t>
      </w:r>
      <w:r w:rsidR="002C2463" w:rsidRPr="00177A1F">
        <w:rPr>
          <w:color w:val="000000" w:themeColor="text1"/>
        </w:rPr>
        <w:t>Model 1</w:t>
      </w:r>
      <w:r w:rsidR="001066C5" w:rsidRPr="00177A1F">
        <w:rPr>
          <w:color w:val="000000" w:themeColor="text1"/>
        </w:rPr>
        <w:t>)</w:t>
      </w:r>
      <w:r w:rsidR="002542E9" w:rsidRPr="00177A1F">
        <w:rPr>
          <w:color w:val="000000" w:themeColor="text1"/>
        </w:rPr>
        <w:t>,</w:t>
      </w:r>
      <w:r w:rsidR="001066C5" w:rsidRPr="00177A1F">
        <w:rPr>
          <w:color w:val="000000" w:themeColor="text1"/>
        </w:rPr>
        <w:t xml:space="preserve"> </w:t>
      </w:r>
      <w:r w:rsidR="00920E22" w:rsidRPr="00177A1F">
        <w:rPr>
          <w:color w:val="000000" w:themeColor="text1"/>
        </w:rPr>
        <w:t>then in the next model adjust</w:t>
      </w:r>
      <w:r w:rsidR="0079112C" w:rsidRPr="00177A1F">
        <w:rPr>
          <w:color w:val="000000" w:themeColor="text1"/>
        </w:rPr>
        <w:t>ed</w:t>
      </w:r>
      <w:r w:rsidR="00920E22" w:rsidRPr="00177A1F">
        <w:rPr>
          <w:color w:val="000000" w:themeColor="text1"/>
        </w:rPr>
        <w:t xml:space="preserve"> for demographic </w:t>
      </w:r>
      <w:r w:rsidR="00920E22" w:rsidRPr="00177A1F">
        <w:rPr>
          <w:rFonts w:hint="eastAsia"/>
          <w:color w:val="000000" w:themeColor="text1"/>
        </w:rPr>
        <w:t>information</w:t>
      </w:r>
      <w:r w:rsidR="0060290E" w:rsidRPr="00177A1F">
        <w:rPr>
          <w:color w:val="000000" w:themeColor="text1"/>
        </w:rPr>
        <w:t xml:space="preserve"> (Model </w:t>
      </w:r>
      <w:r w:rsidR="00AD1A11" w:rsidRPr="00177A1F">
        <w:rPr>
          <w:color w:val="000000" w:themeColor="text1"/>
        </w:rPr>
        <w:t>2</w:t>
      </w:r>
      <w:r w:rsidR="0060290E" w:rsidRPr="00177A1F">
        <w:rPr>
          <w:color w:val="000000" w:themeColor="text1"/>
        </w:rPr>
        <w:t>)</w:t>
      </w:r>
      <w:r w:rsidR="00920E22" w:rsidRPr="00177A1F">
        <w:rPr>
          <w:color w:val="000000" w:themeColor="text1"/>
        </w:rPr>
        <w:t xml:space="preserve">, then </w:t>
      </w:r>
      <w:r w:rsidR="002542E9" w:rsidRPr="00177A1F">
        <w:rPr>
          <w:color w:val="000000" w:themeColor="text1"/>
        </w:rPr>
        <w:t xml:space="preserve">additionally </w:t>
      </w:r>
      <w:r w:rsidR="00920E22" w:rsidRPr="00177A1F">
        <w:rPr>
          <w:color w:val="000000" w:themeColor="text1"/>
        </w:rPr>
        <w:t>control</w:t>
      </w:r>
      <w:r w:rsidR="00EE0F8B" w:rsidRPr="00177A1F">
        <w:rPr>
          <w:color w:val="000000" w:themeColor="text1"/>
        </w:rPr>
        <w:t>led</w:t>
      </w:r>
      <w:r w:rsidR="00920E22" w:rsidRPr="00177A1F">
        <w:rPr>
          <w:color w:val="000000" w:themeColor="text1"/>
        </w:rPr>
        <w:t xml:space="preserve"> for </w:t>
      </w:r>
      <w:r w:rsidR="00920E22" w:rsidRPr="00177A1F">
        <w:rPr>
          <w:color w:val="000000" w:themeColor="text1"/>
        </w:rPr>
        <w:lastRenderedPageBreak/>
        <w:t>socioeconomic measures</w:t>
      </w:r>
      <w:r w:rsidR="00D623EF" w:rsidRPr="00177A1F">
        <w:rPr>
          <w:color w:val="000000" w:themeColor="text1"/>
        </w:rPr>
        <w:t xml:space="preserve"> </w:t>
      </w:r>
      <w:r w:rsidR="0060290E" w:rsidRPr="00177A1F">
        <w:rPr>
          <w:color w:val="000000" w:themeColor="text1"/>
        </w:rPr>
        <w:t xml:space="preserve">(Model </w:t>
      </w:r>
      <w:r w:rsidR="00AD1A11" w:rsidRPr="00177A1F">
        <w:rPr>
          <w:color w:val="000000" w:themeColor="text1"/>
        </w:rPr>
        <w:t>3</w:t>
      </w:r>
      <w:r w:rsidR="0060290E" w:rsidRPr="00177A1F">
        <w:rPr>
          <w:color w:val="000000" w:themeColor="text1"/>
        </w:rPr>
        <w:t>),</w:t>
      </w:r>
      <w:r w:rsidR="00920E22" w:rsidRPr="00177A1F">
        <w:rPr>
          <w:color w:val="000000" w:themeColor="text1"/>
        </w:rPr>
        <w:t xml:space="preserve"> then</w:t>
      </w:r>
      <w:r w:rsidR="00A74B6B" w:rsidRPr="00177A1F">
        <w:rPr>
          <w:color w:val="000000" w:themeColor="text1"/>
        </w:rPr>
        <w:t xml:space="preserve"> add</w:t>
      </w:r>
      <w:r w:rsidR="00717478" w:rsidRPr="00177A1F">
        <w:rPr>
          <w:color w:val="000000" w:themeColor="text1"/>
        </w:rPr>
        <w:t>ed</w:t>
      </w:r>
      <w:r w:rsidR="00920E22" w:rsidRPr="00177A1F">
        <w:rPr>
          <w:color w:val="000000" w:themeColor="text1"/>
        </w:rPr>
        <w:t xml:space="preserve"> health behaviors</w:t>
      </w:r>
      <w:r w:rsidR="00334B42" w:rsidRPr="00177A1F">
        <w:rPr>
          <w:color w:val="000000" w:themeColor="text1"/>
        </w:rPr>
        <w:t xml:space="preserve"> </w:t>
      </w:r>
      <w:r w:rsidR="00D623EF" w:rsidRPr="00177A1F">
        <w:rPr>
          <w:color w:val="000000" w:themeColor="text1"/>
        </w:rPr>
        <w:t xml:space="preserve">(Model </w:t>
      </w:r>
      <w:r w:rsidR="00AD1A11" w:rsidRPr="00177A1F">
        <w:rPr>
          <w:color w:val="000000" w:themeColor="text1"/>
        </w:rPr>
        <w:t>4</w:t>
      </w:r>
      <w:r w:rsidR="00D623EF" w:rsidRPr="00177A1F">
        <w:rPr>
          <w:color w:val="000000" w:themeColor="text1"/>
        </w:rPr>
        <w:t xml:space="preserve">), </w:t>
      </w:r>
      <w:r w:rsidR="00A52DAA" w:rsidRPr="00177A1F">
        <w:rPr>
          <w:color w:val="000000" w:themeColor="text1"/>
        </w:rPr>
        <w:t xml:space="preserve">and </w:t>
      </w:r>
      <w:r w:rsidR="00920E22" w:rsidRPr="00177A1F">
        <w:rPr>
          <w:color w:val="000000" w:themeColor="text1"/>
        </w:rPr>
        <w:t>finally</w:t>
      </w:r>
      <w:r w:rsidR="00A74B6B" w:rsidRPr="00177A1F">
        <w:rPr>
          <w:color w:val="000000" w:themeColor="text1"/>
        </w:rPr>
        <w:t xml:space="preserve"> add</w:t>
      </w:r>
      <w:r w:rsidR="00EE0F8B" w:rsidRPr="00177A1F">
        <w:rPr>
          <w:color w:val="000000" w:themeColor="text1"/>
        </w:rPr>
        <w:t>ed</w:t>
      </w:r>
      <w:r w:rsidR="00920E22" w:rsidRPr="00177A1F">
        <w:rPr>
          <w:color w:val="000000" w:themeColor="text1"/>
        </w:rPr>
        <w:t xml:space="preserve"> health status </w:t>
      </w:r>
      <w:r w:rsidR="00334B42" w:rsidRPr="00177A1F">
        <w:rPr>
          <w:color w:val="000000" w:themeColor="text1"/>
        </w:rPr>
        <w:t>(Model 5)</w:t>
      </w:r>
      <w:r w:rsidR="00920E22" w:rsidRPr="00177A1F">
        <w:rPr>
          <w:color w:val="000000" w:themeColor="text1"/>
        </w:rPr>
        <w:t>. In the next analyses</w:t>
      </w:r>
      <w:r w:rsidR="00EE0F8B" w:rsidRPr="00177A1F">
        <w:rPr>
          <w:color w:val="000000" w:themeColor="text1"/>
        </w:rPr>
        <w:t>,</w:t>
      </w:r>
      <w:r w:rsidR="00920E22" w:rsidRPr="00177A1F">
        <w:rPr>
          <w:color w:val="000000" w:themeColor="text1"/>
        </w:rPr>
        <w:t xml:space="preserve"> all</w:t>
      </w:r>
      <w:r w:rsidR="008C1FE7" w:rsidRPr="00177A1F">
        <w:rPr>
          <w:color w:val="000000" w:themeColor="text1"/>
        </w:rPr>
        <w:t xml:space="preserve"> types </w:t>
      </w:r>
      <w:r w:rsidR="003F594D" w:rsidRPr="00177A1F">
        <w:rPr>
          <w:color w:val="000000" w:themeColor="text1"/>
        </w:rPr>
        <w:t xml:space="preserve">or categories </w:t>
      </w:r>
      <w:r w:rsidR="008C1FE7" w:rsidRPr="00177A1F">
        <w:rPr>
          <w:color w:val="000000" w:themeColor="text1"/>
        </w:rPr>
        <w:t xml:space="preserve">of </w:t>
      </w:r>
      <w:r w:rsidR="00920E22" w:rsidRPr="00177A1F">
        <w:rPr>
          <w:color w:val="000000" w:themeColor="text1"/>
        </w:rPr>
        <w:t>exercise</w:t>
      </w:r>
      <w:r w:rsidR="00761F8E" w:rsidRPr="00177A1F">
        <w:rPr>
          <w:color w:val="000000" w:themeColor="text1"/>
        </w:rPr>
        <w:t xml:space="preserve"> were </w:t>
      </w:r>
      <w:r w:rsidR="00367A69" w:rsidRPr="00177A1F">
        <w:rPr>
          <w:color w:val="000000" w:themeColor="text1"/>
        </w:rPr>
        <w:t>examined</w:t>
      </w:r>
      <w:r w:rsidR="00920E22" w:rsidRPr="00177A1F">
        <w:rPr>
          <w:color w:val="000000" w:themeColor="text1"/>
        </w:rPr>
        <w:t xml:space="preserve"> </w:t>
      </w:r>
      <w:r w:rsidR="00367A69" w:rsidRPr="00177A1F">
        <w:rPr>
          <w:color w:val="000000" w:themeColor="text1"/>
        </w:rPr>
        <w:t>in</w:t>
      </w:r>
      <w:r w:rsidR="001066C5" w:rsidRPr="00177A1F">
        <w:rPr>
          <w:color w:val="000000" w:themeColor="text1"/>
        </w:rPr>
        <w:t xml:space="preserve"> combined models (i.e.</w:t>
      </w:r>
      <w:r w:rsidR="006510CB" w:rsidRPr="00177A1F">
        <w:rPr>
          <w:color w:val="000000" w:themeColor="text1"/>
        </w:rPr>
        <w:t>,</w:t>
      </w:r>
      <w:r w:rsidR="001066C5" w:rsidRPr="00177A1F">
        <w:rPr>
          <w:color w:val="000000" w:themeColor="text1"/>
        </w:rPr>
        <w:t xml:space="preserve"> all types</w:t>
      </w:r>
      <w:r w:rsidR="0067530F" w:rsidRPr="00177A1F">
        <w:rPr>
          <w:color w:val="000000" w:themeColor="text1"/>
        </w:rPr>
        <w:t xml:space="preserve"> or categories</w:t>
      </w:r>
      <w:r w:rsidR="001066C5" w:rsidRPr="00177A1F">
        <w:rPr>
          <w:color w:val="000000" w:themeColor="text1"/>
        </w:rPr>
        <w:t xml:space="preserve"> of exercise</w:t>
      </w:r>
      <w:r w:rsidR="006510CB" w:rsidRPr="00177A1F">
        <w:rPr>
          <w:color w:val="000000" w:themeColor="text1"/>
        </w:rPr>
        <w:t xml:space="preserve"> </w:t>
      </w:r>
      <w:r w:rsidR="00D71EB0" w:rsidRPr="00177A1F">
        <w:rPr>
          <w:color w:val="000000" w:themeColor="text1"/>
        </w:rPr>
        <w:t>w</w:t>
      </w:r>
      <w:r w:rsidR="00371D88" w:rsidRPr="00177A1F">
        <w:rPr>
          <w:color w:val="000000" w:themeColor="text1"/>
        </w:rPr>
        <w:t>ere</w:t>
      </w:r>
      <w:r w:rsidR="001066C5" w:rsidRPr="00177A1F">
        <w:rPr>
          <w:color w:val="000000" w:themeColor="text1"/>
        </w:rPr>
        <w:t xml:space="preserve"> </w:t>
      </w:r>
      <w:r w:rsidR="00E85195" w:rsidRPr="00177A1F">
        <w:rPr>
          <w:color w:val="000000" w:themeColor="text1"/>
        </w:rPr>
        <w:t xml:space="preserve">simultaneously entered </w:t>
      </w:r>
      <w:r w:rsidR="00550757" w:rsidRPr="00177A1F">
        <w:rPr>
          <w:color w:val="000000" w:themeColor="text1"/>
        </w:rPr>
        <w:t xml:space="preserve">in </w:t>
      </w:r>
      <w:r w:rsidR="0066023C" w:rsidRPr="00177A1F">
        <w:rPr>
          <w:color w:val="000000" w:themeColor="text1"/>
        </w:rPr>
        <w:t>the same</w:t>
      </w:r>
      <w:r w:rsidR="00B00B0B" w:rsidRPr="00177A1F">
        <w:rPr>
          <w:color w:val="000000" w:themeColor="text1"/>
        </w:rPr>
        <w:t xml:space="preserve"> </w:t>
      </w:r>
      <w:r w:rsidR="001B0106" w:rsidRPr="00177A1F">
        <w:rPr>
          <w:color w:val="000000" w:themeColor="text1"/>
        </w:rPr>
        <w:t>model</w:t>
      </w:r>
      <w:r w:rsidR="001066C5" w:rsidRPr="00177A1F">
        <w:rPr>
          <w:color w:val="000000" w:themeColor="text1"/>
        </w:rPr>
        <w:t>)</w:t>
      </w:r>
      <w:r w:rsidR="00920E22" w:rsidRPr="00177A1F">
        <w:rPr>
          <w:color w:val="000000" w:themeColor="text1"/>
        </w:rPr>
        <w:t xml:space="preserve"> and then follow</w:t>
      </w:r>
      <w:r w:rsidR="006F2B92" w:rsidRPr="00177A1F">
        <w:rPr>
          <w:color w:val="000000" w:themeColor="text1"/>
        </w:rPr>
        <w:t>ed</w:t>
      </w:r>
      <w:r w:rsidR="00920E22" w:rsidRPr="00177A1F">
        <w:rPr>
          <w:color w:val="000000" w:themeColor="text1"/>
        </w:rPr>
        <w:t xml:space="preserve"> the same progressive adjustment strategy</w:t>
      </w:r>
      <w:r w:rsidR="001066C5" w:rsidRPr="00177A1F">
        <w:rPr>
          <w:color w:val="000000" w:themeColor="text1"/>
        </w:rPr>
        <w:t xml:space="preserve"> (</w:t>
      </w:r>
      <w:r w:rsidR="00296E36" w:rsidRPr="00177A1F">
        <w:rPr>
          <w:color w:val="000000" w:themeColor="text1"/>
        </w:rPr>
        <w:t xml:space="preserve">i.e., </w:t>
      </w:r>
      <w:r w:rsidR="00F5552D" w:rsidRPr="00177A1F">
        <w:rPr>
          <w:color w:val="000000" w:themeColor="text1"/>
        </w:rPr>
        <w:t>Model</w:t>
      </w:r>
      <w:r w:rsidR="0099457B" w:rsidRPr="00177A1F">
        <w:rPr>
          <w:color w:val="000000" w:themeColor="text1"/>
        </w:rPr>
        <w:t>s</w:t>
      </w:r>
      <w:r w:rsidR="00F5552D" w:rsidRPr="00177A1F">
        <w:rPr>
          <w:color w:val="000000" w:themeColor="text1"/>
        </w:rPr>
        <w:t xml:space="preserve"> 1</w:t>
      </w:r>
      <w:r w:rsidR="006510CB" w:rsidRPr="00177A1F">
        <w:rPr>
          <w:color w:val="000000" w:themeColor="text1"/>
        </w:rPr>
        <w:t>–</w:t>
      </w:r>
      <w:r w:rsidR="00F5552D" w:rsidRPr="00177A1F">
        <w:rPr>
          <w:color w:val="000000" w:themeColor="text1"/>
        </w:rPr>
        <w:t>5</w:t>
      </w:r>
      <w:r w:rsidR="001066C5" w:rsidRPr="00177A1F">
        <w:rPr>
          <w:color w:val="000000" w:themeColor="text1"/>
        </w:rPr>
        <w:t>)</w:t>
      </w:r>
      <w:r w:rsidR="00920E22" w:rsidRPr="00177A1F">
        <w:rPr>
          <w:color w:val="000000" w:themeColor="text1"/>
        </w:rPr>
        <w:t xml:space="preserve">. </w:t>
      </w:r>
      <w:r w:rsidR="00F83709" w:rsidRPr="00177A1F">
        <w:rPr>
          <w:color w:val="000000" w:themeColor="text1"/>
        </w:rPr>
        <w:t>Missing data (family income had the highest rate of absence at 13.39%) were handled with Stata’s multiple imputation suite, creating and combining 20 datasets using Rubin’s rule.</w:t>
      </w:r>
    </w:p>
    <w:p w14:paraId="1932C411" w14:textId="468FAF7B" w:rsidR="008D3428" w:rsidRPr="00177A1F" w:rsidRDefault="003752C5" w:rsidP="00F72936">
      <w:pPr>
        <w:widowControl w:val="0"/>
        <w:snapToGrid w:val="0"/>
        <w:spacing w:line="480" w:lineRule="auto"/>
        <w:rPr>
          <w:b/>
          <w:color w:val="000000" w:themeColor="text1"/>
        </w:rPr>
      </w:pPr>
      <w:r w:rsidRPr="00177A1F">
        <w:rPr>
          <w:b/>
          <w:color w:val="000000" w:themeColor="text1"/>
        </w:rPr>
        <w:t xml:space="preserve">3. </w:t>
      </w:r>
      <w:r w:rsidR="00DE4A42" w:rsidRPr="00177A1F">
        <w:rPr>
          <w:b/>
          <w:color w:val="000000" w:themeColor="text1"/>
        </w:rPr>
        <w:t>R</w:t>
      </w:r>
      <w:r w:rsidRPr="00177A1F">
        <w:rPr>
          <w:b/>
          <w:color w:val="000000" w:themeColor="text1"/>
        </w:rPr>
        <w:t>esults</w:t>
      </w:r>
    </w:p>
    <w:p w14:paraId="1209BCB4" w14:textId="45EA3EF3" w:rsidR="00E31EB4" w:rsidRPr="00177A1F" w:rsidRDefault="003752C5" w:rsidP="00F72936">
      <w:pPr>
        <w:widowControl w:val="0"/>
        <w:snapToGrid w:val="0"/>
        <w:spacing w:line="480" w:lineRule="auto"/>
        <w:rPr>
          <w:bCs/>
          <w:i/>
          <w:iCs/>
          <w:color w:val="000000" w:themeColor="text1"/>
        </w:rPr>
      </w:pPr>
      <w:r w:rsidRPr="00177A1F">
        <w:rPr>
          <w:bCs/>
          <w:i/>
          <w:iCs/>
          <w:color w:val="000000" w:themeColor="text1"/>
        </w:rPr>
        <w:t xml:space="preserve">3.1 </w:t>
      </w:r>
      <w:r w:rsidR="00E31EB4" w:rsidRPr="00177A1F">
        <w:rPr>
          <w:bCs/>
          <w:i/>
          <w:iCs/>
          <w:color w:val="000000" w:themeColor="text1"/>
        </w:rPr>
        <w:t>Descriptive statistics</w:t>
      </w:r>
    </w:p>
    <w:p w14:paraId="212BB609" w14:textId="202B2388" w:rsidR="00F002D5" w:rsidRPr="00177A1F" w:rsidRDefault="00E34F6B" w:rsidP="00F72936">
      <w:pPr>
        <w:widowControl w:val="0"/>
        <w:snapToGrid w:val="0"/>
        <w:spacing w:line="480" w:lineRule="auto"/>
        <w:ind w:firstLine="720"/>
        <w:rPr>
          <w:color w:val="000000" w:themeColor="text1"/>
        </w:rPr>
      </w:pPr>
      <w:r w:rsidRPr="00177A1F">
        <w:rPr>
          <w:color w:val="000000" w:themeColor="text1"/>
        </w:rPr>
        <w:t>W</w:t>
      </w:r>
      <w:r w:rsidR="004D2F85" w:rsidRPr="00177A1F">
        <w:rPr>
          <w:color w:val="000000" w:themeColor="text1"/>
        </w:rPr>
        <w:t xml:space="preserve">eighted </w:t>
      </w:r>
      <w:r w:rsidR="003F43B7" w:rsidRPr="00177A1F">
        <w:rPr>
          <w:color w:val="000000" w:themeColor="text1"/>
        </w:rPr>
        <w:t xml:space="preserve">descriptive statistics of </w:t>
      </w:r>
      <w:r w:rsidR="0061682D" w:rsidRPr="00177A1F">
        <w:rPr>
          <w:color w:val="000000" w:themeColor="text1"/>
        </w:rPr>
        <w:t xml:space="preserve">mortality status, </w:t>
      </w:r>
      <w:r w:rsidR="00D31F3F" w:rsidRPr="00177A1F">
        <w:rPr>
          <w:color w:val="000000" w:themeColor="text1"/>
        </w:rPr>
        <w:t xml:space="preserve">exercise, </w:t>
      </w:r>
      <w:r w:rsidR="00DD69A7" w:rsidRPr="00177A1F">
        <w:rPr>
          <w:color w:val="000000" w:themeColor="text1"/>
        </w:rPr>
        <w:t xml:space="preserve">and </w:t>
      </w:r>
      <w:r w:rsidR="0034133C" w:rsidRPr="00177A1F">
        <w:rPr>
          <w:color w:val="000000" w:themeColor="text1"/>
        </w:rPr>
        <w:t>covariates</w:t>
      </w:r>
      <w:r w:rsidR="00FC2678" w:rsidRPr="00177A1F">
        <w:rPr>
          <w:color w:val="000000" w:themeColor="text1"/>
        </w:rPr>
        <w:t xml:space="preserve"> are prese</w:t>
      </w:r>
      <w:r w:rsidR="00683033" w:rsidRPr="00177A1F">
        <w:rPr>
          <w:color w:val="000000" w:themeColor="text1"/>
        </w:rPr>
        <w:t>n</w:t>
      </w:r>
      <w:r w:rsidR="00FC2678" w:rsidRPr="00177A1F">
        <w:rPr>
          <w:color w:val="000000" w:themeColor="text1"/>
        </w:rPr>
        <w:t xml:space="preserve">ted in </w:t>
      </w:r>
      <w:r w:rsidR="00683033" w:rsidRPr="00177A1F">
        <w:rPr>
          <w:color w:val="000000" w:themeColor="text1"/>
        </w:rPr>
        <w:t>Supplemental Table S3</w:t>
      </w:r>
      <w:r w:rsidR="0034133C" w:rsidRPr="00177A1F">
        <w:rPr>
          <w:color w:val="000000" w:themeColor="text1"/>
        </w:rPr>
        <w:t xml:space="preserve">. </w:t>
      </w:r>
      <w:r w:rsidR="00553840" w:rsidRPr="00177A1F">
        <w:rPr>
          <w:color w:val="000000" w:themeColor="text1"/>
        </w:rPr>
        <w:t xml:space="preserve">Around </w:t>
      </w:r>
      <w:r w:rsidR="00DA5000" w:rsidRPr="00177A1F">
        <w:rPr>
          <w:color w:val="000000" w:themeColor="text1"/>
        </w:rPr>
        <w:t xml:space="preserve">16.5% of </w:t>
      </w:r>
      <w:r w:rsidR="00664DC5" w:rsidRPr="00177A1F">
        <w:rPr>
          <w:color w:val="000000" w:themeColor="text1"/>
        </w:rPr>
        <w:t xml:space="preserve">participants died </w:t>
      </w:r>
      <w:r w:rsidR="00F03717" w:rsidRPr="00177A1F">
        <w:rPr>
          <w:color w:val="000000" w:themeColor="text1"/>
        </w:rPr>
        <w:t>between</w:t>
      </w:r>
      <w:r w:rsidR="007534DC" w:rsidRPr="00177A1F">
        <w:rPr>
          <w:color w:val="000000" w:themeColor="text1"/>
        </w:rPr>
        <w:t xml:space="preserve"> </w:t>
      </w:r>
      <w:r w:rsidR="00EA1A57" w:rsidRPr="00177A1F">
        <w:rPr>
          <w:color w:val="000000" w:themeColor="text1"/>
        </w:rPr>
        <w:t xml:space="preserve">1998 and 2015. </w:t>
      </w:r>
      <w:r w:rsidR="002E50A4" w:rsidRPr="00177A1F">
        <w:rPr>
          <w:color w:val="000000" w:themeColor="text1"/>
        </w:rPr>
        <w:t>Among the 15 exercise</w:t>
      </w:r>
      <w:r w:rsidR="00B2406D">
        <w:rPr>
          <w:color w:val="000000" w:themeColor="text1"/>
        </w:rPr>
        <w:t xml:space="preserve"> types</w:t>
      </w:r>
      <w:r w:rsidR="00ED60EC" w:rsidRPr="00177A1F">
        <w:rPr>
          <w:color w:val="000000" w:themeColor="text1"/>
        </w:rPr>
        <w:t xml:space="preserve"> investigated in </w:t>
      </w:r>
      <w:r w:rsidR="00D17695" w:rsidRPr="00177A1F">
        <w:rPr>
          <w:color w:val="000000" w:themeColor="text1"/>
        </w:rPr>
        <w:t>1998</w:t>
      </w:r>
      <w:r w:rsidR="002E50A4" w:rsidRPr="00177A1F">
        <w:rPr>
          <w:color w:val="000000" w:themeColor="text1"/>
        </w:rPr>
        <w:t>, w</w:t>
      </w:r>
      <w:r w:rsidR="00EB7E52" w:rsidRPr="00177A1F">
        <w:rPr>
          <w:color w:val="000000" w:themeColor="text1"/>
        </w:rPr>
        <w:t xml:space="preserve">alking </w:t>
      </w:r>
      <w:r w:rsidR="00A41A90" w:rsidRPr="00177A1F">
        <w:rPr>
          <w:color w:val="000000" w:themeColor="text1"/>
        </w:rPr>
        <w:t>was the most popular</w:t>
      </w:r>
      <w:r w:rsidR="00FE58C1" w:rsidRPr="00177A1F">
        <w:rPr>
          <w:color w:val="000000" w:themeColor="text1"/>
        </w:rPr>
        <w:t xml:space="preserve">, with </w:t>
      </w:r>
      <w:r w:rsidR="002F3A13" w:rsidRPr="00177A1F">
        <w:rPr>
          <w:color w:val="000000" w:themeColor="text1"/>
        </w:rPr>
        <w:t xml:space="preserve">47.6% </w:t>
      </w:r>
      <w:r w:rsidR="002F6222" w:rsidRPr="00177A1F">
        <w:rPr>
          <w:color w:val="000000" w:themeColor="text1"/>
        </w:rPr>
        <w:t xml:space="preserve">of participants </w:t>
      </w:r>
      <w:r w:rsidR="00D14D66" w:rsidRPr="00177A1F">
        <w:rPr>
          <w:color w:val="000000" w:themeColor="text1"/>
        </w:rPr>
        <w:t>report</w:t>
      </w:r>
      <w:r w:rsidR="00A74B6B" w:rsidRPr="00177A1F">
        <w:rPr>
          <w:color w:val="000000" w:themeColor="text1"/>
        </w:rPr>
        <w:t>ing</w:t>
      </w:r>
      <w:r w:rsidR="00D14D66" w:rsidRPr="00177A1F">
        <w:rPr>
          <w:color w:val="000000" w:themeColor="text1"/>
        </w:rPr>
        <w:t xml:space="preserve"> </w:t>
      </w:r>
      <w:r w:rsidR="00475E1A" w:rsidRPr="00177A1F">
        <w:rPr>
          <w:color w:val="000000" w:themeColor="text1"/>
        </w:rPr>
        <w:t>engaging in</w:t>
      </w:r>
      <w:r w:rsidR="0072225C" w:rsidRPr="00177A1F">
        <w:rPr>
          <w:color w:val="000000" w:themeColor="text1"/>
        </w:rPr>
        <w:t xml:space="preserve"> this exercise in </w:t>
      </w:r>
      <w:r w:rsidR="00A75B7C">
        <w:rPr>
          <w:color w:val="000000" w:themeColor="text1"/>
        </w:rPr>
        <w:t xml:space="preserve">the </w:t>
      </w:r>
      <w:r w:rsidR="0072225C" w:rsidRPr="00177A1F">
        <w:rPr>
          <w:color w:val="000000" w:themeColor="text1"/>
        </w:rPr>
        <w:t xml:space="preserve">past two weeks. </w:t>
      </w:r>
      <w:r w:rsidR="00FA5DCE" w:rsidRPr="00177A1F">
        <w:rPr>
          <w:color w:val="000000" w:themeColor="text1"/>
        </w:rPr>
        <w:t xml:space="preserve">Stretching </w:t>
      </w:r>
      <w:r w:rsidR="00EA7524" w:rsidRPr="00177A1F">
        <w:rPr>
          <w:color w:val="000000" w:themeColor="text1"/>
        </w:rPr>
        <w:t xml:space="preserve">(30.3%) </w:t>
      </w:r>
      <w:r w:rsidR="005D3E00" w:rsidRPr="00177A1F">
        <w:rPr>
          <w:color w:val="000000" w:themeColor="text1"/>
        </w:rPr>
        <w:t>was</w:t>
      </w:r>
      <w:r w:rsidR="00FA5DCE" w:rsidRPr="00177A1F">
        <w:rPr>
          <w:color w:val="000000" w:themeColor="text1"/>
        </w:rPr>
        <w:t xml:space="preserve"> the second </w:t>
      </w:r>
      <w:r w:rsidR="006510CB" w:rsidRPr="00177A1F">
        <w:rPr>
          <w:color w:val="000000" w:themeColor="text1"/>
        </w:rPr>
        <w:t xml:space="preserve">most </w:t>
      </w:r>
      <w:r w:rsidR="00FA5DCE" w:rsidRPr="00177A1F">
        <w:rPr>
          <w:color w:val="000000" w:themeColor="text1"/>
        </w:rPr>
        <w:t>popular</w:t>
      </w:r>
      <w:r w:rsidR="00D57362" w:rsidRPr="00177A1F">
        <w:rPr>
          <w:color w:val="000000" w:themeColor="text1"/>
        </w:rPr>
        <w:t xml:space="preserve">, </w:t>
      </w:r>
      <w:r w:rsidR="006134F3" w:rsidRPr="00177A1F">
        <w:rPr>
          <w:color w:val="000000" w:themeColor="text1"/>
        </w:rPr>
        <w:t>followed</w:t>
      </w:r>
      <w:r w:rsidR="00A74B6B" w:rsidRPr="00177A1F">
        <w:rPr>
          <w:color w:val="000000" w:themeColor="text1"/>
        </w:rPr>
        <w:t xml:space="preserve"> </w:t>
      </w:r>
      <w:r w:rsidR="006134F3" w:rsidRPr="00177A1F">
        <w:rPr>
          <w:color w:val="000000" w:themeColor="text1"/>
        </w:rPr>
        <w:t xml:space="preserve">by </w:t>
      </w:r>
      <w:proofErr w:type="gramStart"/>
      <w:r w:rsidR="00321B1D" w:rsidRPr="00177A1F">
        <w:rPr>
          <w:color w:val="000000" w:themeColor="text1"/>
        </w:rPr>
        <w:t>weight lifting</w:t>
      </w:r>
      <w:proofErr w:type="gramEnd"/>
      <w:r w:rsidR="00321B1D" w:rsidRPr="00177A1F">
        <w:rPr>
          <w:color w:val="000000" w:themeColor="text1"/>
        </w:rPr>
        <w:t xml:space="preserve"> (</w:t>
      </w:r>
      <w:r w:rsidR="006A10C9" w:rsidRPr="00177A1F">
        <w:rPr>
          <w:color w:val="000000" w:themeColor="text1"/>
        </w:rPr>
        <w:t xml:space="preserve">17.4%), </w:t>
      </w:r>
      <w:r w:rsidR="008E2F88" w:rsidRPr="00177A1F">
        <w:rPr>
          <w:color w:val="000000" w:themeColor="text1"/>
        </w:rPr>
        <w:t xml:space="preserve">cycling (13.8%), </w:t>
      </w:r>
      <w:r w:rsidR="00AD5B97" w:rsidRPr="00177A1F">
        <w:rPr>
          <w:color w:val="000000" w:themeColor="text1"/>
        </w:rPr>
        <w:t xml:space="preserve">and </w:t>
      </w:r>
      <w:r w:rsidR="00A157EC" w:rsidRPr="00177A1F">
        <w:rPr>
          <w:color w:val="000000" w:themeColor="text1"/>
        </w:rPr>
        <w:t>running (11.9%).</w:t>
      </w:r>
      <w:r w:rsidR="00633729" w:rsidRPr="00177A1F">
        <w:rPr>
          <w:color w:val="000000" w:themeColor="text1"/>
        </w:rPr>
        <w:t xml:space="preserve"> </w:t>
      </w:r>
      <w:r w:rsidR="00D40395" w:rsidRPr="00177A1F">
        <w:rPr>
          <w:color w:val="000000" w:themeColor="text1"/>
        </w:rPr>
        <w:t>The l</w:t>
      </w:r>
      <w:r w:rsidR="00013946" w:rsidRPr="00177A1F">
        <w:rPr>
          <w:color w:val="000000" w:themeColor="text1"/>
        </w:rPr>
        <w:t>owest percentage of</w:t>
      </w:r>
      <w:r w:rsidR="00D277E7" w:rsidRPr="00177A1F">
        <w:rPr>
          <w:color w:val="000000" w:themeColor="text1"/>
        </w:rPr>
        <w:t xml:space="preserve"> </w:t>
      </w:r>
      <w:r w:rsidR="0089582F" w:rsidRPr="00177A1F">
        <w:rPr>
          <w:color w:val="000000" w:themeColor="text1"/>
        </w:rPr>
        <w:t xml:space="preserve">participants </w:t>
      </w:r>
      <w:r w:rsidR="00F95B5A" w:rsidRPr="00177A1F">
        <w:rPr>
          <w:color w:val="000000" w:themeColor="text1"/>
        </w:rPr>
        <w:t xml:space="preserve">played </w:t>
      </w:r>
      <w:r w:rsidR="00F00097" w:rsidRPr="00177A1F">
        <w:rPr>
          <w:color w:val="000000" w:themeColor="text1"/>
        </w:rPr>
        <w:t xml:space="preserve">soccer </w:t>
      </w:r>
      <w:r w:rsidR="00C3045C" w:rsidRPr="00177A1F">
        <w:rPr>
          <w:color w:val="000000" w:themeColor="text1"/>
        </w:rPr>
        <w:t>(</w:t>
      </w:r>
      <w:r w:rsidR="005E3288" w:rsidRPr="00177A1F">
        <w:rPr>
          <w:color w:val="000000" w:themeColor="text1"/>
        </w:rPr>
        <w:t>1.6%</w:t>
      </w:r>
      <w:r w:rsidR="00C3045C" w:rsidRPr="00177A1F">
        <w:rPr>
          <w:color w:val="000000" w:themeColor="text1"/>
        </w:rPr>
        <w:t>)</w:t>
      </w:r>
      <w:r w:rsidR="005E3288" w:rsidRPr="00177A1F">
        <w:rPr>
          <w:color w:val="000000" w:themeColor="text1"/>
        </w:rPr>
        <w:t>,</w:t>
      </w:r>
      <w:r w:rsidR="00C5467C" w:rsidRPr="00177A1F">
        <w:rPr>
          <w:color w:val="000000" w:themeColor="text1"/>
        </w:rPr>
        <w:t xml:space="preserve"> </w:t>
      </w:r>
      <w:r w:rsidR="00616BB6" w:rsidRPr="00177A1F">
        <w:rPr>
          <w:color w:val="000000" w:themeColor="text1"/>
        </w:rPr>
        <w:t xml:space="preserve">followed by </w:t>
      </w:r>
      <w:r w:rsidR="008E189F" w:rsidRPr="00177A1F">
        <w:rPr>
          <w:color w:val="000000" w:themeColor="text1"/>
        </w:rPr>
        <w:t xml:space="preserve">football (1.7%), </w:t>
      </w:r>
      <w:r w:rsidR="005D1149" w:rsidRPr="00177A1F">
        <w:rPr>
          <w:color w:val="000000" w:themeColor="text1"/>
        </w:rPr>
        <w:t>tennis (1.</w:t>
      </w:r>
      <w:r w:rsidR="004301F4" w:rsidRPr="00177A1F">
        <w:rPr>
          <w:color w:val="000000" w:themeColor="text1"/>
        </w:rPr>
        <w:t>9</w:t>
      </w:r>
      <w:r w:rsidR="005D1149" w:rsidRPr="00177A1F">
        <w:rPr>
          <w:color w:val="000000" w:themeColor="text1"/>
        </w:rPr>
        <w:t>%),</w:t>
      </w:r>
      <w:r w:rsidR="000D2B3C" w:rsidRPr="00177A1F">
        <w:rPr>
          <w:color w:val="000000" w:themeColor="text1"/>
        </w:rPr>
        <w:t xml:space="preserve"> volleyball (2.0%), and </w:t>
      </w:r>
      <w:r w:rsidR="00BC028F" w:rsidRPr="00177A1F">
        <w:rPr>
          <w:color w:val="000000" w:themeColor="text1"/>
        </w:rPr>
        <w:t>baseball (3.3%).</w:t>
      </w:r>
      <w:r w:rsidR="0065166D" w:rsidRPr="00177A1F">
        <w:rPr>
          <w:color w:val="000000" w:themeColor="text1"/>
        </w:rPr>
        <w:t xml:space="preserve"> </w:t>
      </w:r>
      <w:r w:rsidR="00640B11" w:rsidRPr="00177A1F">
        <w:rPr>
          <w:color w:val="000000" w:themeColor="text1"/>
        </w:rPr>
        <w:t xml:space="preserve">Consistent with </w:t>
      </w:r>
      <w:r w:rsidR="00BE0565" w:rsidRPr="00177A1F">
        <w:rPr>
          <w:color w:val="000000" w:themeColor="text1"/>
        </w:rPr>
        <w:t xml:space="preserve">the results </w:t>
      </w:r>
      <w:r w:rsidR="007345AB">
        <w:rPr>
          <w:color w:val="000000" w:themeColor="text1"/>
        </w:rPr>
        <w:t>of</w:t>
      </w:r>
      <w:r w:rsidR="007345AB" w:rsidRPr="00177A1F">
        <w:rPr>
          <w:color w:val="000000" w:themeColor="text1"/>
        </w:rPr>
        <w:t xml:space="preserve"> </w:t>
      </w:r>
      <w:r w:rsidR="00C97F0A" w:rsidRPr="00177A1F">
        <w:rPr>
          <w:color w:val="000000" w:themeColor="text1"/>
        </w:rPr>
        <w:t>individual exercise</w:t>
      </w:r>
      <w:r w:rsidR="00652D77">
        <w:rPr>
          <w:color w:val="000000" w:themeColor="text1"/>
        </w:rPr>
        <w:t xml:space="preserve"> types</w:t>
      </w:r>
      <w:r w:rsidR="00C97F0A" w:rsidRPr="00177A1F">
        <w:rPr>
          <w:color w:val="000000" w:themeColor="text1"/>
        </w:rPr>
        <w:t xml:space="preserve">, </w:t>
      </w:r>
      <w:r w:rsidR="00AE6F00" w:rsidRPr="00177A1F">
        <w:rPr>
          <w:color w:val="000000" w:themeColor="text1"/>
        </w:rPr>
        <w:t xml:space="preserve">the highest </w:t>
      </w:r>
      <w:r w:rsidR="00AE368E" w:rsidRPr="00177A1F">
        <w:rPr>
          <w:color w:val="000000" w:themeColor="text1"/>
        </w:rPr>
        <w:t xml:space="preserve">percentage of </w:t>
      </w:r>
      <w:r w:rsidR="002C3844" w:rsidRPr="00177A1F">
        <w:rPr>
          <w:color w:val="000000" w:themeColor="text1"/>
        </w:rPr>
        <w:t xml:space="preserve">participants </w:t>
      </w:r>
      <w:r w:rsidR="0043013C" w:rsidRPr="00177A1F">
        <w:rPr>
          <w:color w:val="000000" w:themeColor="text1"/>
        </w:rPr>
        <w:t>engaged in</w:t>
      </w:r>
      <w:r w:rsidR="002C3844" w:rsidRPr="00177A1F">
        <w:rPr>
          <w:color w:val="000000" w:themeColor="text1"/>
        </w:rPr>
        <w:t xml:space="preserve"> </w:t>
      </w:r>
      <w:r w:rsidR="008C5817">
        <w:rPr>
          <w:color w:val="000000" w:themeColor="text1"/>
        </w:rPr>
        <w:t xml:space="preserve">the category of </w:t>
      </w:r>
      <w:r w:rsidR="00DF47C2" w:rsidRPr="00177A1F">
        <w:rPr>
          <w:color w:val="000000" w:themeColor="text1"/>
        </w:rPr>
        <w:t xml:space="preserve">fitness </w:t>
      </w:r>
      <w:r w:rsidR="00100CD5" w:rsidRPr="00177A1F">
        <w:rPr>
          <w:color w:val="000000" w:themeColor="text1"/>
        </w:rPr>
        <w:t>exercise</w:t>
      </w:r>
      <w:r w:rsidR="00A23626" w:rsidRPr="00177A1F">
        <w:rPr>
          <w:color w:val="000000" w:themeColor="text1"/>
        </w:rPr>
        <w:t xml:space="preserve"> (63.1%)</w:t>
      </w:r>
      <w:r w:rsidR="009A270E" w:rsidRPr="00177A1F">
        <w:rPr>
          <w:color w:val="000000" w:themeColor="text1"/>
        </w:rPr>
        <w:t xml:space="preserve">, </w:t>
      </w:r>
      <w:r w:rsidR="00B32003" w:rsidRPr="00177A1F">
        <w:rPr>
          <w:color w:val="000000" w:themeColor="text1"/>
        </w:rPr>
        <w:t xml:space="preserve">around </w:t>
      </w:r>
      <w:r w:rsidR="00471B13" w:rsidRPr="00177A1F">
        <w:rPr>
          <w:color w:val="000000" w:themeColor="text1"/>
        </w:rPr>
        <w:t xml:space="preserve">12.2% </w:t>
      </w:r>
      <w:r w:rsidR="00051BDA" w:rsidRPr="00177A1F">
        <w:rPr>
          <w:color w:val="000000" w:themeColor="text1"/>
        </w:rPr>
        <w:t>in</w:t>
      </w:r>
      <w:r w:rsidR="00546CCE" w:rsidRPr="00177A1F">
        <w:rPr>
          <w:color w:val="000000" w:themeColor="text1"/>
        </w:rPr>
        <w:t xml:space="preserve"> </w:t>
      </w:r>
      <w:r w:rsidR="002626B9">
        <w:rPr>
          <w:color w:val="000000" w:themeColor="text1"/>
        </w:rPr>
        <w:t xml:space="preserve">the category of </w:t>
      </w:r>
      <w:r w:rsidR="00542A8C" w:rsidRPr="00177A1F">
        <w:rPr>
          <w:color w:val="000000" w:themeColor="text1"/>
        </w:rPr>
        <w:t>facilities</w:t>
      </w:r>
      <w:r w:rsidR="003F5149" w:rsidRPr="00177A1F">
        <w:rPr>
          <w:color w:val="000000" w:themeColor="text1"/>
        </w:rPr>
        <w:t xml:space="preserve"> exercise, and </w:t>
      </w:r>
      <w:r w:rsidR="00A467D9" w:rsidRPr="00177A1F">
        <w:rPr>
          <w:color w:val="000000" w:themeColor="text1"/>
        </w:rPr>
        <w:t xml:space="preserve">about </w:t>
      </w:r>
      <w:r w:rsidR="004F19FE" w:rsidRPr="00177A1F">
        <w:rPr>
          <w:color w:val="000000" w:themeColor="text1"/>
        </w:rPr>
        <w:t xml:space="preserve">11.2% </w:t>
      </w:r>
      <w:r w:rsidR="00BD7A6B" w:rsidRPr="00177A1F">
        <w:rPr>
          <w:color w:val="000000" w:themeColor="text1"/>
        </w:rPr>
        <w:t>in</w:t>
      </w:r>
      <w:r w:rsidR="00BA1524">
        <w:rPr>
          <w:color w:val="000000" w:themeColor="text1"/>
        </w:rPr>
        <w:t xml:space="preserve"> the category of</w:t>
      </w:r>
      <w:r w:rsidR="004F19FE" w:rsidRPr="00177A1F">
        <w:rPr>
          <w:color w:val="000000" w:themeColor="text1"/>
        </w:rPr>
        <w:t xml:space="preserve"> </w:t>
      </w:r>
      <w:r w:rsidR="00A90495" w:rsidRPr="00177A1F">
        <w:rPr>
          <w:color w:val="000000" w:themeColor="text1"/>
        </w:rPr>
        <w:t xml:space="preserve">team exercise. </w:t>
      </w:r>
      <w:r w:rsidR="0032587D" w:rsidRPr="00177A1F">
        <w:rPr>
          <w:color w:val="000000" w:themeColor="text1"/>
        </w:rPr>
        <w:t xml:space="preserve">Approximately </w:t>
      </w:r>
      <w:r w:rsidR="0002528B" w:rsidRPr="00177A1F">
        <w:rPr>
          <w:color w:val="000000" w:themeColor="text1"/>
        </w:rPr>
        <w:t>67</w:t>
      </w:r>
      <w:r w:rsidR="005F2A6C" w:rsidRPr="00177A1F">
        <w:rPr>
          <w:color w:val="000000" w:themeColor="text1"/>
        </w:rPr>
        <w:t>.0</w:t>
      </w:r>
      <w:r w:rsidR="0002528B" w:rsidRPr="00177A1F">
        <w:rPr>
          <w:color w:val="000000" w:themeColor="text1"/>
        </w:rPr>
        <w:t xml:space="preserve">% </w:t>
      </w:r>
      <w:r w:rsidR="00BF58A8" w:rsidRPr="00177A1F">
        <w:rPr>
          <w:color w:val="000000" w:themeColor="text1"/>
        </w:rPr>
        <w:t xml:space="preserve">of </w:t>
      </w:r>
      <w:r w:rsidR="007746C4" w:rsidRPr="00177A1F">
        <w:rPr>
          <w:color w:val="000000" w:themeColor="text1"/>
        </w:rPr>
        <w:t>participants</w:t>
      </w:r>
      <w:r w:rsidR="00B917E6" w:rsidRPr="00177A1F">
        <w:rPr>
          <w:color w:val="000000" w:themeColor="text1"/>
        </w:rPr>
        <w:t xml:space="preserve"> </w:t>
      </w:r>
      <w:r w:rsidR="00A74B6B" w:rsidRPr="00177A1F">
        <w:rPr>
          <w:color w:val="000000" w:themeColor="text1"/>
        </w:rPr>
        <w:t xml:space="preserve">reported </w:t>
      </w:r>
      <w:r w:rsidR="00BE0565" w:rsidRPr="00177A1F">
        <w:rPr>
          <w:color w:val="000000" w:themeColor="text1"/>
        </w:rPr>
        <w:t xml:space="preserve">having </w:t>
      </w:r>
      <w:r w:rsidR="00290022" w:rsidRPr="00177A1F">
        <w:rPr>
          <w:color w:val="000000" w:themeColor="text1"/>
        </w:rPr>
        <w:t>engag</w:t>
      </w:r>
      <w:r w:rsidR="00BE0565" w:rsidRPr="00177A1F">
        <w:rPr>
          <w:color w:val="000000" w:themeColor="text1"/>
        </w:rPr>
        <w:t>ed</w:t>
      </w:r>
      <w:r w:rsidR="00751E54" w:rsidRPr="00177A1F">
        <w:rPr>
          <w:color w:val="000000" w:themeColor="text1"/>
        </w:rPr>
        <w:t xml:space="preserve"> in</w:t>
      </w:r>
      <w:r w:rsidR="00A74B6B" w:rsidRPr="00177A1F">
        <w:rPr>
          <w:color w:val="000000" w:themeColor="text1"/>
        </w:rPr>
        <w:t xml:space="preserve"> </w:t>
      </w:r>
      <w:r w:rsidR="00895E41" w:rsidRPr="00177A1F">
        <w:rPr>
          <w:color w:val="000000" w:themeColor="text1"/>
        </w:rPr>
        <w:t xml:space="preserve">at least one exercise </w:t>
      </w:r>
      <w:r w:rsidR="009529FB">
        <w:rPr>
          <w:color w:val="000000" w:themeColor="text1"/>
        </w:rPr>
        <w:t xml:space="preserve">type </w:t>
      </w:r>
      <w:r w:rsidR="00793146" w:rsidRPr="00177A1F">
        <w:rPr>
          <w:color w:val="000000" w:themeColor="text1"/>
        </w:rPr>
        <w:t>in the past</w:t>
      </w:r>
      <w:r w:rsidR="00FB1970" w:rsidRPr="00177A1F">
        <w:rPr>
          <w:color w:val="000000" w:themeColor="text1"/>
        </w:rPr>
        <w:t xml:space="preserve"> two weeks</w:t>
      </w:r>
      <w:r w:rsidR="00566C1E" w:rsidRPr="00177A1F">
        <w:rPr>
          <w:color w:val="000000" w:themeColor="text1"/>
        </w:rPr>
        <w:t xml:space="preserve">. </w:t>
      </w:r>
    </w:p>
    <w:p w14:paraId="6D149827" w14:textId="79D7F5B4" w:rsidR="002B356F" w:rsidRPr="00177A1F" w:rsidRDefault="003752C5" w:rsidP="00F72936">
      <w:pPr>
        <w:widowControl w:val="0"/>
        <w:snapToGrid w:val="0"/>
        <w:spacing w:line="480" w:lineRule="auto"/>
        <w:rPr>
          <w:bCs/>
          <w:i/>
          <w:iCs/>
          <w:color w:val="000000" w:themeColor="text1"/>
        </w:rPr>
      </w:pPr>
      <w:r w:rsidRPr="00177A1F">
        <w:rPr>
          <w:bCs/>
          <w:i/>
          <w:iCs/>
          <w:color w:val="000000" w:themeColor="text1"/>
        </w:rPr>
        <w:t xml:space="preserve">3.2 </w:t>
      </w:r>
      <w:r w:rsidR="002B356F" w:rsidRPr="00177A1F">
        <w:rPr>
          <w:bCs/>
          <w:i/>
          <w:iCs/>
          <w:color w:val="000000" w:themeColor="text1"/>
        </w:rPr>
        <w:t>Individual type or category of exercise and mortality risk</w:t>
      </w:r>
    </w:p>
    <w:p w14:paraId="3362D64A" w14:textId="02DE3215" w:rsidR="00E273F9" w:rsidRDefault="00516B33" w:rsidP="00F72936">
      <w:pPr>
        <w:widowControl w:val="0"/>
        <w:snapToGrid w:val="0"/>
        <w:spacing w:line="480" w:lineRule="auto"/>
        <w:ind w:firstLine="720"/>
        <w:rPr>
          <w:color w:val="000000" w:themeColor="text1"/>
        </w:rPr>
      </w:pPr>
      <w:r w:rsidRPr="00177A1F">
        <w:rPr>
          <w:color w:val="000000" w:themeColor="text1"/>
        </w:rPr>
        <w:t xml:space="preserve">First, </w:t>
      </w:r>
      <w:r w:rsidR="00E444CA">
        <w:rPr>
          <w:color w:val="000000" w:themeColor="text1"/>
        </w:rPr>
        <w:t>we</w:t>
      </w:r>
      <w:r w:rsidRPr="00177A1F">
        <w:rPr>
          <w:color w:val="000000" w:themeColor="text1"/>
        </w:rPr>
        <w:t xml:space="preserve"> examined how each</w:t>
      </w:r>
      <w:r w:rsidR="00B741F8" w:rsidRPr="00177A1F">
        <w:rPr>
          <w:color w:val="000000" w:themeColor="text1"/>
        </w:rPr>
        <w:t xml:space="preserve"> type</w:t>
      </w:r>
      <w:r w:rsidR="00E4262C" w:rsidRPr="00177A1F">
        <w:rPr>
          <w:color w:val="000000" w:themeColor="text1"/>
        </w:rPr>
        <w:t xml:space="preserve"> or category</w:t>
      </w:r>
      <w:r w:rsidR="00B741F8" w:rsidRPr="00177A1F">
        <w:rPr>
          <w:color w:val="000000" w:themeColor="text1"/>
        </w:rPr>
        <w:t xml:space="preserve"> of</w:t>
      </w:r>
      <w:r w:rsidRPr="00177A1F">
        <w:rPr>
          <w:color w:val="000000" w:themeColor="text1"/>
        </w:rPr>
        <w:t xml:space="preserve"> </w:t>
      </w:r>
      <w:r w:rsidR="0093378A" w:rsidRPr="00177A1F">
        <w:rPr>
          <w:color w:val="000000" w:themeColor="text1"/>
        </w:rPr>
        <w:t>exercise</w:t>
      </w:r>
      <w:r w:rsidR="00FE77FA" w:rsidRPr="00177A1F">
        <w:rPr>
          <w:color w:val="000000" w:themeColor="text1"/>
        </w:rPr>
        <w:t xml:space="preserve"> was </w:t>
      </w:r>
      <w:r w:rsidR="006E4D70" w:rsidRPr="00177A1F">
        <w:rPr>
          <w:color w:val="000000" w:themeColor="text1"/>
        </w:rPr>
        <w:t xml:space="preserve">linked to </w:t>
      </w:r>
      <w:r w:rsidR="004A32A4" w:rsidRPr="00177A1F">
        <w:rPr>
          <w:color w:val="000000" w:themeColor="text1"/>
        </w:rPr>
        <w:t xml:space="preserve">the risk of </w:t>
      </w:r>
      <w:r w:rsidR="0020659C" w:rsidRPr="00177A1F">
        <w:rPr>
          <w:color w:val="000000" w:themeColor="text1"/>
        </w:rPr>
        <w:t>mortality</w:t>
      </w:r>
      <w:r w:rsidR="00885C22">
        <w:rPr>
          <w:color w:val="000000" w:themeColor="text1"/>
        </w:rPr>
        <w:t>.</w:t>
      </w:r>
      <w:r w:rsidR="0020659C" w:rsidRPr="00177A1F">
        <w:rPr>
          <w:color w:val="000000" w:themeColor="text1"/>
        </w:rPr>
        <w:t xml:space="preserve"> </w:t>
      </w:r>
      <w:r w:rsidR="00885C22">
        <w:rPr>
          <w:color w:val="000000" w:themeColor="text1"/>
        </w:rPr>
        <w:t>R</w:t>
      </w:r>
      <w:r w:rsidR="0084538D" w:rsidRPr="00177A1F">
        <w:rPr>
          <w:color w:val="000000" w:themeColor="text1"/>
        </w:rPr>
        <w:t xml:space="preserve">esults </w:t>
      </w:r>
      <w:r w:rsidR="0020704B" w:rsidRPr="00177A1F">
        <w:rPr>
          <w:color w:val="000000" w:themeColor="text1"/>
        </w:rPr>
        <w:t>are presented in</w:t>
      </w:r>
      <w:r w:rsidR="00820E66" w:rsidRPr="00177A1F">
        <w:rPr>
          <w:color w:val="000000" w:themeColor="text1"/>
        </w:rPr>
        <w:t xml:space="preserve"> Table 1</w:t>
      </w:r>
      <w:r w:rsidR="0020704B" w:rsidRPr="00177A1F">
        <w:rPr>
          <w:color w:val="000000" w:themeColor="text1"/>
        </w:rPr>
        <w:t xml:space="preserve">. </w:t>
      </w:r>
      <w:r w:rsidR="00E01FE8" w:rsidRPr="00177A1F">
        <w:rPr>
          <w:color w:val="000000" w:themeColor="text1"/>
        </w:rPr>
        <w:t xml:space="preserve">When no covariates </w:t>
      </w:r>
      <w:r w:rsidR="009500C9" w:rsidRPr="00177A1F">
        <w:rPr>
          <w:color w:val="000000" w:themeColor="text1"/>
        </w:rPr>
        <w:t>were</w:t>
      </w:r>
      <w:r w:rsidR="00E01FE8" w:rsidRPr="00177A1F">
        <w:rPr>
          <w:color w:val="000000" w:themeColor="text1"/>
        </w:rPr>
        <w:t xml:space="preserve"> considered, </w:t>
      </w:r>
      <w:r w:rsidR="00A93427" w:rsidRPr="00177A1F">
        <w:rPr>
          <w:color w:val="000000" w:themeColor="text1"/>
        </w:rPr>
        <w:t>all exercise</w:t>
      </w:r>
      <w:r w:rsidR="00222F15">
        <w:rPr>
          <w:color w:val="000000" w:themeColor="text1"/>
        </w:rPr>
        <w:t xml:space="preserve"> types</w:t>
      </w:r>
      <w:r w:rsidR="00A93427" w:rsidRPr="00177A1F">
        <w:rPr>
          <w:color w:val="000000" w:themeColor="text1"/>
        </w:rPr>
        <w:t xml:space="preserve"> but walking </w:t>
      </w:r>
      <w:r w:rsidR="009500C9" w:rsidRPr="00177A1F">
        <w:rPr>
          <w:color w:val="000000" w:themeColor="text1"/>
        </w:rPr>
        <w:t>were associated with</w:t>
      </w:r>
      <w:r w:rsidR="00D12A4F" w:rsidRPr="00177A1F">
        <w:rPr>
          <w:color w:val="000000" w:themeColor="text1"/>
        </w:rPr>
        <w:t xml:space="preserve"> </w:t>
      </w:r>
      <w:r w:rsidR="000E6FFC" w:rsidRPr="00177A1F">
        <w:rPr>
          <w:color w:val="000000" w:themeColor="text1"/>
        </w:rPr>
        <w:t xml:space="preserve">lower </w:t>
      </w:r>
      <w:r w:rsidR="0067022D" w:rsidRPr="00177A1F">
        <w:rPr>
          <w:color w:val="000000" w:themeColor="text1"/>
        </w:rPr>
        <w:t>risk</w:t>
      </w:r>
      <w:r w:rsidR="00A75B7C">
        <w:rPr>
          <w:color w:val="000000" w:themeColor="text1"/>
        </w:rPr>
        <w:t>s</w:t>
      </w:r>
      <w:r w:rsidR="0067022D" w:rsidRPr="00177A1F">
        <w:rPr>
          <w:color w:val="000000" w:themeColor="text1"/>
        </w:rPr>
        <w:t xml:space="preserve"> of </w:t>
      </w:r>
      <w:r w:rsidR="00605986" w:rsidRPr="00177A1F">
        <w:rPr>
          <w:color w:val="000000" w:themeColor="text1"/>
        </w:rPr>
        <w:t xml:space="preserve">mortality </w:t>
      </w:r>
      <w:r w:rsidR="005F2A6C" w:rsidRPr="00177A1F">
        <w:rPr>
          <w:color w:val="000000" w:themeColor="text1"/>
        </w:rPr>
        <w:t>(Model 1)</w:t>
      </w:r>
      <w:r w:rsidR="00C87049" w:rsidRPr="00177A1F">
        <w:rPr>
          <w:color w:val="000000" w:themeColor="text1"/>
        </w:rPr>
        <w:t xml:space="preserve">. </w:t>
      </w:r>
      <w:r w:rsidR="00DC0F16" w:rsidRPr="00177A1F">
        <w:rPr>
          <w:color w:val="000000" w:themeColor="text1"/>
        </w:rPr>
        <w:t xml:space="preserve">After </w:t>
      </w:r>
      <w:r w:rsidR="000F3141" w:rsidRPr="00177A1F">
        <w:rPr>
          <w:color w:val="000000" w:themeColor="text1"/>
        </w:rPr>
        <w:t>controll</w:t>
      </w:r>
      <w:r w:rsidR="004F68B6" w:rsidRPr="00177A1F">
        <w:rPr>
          <w:color w:val="000000" w:themeColor="text1"/>
        </w:rPr>
        <w:t>ing</w:t>
      </w:r>
      <w:r w:rsidR="000F3141" w:rsidRPr="00177A1F">
        <w:rPr>
          <w:color w:val="000000" w:themeColor="text1"/>
        </w:rPr>
        <w:t xml:space="preserve"> for </w:t>
      </w:r>
      <w:r w:rsidR="00BF0095" w:rsidRPr="00177A1F">
        <w:rPr>
          <w:color w:val="000000" w:themeColor="text1"/>
        </w:rPr>
        <w:lastRenderedPageBreak/>
        <w:t xml:space="preserve">demographic </w:t>
      </w:r>
      <w:r w:rsidR="003B44E5" w:rsidRPr="00177A1F">
        <w:rPr>
          <w:rFonts w:hint="eastAsia"/>
          <w:color w:val="000000" w:themeColor="text1"/>
        </w:rPr>
        <w:t>information</w:t>
      </w:r>
      <w:r w:rsidR="00746B44" w:rsidRPr="00177A1F">
        <w:rPr>
          <w:color w:val="000000" w:themeColor="text1"/>
        </w:rPr>
        <w:t xml:space="preserve">, </w:t>
      </w:r>
      <w:r w:rsidR="004A5E79" w:rsidRPr="00177A1F">
        <w:rPr>
          <w:color w:val="000000" w:themeColor="text1"/>
        </w:rPr>
        <w:t xml:space="preserve">basketball, </w:t>
      </w:r>
      <w:r w:rsidR="00900920" w:rsidRPr="00177A1F">
        <w:rPr>
          <w:color w:val="000000" w:themeColor="text1"/>
        </w:rPr>
        <w:t xml:space="preserve">soccer, </w:t>
      </w:r>
      <w:r w:rsidR="00AF5717" w:rsidRPr="00177A1F">
        <w:rPr>
          <w:color w:val="000000" w:themeColor="text1"/>
        </w:rPr>
        <w:t xml:space="preserve">football, </w:t>
      </w:r>
      <w:r w:rsidR="00E13E51" w:rsidRPr="00177A1F">
        <w:rPr>
          <w:color w:val="000000" w:themeColor="text1"/>
        </w:rPr>
        <w:t xml:space="preserve">and </w:t>
      </w:r>
      <w:r w:rsidR="002D1972" w:rsidRPr="00177A1F">
        <w:rPr>
          <w:color w:val="000000" w:themeColor="text1"/>
        </w:rPr>
        <w:t>ten</w:t>
      </w:r>
      <w:r w:rsidR="00B5343A" w:rsidRPr="00177A1F">
        <w:rPr>
          <w:color w:val="000000" w:themeColor="text1"/>
        </w:rPr>
        <w:t>n</w:t>
      </w:r>
      <w:r w:rsidR="002D1972" w:rsidRPr="00177A1F">
        <w:rPr>
          <w:color w:val="000000" w:themeColor="text1"/>
        </w:rPr>
        <w:t>is</w:t>
      </w:r>
      <w:r w:rsidR="004B4778" w:rsidRPr="00177A1F">
        <w:rPr>
          <w:color w:val="000000" w:themeColor="text1"/>
        </w:rPr>
        <w:t xml:space="preserve"> </w:t>
      </w:r>
      <w:r w:rsidR="004D6626" w:rsidRPr="00177A1F">
        <w:rPr>
          <w:color w:val="000000" w:themeColor="text1"/>
        </w:rPr>
        <w:t xml:space="preserve">were </w:t>
      </w:r>
      <w:r w:rsidR="004B4778" w:rsidRPr="00177A1F">
        <w:rPr>
          <w:color w:val="000000" w:themeColor="text1"/>
        </w:rPr>
        <w:t>no longer</w:t>
      </w:r>
      <w:r w:rsidR="00296E36" w:rsidRPr="00177A1F">
        <w:rPr>
          <w:color w:val="000000" w:themeColor="text1"/>
        </w:rPr>
        <w:t xml:space="preserve"> significantly</w:t>
      </w:r>
      <w:r w:rsidR="004B4778" w:rsidRPr="00177A1F">
        <w:rPr>
          <w:color w:val="000000" w:themeColor="text1"/>
        </w:rPr>
        <w:t xml:space="preserve"> </w:t>
      </w:r>
      <w:r w:rsidR="00C74B75" w:rsidRPr="00177A1F">
        <w:rPr>
          <w:color w:val="000000" w:themeColor="text1"/>
        </w:rPr>
        <w:t xml:space="preserve">related to </w:t>
      </w:r>
      <w:r w:rsidR="00CE0CB8" w:rsidRPr="00177A1F">
        <w:rPr>
          <w:color w:val="000000" w:themeColor="text1"/>
        </w:rPr>
        <w:t xml:space="preserve">the </w:t>
      </w:r>
      <w:r w:rsidR="00B26667" w:rsidRPr="00177A1F">
        <w:rPr>
          <w:color w:val="000000" w:themeColor="text1"/>
        </w:rPr>
        <w:t xml:space="preserve">risk of </w:t>
      </w:r>
      <w:r w:rsidR="00C74B75" w:rsidRPr="00177A1F">
        <w:rPr>
          <w:color w:val="000000" w:themeColor="text1"/>
        </w:rPr>
        <w:t>mortality</w:t>
      </w:r>
      <w:r w:rsidR="00007A57" w:rsidRPr="00177A1F">
        <w:rPr>
          <w:color w:val="000000" w:themeColor="text1"/>
        </w:rPr>
        <w:t>;</w:t>
      </w:r>
      <w:r w:rsidR="00E80FF6" w:rsidRPr="00177A1F">
        <w:rPr>
          <w:color w:val="000000" w:themeColor="text1"/>
        </w:rPr>
        <w:t xml:space="preserve"> walking was </w:t>
      </w:r>
      <w:r w:rsidR="006D4175" w:rsidRPr="00177A1F">
        <w:rPr>
          <w:color w:val="000000" w:themeColor="text1"/>
        </w:rPr>
        <w:t>linked to</w:t>
      </w:r>
      <w:r w:rsidR="00A75B7C">
        <w:rPr>
          <w:color w:val="000000" w:themeColor="text1"/>
        </w:rPr>
        <w:t xml:space="preserve"> a</w:t>
      </w:r>
      <w:r w:rsidR="006D4175" w:rsidRPr="00177A1F">
        <w:rPr>
          <w:color w:val="000000" w:themeColor="text1"/>
        </w:rPr>
        <w:t xml:space="preserve"> </w:t>
      </w:r>
      <w:r w:rsidR="0067172A" w:rsidRPr="00177A1F">
        <w:rPr>
          <w:color w:val="000000" w:themeColor="text1"/>
        </w:rPr>
        <w:t>lower</w:t>
      </w:r>
      <w:r w:rsidR="005A130D" w:rsidRPr="00177A1F">
        <w:rPr>
          <w:color w:val="000000" w:themeColor="text1"/>
        </w:rPr>
        <w:t xml:space="preserve"> risk of</w:t>
      </w:r>
      <w:r w:rsidR="0067172A" w:rsidRPr="00177A1F">
        <w:rPr>
          <w:color w:val="000000" w:themeColor="text1"/>
        </w:rPr>
        <w:t xml:space="preserve"> mortality</w:t>
      </w:r>
      <w:r w:rsidR="00007A57" w:rsidRPr="00177A1F">
        <w:rPr>
          <w:color w:val="000000" w:themeColor="text1"/>
        </w:rPr>
        <w:t>;</w:t>
      </w:r>
      <w:r w:rsidR="0067172A" w:rsidRPr="00177A1F">
        <w:rPr>
          <w:color w:val="000000" w:themeColor="text1"/>
        </w:rPr>
        <w:t xml:space="preserve"> and </w:t>
      </w:r>
      <w:r w:rsidR="00A02C6F" w:rsidRPr="00177A1F">
        <w:rPr>
          <w:color w:val="000000" w:themeColor="text1"/>
        </w:rPr>
        <w:t xml:space="preserve">baseball was </w:t>
      </w:r>
      <w:r w:rsidR="00B54793" w:rsidRPr="00177A1F">
        <w:rPr>
          <w:color w:val="000000" w:themeColor="text1"/>
        </w:rPr>
        <w:t xml:space="preserve">associated with </w:t>
      </w:r>
      <w:r w:rsidR="00A75B7C">
        <w:rPr>
          <w:color w:val="000000" w:themeColor="text1"/>
        </w:rPr>
        <w:t xml:space="preserve">a </w:t>
      </w:r>
      <w:r w:rsidR="00B54793" w:rsidRPr="00177A1F">
        <w:rPr>
          <w:color w:val="000000" w:themeColor="text1"/>
        </w:rPr>
        <w:t xml:space="preserve">higher </w:t>
      </w:r>
      <w:r w:rsidR="002C2493" w:rsidRPr="00177A1F">
        <w:rPr>
          <w:color w:val="000000" w:themeColor="text1"/>
        </w:rPr>
        <w:t xml:space="preserve">risk of </w:t>
      </w:r>
      <w:r w:rsidR="00B54793" w:rsidRPr="00177A1F">
        <w:rPr>
          <w:color w:val="000000" w:themeColor="text1"/>
        </w:rPr>
        <w:t xml:space="preserve">mortality </w:t>
      </w:r>
      <w:r w:rsidR="00007A57" w:rsidRPr="00177A1F">
        <w:rPr>
          <w:color w:val="000000" w:themeColor="text1"/>
        </w:rPr>
        <w:t>(Model 2)</w:t>
      </w:r>
      <w:r w:rsidR="00B54793" w:rsidRPr="00177A1F">
        <w:rPr>
          <w:color w:val="000000" w:themeColor="text1"/>
        </w:rPr>
        <w:t xml:space="preserve">. </w:t>
      </w:r>
      <w:r w:rsidR="001940EC" w:rsidRPr="00177A1F">
        <w:rPr>
          <w:color w:val="000000" w:themeColor="text1"/>
        </w:rPr>
        <w:t>Swimming and golf</w:t>
      </w:r>
      <w:r w:rsidR="00081A62" w:rsidRPr="00177A1F">
        <w:rPr>
          <w:color w:val="000000" w:themeColor="text1"/>
        </w:rPr>
        <w:t xml:space="preserve"> were</w:t>
      </w:r>
      <w:r w:rsidR="001940EC" w:rsidRPr="00177A1F">
        <w:rPr>
          <w:color w:val="000000" w:themeColor="text1"/>
        </w:rPr>
        <w:t xml:space="preserve"> </w:t>
      </w:r>
      <w:r w:rsidR="00FA4D7B" w:rsidRPr="00177A1F">
        <w:rPr>
          <w:color w:val="000000" w:themeColor="text1"/>
        </w:rPr>
        <w:t xml:space="preserve">no longer </w:t>
      </w:r>
      <w:r w:rsidR="002E20B0" w:rsidRPr="00177A1F">
        <w:rPr>
          <w:color w:val="000000" w:themeColor="text1"/>
        </w:rPr>
        <w:t xml:space="preserve">linked to </w:t>
      </w:r>
      <w:r w:rsidR="001A2F39" w:rsidRPr="00177A1F">
        <w:rPr>
          <w:color w:val="000000" w:themeColor="text1"/>
        </w:rPr>
        <w:t xml:space="preserve">the risk of </w:t>
      </w:r>
      <w:r w:rsidR="002E20B0" w:rsidRPr="00177A1F">
        <w:rPr>
          <w:color w:val="000000" w:themeColor="text1"/>
        </w:rPr>
        <w:t xml:space="preserve">mortality </w:t>
      </w:r>
      <w:r w:rsidR="00BE0565" w:rsidRPr="00177A1F">
        <w:rPr>
          <w:color w:val="000000" w:themeColor="text1"/>
        </w:rPr>
        <w:t xml:space="preserve">once controls </w:t>
      </w:r>
      <w:r w:rsidR="00CA4EBC">
        <w:rPr>
          <w:color w:val="000000" w:themeColor="text1"/>
        </w:rPr>
        <w:t>of</w:t>
      </w:r>
      <w:r w:rsidR="00CA4EBC" w:rsidRPr="00177A1F">
        <w:rPr>
          <w:color w:val="000000" w:themeColor="text1"/>
        </w:rPr>
        <w:t xml:space="preserve"> </w:t>
      </w:r>
      <w:r w:rsidR="009463F1" w:rsidRPr="00177A1F">
        <w:rPr>
          <w:color w:val="000000" w:themeColor="text1"/>
        </w:rPr>
        <w:t xml:space="preserve">socioeconomic </w:t>
      </w:r>
      <w:r w:rsidR="00C546F8" w:rsidRPr="00177A1F">
        <w:rPr>
          <w:color w:val="000000" w:themeColor="text1"/>
        </w:rPr>
        <w:t xml:space="preserve">measures </w:t>
      </w:r>
      <w:r w:rsidR="006D369F" w:rsidRPr="00177A1F">
        <w:rPr>
          <w:color w:val="000000" w:themeColor="text1"/>
        </w:rPr>
        <w:t xml:space="preserve">were </w:t>
      </w:r>
      <w:r w:rsidR="006049A1" w:rsidRPr="00177A1F">
        <w:rPr>
          <w:color w:val="000000" w:themeColor="text1"/>
        </w:rPr>
        <w:t>included</w:t>
      </w:r>
      <w:r w:rsidR="00A74B6B" w:rsidRPr="00177A1F">
        <w:rPr>
          <w:color w:val="000000" w:themeColor="text1"/>
        </w:rPr>
        <w:t xml:space="preserve">. </w:t>
      </w:r>
      <w:r w:rsidR="006049A1" w:rsidRPr="00177A1F">
        <w:rPr>
          <w:color w:val="000000" w:themeColor="text1"/>
        </w:rPr>
        <w:t>W</w:t>
      </w:r>
      <w:r w:rsidR="008515BF" w:rsidRPr="00177A1F">
        <w:rPr>
          <w:color w:val="000000" w:themeColor="text1"/>
        </w:rPr>
        <w:t xml:space="preserve">alking, </w:t>
      </w:r>
      <w:r w:rsidR="00BB7E81" w:rsidRPr="00177A1F">
        <w:rPr>
          <w:color w:val="000000" w:themeColor="text1"/>
        </w:rPr>
        <w:t xml:space="preserve">running, aerobics, stretching, </w:t>
      </w:r>
      <w:proofErr w:type="gramStart"/>
      <w:r w:rsidR="00BB7E81" w:rsidRPr="00177A1F">
        <w:rPr>
          <w:color w:val="000000" w:themeColor="text1"/>
        </w:rPr>
        <w:t>weight lifting</w:t>
      </w:r>
      <w:proofErr w:type="gramEnd"/>
      <w:r w:rsidR="00BB7E81" w:rsidRPr="00177A1F">
        <w:rPr>
          <w:color w:val="000000" w:themeColor="text1"/>
        </w:rPr>
        <w:t xml:space="preserve">, cycling, stair climbing, and </w:t>
      </w:r>
      <w:r w:rsidR="0014453E" w:rsidRPr="00177A1F">
        <w:rPr>
          <w:color w:val="000000" w:themeColor="text1"/>
        </w:rPr>
        <w:t xml:space="preserve">volleyball </w:t>
      </w:r>
      <w:r w:rsidR="00AA4653" w:rsidRPr="00177A1F">
        <w:rPr>
          <w:color w:val="000000" w:themeColor="text1"/>
        </w:rPr>
        <w:t xml:space="preserve">were </w:t>
      </w:r>
      <w:r w:rsidR="00BE0565" w:rsidRPr="00177A1F">
        <w:rPr>
          <w:color w:val="000000" w:themeColor="text1"/>
        </w:rPr>
        <w:t xml:space="preserve">still </w:t>
      </w:r>
      <w:r w:rsidR="00AA4653" w:rsidRPr="00177A1F">
        <w:rPr>
          <w:color w:val="000000" w:themeColor="text1"/>
        </w:rPr>
        <w:t xml:space="preserve">related to lower </w:t>
      </w:r>
      <w:r w:rsidR="001A2F39" w:rsidRPr="00177A1F">
        <w:rPr>
          <w:color w:val="000000" w:themeColor="text1"/>
        </w:rPr>
        <w:t>risk</w:t>
      </w:r>
      <w:r w:rsidR="00A75B7C">
        <w:rPr>
          <w:color w:val="000000" w:themeColor="text1"/>
        </w:rPr>
        <w:t>s</w:t>
      </w:r>
      <w:r w:rsidR="001A2F39" w:rsidRPr="00177A1F">
        <w:rPr>
          <w:color w:val="000000" w:themeColor="text1"/>
        </w:rPr>
        <w:t xml:space="preserve"> of </w:t>
      </w:r>
      <w:r w:rsidR="00AA4653" w:rsidRPr="00177A1F">
        <w:rPr>
          <w:color w:val="000000" w:themeColor="text1"/>
        </w:rPr>
        <w:t>mortality</w:t>
      </w:r>
      <w:r w:rsidR="00BE0565" w:rsidRPr="00177A1F">
        <w:rPr>
          <w:color w:val="000000" w:themeColor="text1"/>
        </w:rPr>
        <w:t>,</w:t>
      </w:r>
      <w:r w:rsidR="00AA4653" w:rsidRPr="00177A1F">
        <w:rPr>
          <w:color w:val="000000" w:themeColor="text1"/>
        </w:rPr>
        <w:t xml:space="preserve"> whereas </w:t>
      </w:r>
      <w:r w:rsidR="000572FC" w:rsidRPr="00177A1F">
        <w:rPr>
          <w:color w:val="000000" w:themeColor="text1"/>
        </w:rPr>
        <w:t>baseball was linked to</w:t>
      </w:r>
      <w:r w:rsidR="00A75B7C">
        <w:rPr>
          <w:color w:val="000000" w:themeColor="text1"/>
        </w:rPr>
        <w:t xml:space="preserve"> </w:t>
      </w:r>
      <w:r w:rsidR="000572FC" w:rsidRPr="00177A1F">
        <w:rPr>
          <w:color w:val="000000" w:themeColor="text1"/>
        </w:rPr>
        <w:t xml:space="preserve">higher </w:t>
      </w:r>
      <w:r w:rsidR="001A2F39" w:rsidRPr="00177A1F">
        <w:rPr>
          <w:color w:val="000000" w:themeColor="text1"/>
        </w:rPr>
        <w:t xml:space="preserve">risk </w:t>
      </w:r>
      <w:r w:rsidR="00D26F52">
        <w:rPr>
          <w:color w:val="000000" w:themeColor="text1"/>
        </w:rPr>
        <w:t xml:space="preserve">of mortality </w:t>
      </w:r>
      <w:r w:rsidR="005C6746" w:rsidRPr="00177A1F">
        <w:rPr>
          <w:color w:val="000000" w:themeColor="text1"/>
        </w:rPr>
        <w:t>(Model 3)</w:t>
      </w:r>
      <w:r w:rsidR="000572FC" w:rsidRPr="00177A1F">
        <w:rPr>
          <w:color w:val="000000" w:themeColor="text1"/>
        </w:rPr>
        <w:t>.</w:t>
      </w:r>
      <w:r w:rsidR="00325703" w:rsidRPr="00177A1F">
        <w:rPr>
          <w:color w:val="000000" w:themeColor="text1"/>
        </w:rPr>
        <w:t xml:space="preserve"> </w:t>
      </w:r>
      <w:r w:rsidR="00033750" w:rsidRPr="00177A1F">
        <w:rPr>
          <w:color w:val="000000" w:themeColor="text1"/>
        </w:rPr>
        <w:t xml:space="preserve">Similar </w:t>
      </w:r>
      <w:r w:rsidR="008D3877" w:rsidRPr="00177A1F">
        <w:rPr>
          <w:color w:val="000000" w:themeColor="text1"/>
        </w:rPr>
        <w:t xml:space="preserve">significant associations </w:t>
      </w:r>
      <w:r w:rsidR="00244629" w:rsidRPr="00177A1F">
        <w:rPr>
          <w:color w:val="000000" w:themeColor="text1"/>
        </w:rPr>
        <w:t>remained</w:t>
      </w:r>
      <w:r w:rsidR="00204367" w:rsidRPr="00177A1F">
        <w:rPr>
          <w:color w:val="000000" w:themeColor="text1"/>
        </w:rPr>
        <w:t xml:space="preserve"> </w:t>
      </w:r>
      <w:r w:rsidR="00BE0565" w:rsidRPr="00177A1F">
        <w:rPr>
          <w:color w:val="000000" w:themeColor="text1"/>
        </w:rPr>
        <w:t xml:space="preserve">after </w:t>
      </w:r>
      <w:r w:rsidR="001110C0" w:rsidRPr="00177A1F">
        <w:rPr>
          <w:color w:val="000000" w:themeColor="text1"/>
        </w:rPr>
        <w:t>health behavior</w:t>
      </w:r>
      <w:r w:rsidR="00DB3BB9" w:rsidRPr="00177A1F">
        <w:rPr>
          <w:color w:val="000000" w:themeColor="text1"/>
        </w:rPr>
        <w:t>s</w:t>
      </w:r>
      <w:r w:rsidR="001110C0" w:rsidRPr="00177A1F">
        <w:rPr>
          <w:color w:val="000000" w:themeColor="text1"/>
        </w:rPr>
        <w:t xml:space="preserve"> and health status </w:t>
      </w:r>
      <w:r w:rsidR="006B0554" w:rsidRPr="00177A1F">
        <w:rPr>
          <w:color w:val="000000" w:themeColor="text1"/>
        </w:rPr>
        <w:t xml:space="preserve">were </w:t>
      </w:r>
      <w:r w:rsidR="00C71627" w:rsidRPr="00177A1F">
        <w:rPr>
          <w:color w:val="000000" w:themeColor="text1"/>
        </w:rPr>
        <w:t xml:space="preserve">progressively </w:t>
      </w:r>
      <w:r w:rsidR="006B0554" w:rsidRPr="00177A1F">
        <w:rPr>
          <w:color w:val="000000" w:themeColor="text1"/>
        </w:rPr>
        <w:t>added in models</w:t>
      </w:r>
      <w:r w:rsidR="00147FFA" w:rsidRPr="00177A1F">
        <w:rPr>
          <w:color w:val="000000" w:themeColor="text1"/>
        </w:rPr>
        <w:t xml:space="preserve"> </w:t>
      </w:r>
      <w:r w:rsidR="00895B5C" w:rsidRPr="00177A1F">
        <w:rPr>
          <w:color w:val="000000" w:themeColor="text1"/>
        </w:rPr>
        <w:t>(</w:t>
      </w:r>
      <w:r w:rsidR="00147FFA" w:rsidRPr="00177A1F">
        <w:rPr>
          <w:color w:val="000000" w:themeColor="text1"/>
        </w:rPr>
        <w:t>Model</w:t>
      </w:r>
      <w:r w:rsidR="0087349F" w:rsidRPr="00177A1F">
        <w:rPr>
          <w:color w:val="000000" w:themeColor="text1"/>
        </w:rPr>
        <w:t>s</w:t>
      </w:r>
      <w:r w:rsidR="00147FFA" w:rsidRPr="00177A1F">
        <w:rPr>
          <w:color w:val="000000" w:themeColor="text1"/>
        </w:rPr>
        <w:t xml:space="preserve"> </w:t>
      </w:r>
      <w:r w:rsidR="00895B5C" w:rsidRPr="00177A1F">
        <w:rPr>
          <w:color w:val="000000" w:themeColor="text1"/>
        </w:rPr>
        <w:t xml:space="preserve">4 and </w:t>
      </w:r>
      <w:r w:rsidR="00147FFA" w:rsidRPr="00177A1F">
        <w:rPr>
          <w:color w:val="000000" w:themeColor="text1"/>
        </w:rPr>
        <w:t>5</w:t>
      </w:r>
      <w:r w:rsidR="00F950F1" w:rsidRPr="00177A1F">
        <w:rPr>
          <w:color w:val="000000" w:themeColor="text1"/>
        </w:rPr>
        <w:t>;</w:t>
      </w:r>
      <w:r w:rsidR="00147FFA" w:rsidRPr="00177A1F">
        <w:rPr>
          <w:color w:val="000000" w:themeColor="text1"/>
        </w:rPr>
        <w:t xml:space="preserve"> see also Figure 1A</w:t>
      </w:r>
      <w:r w:rsidR="00A14649" w:rsidRPr="00177A1F">
        <w:rPr>
          <w:color w:val="000000" w:themeColor="text1"/>
        </w:rPr>
        <w:t xml:space="preserve"> for Model 5</w:t>
      </w:r>
      <w:r w:rsidR="00147FFA" w:rsidRPr="00177A1F">
        <w:rPr>
          <w:color w:val="000000" w:themeColor="text1"/>
        </w:rPr>
        <w:t>)</w:t>
      </w:r>
      <w:r w:rsidR="0054728C" w:rsidRPr="00177A1F">
        <w:rPr>
          <w:color w:val="000000" w:themeColor="text1"/>
        </w:rPr>
        <w:t>.</w:t>
      </w:r>
      <w:r w:rsidR="004D676F" w:rsidRPr="00177A1F">
        <w:rPr>
          <w:color w:val="000000" w:themeColor="text1"/>
        </w:rPr>
        <w:t xml:space="preserve"> </w:t>
      </w:r>
    </w:p>
    <w:p w14:paraId="6E336B7A" w14:textId="53E2C42C" w:rsidR="005A71B2" w:rsidRDefault="005A71B2" w:rsidP="00F72936">
      <w:pPr>
        <w:widowControl w:val="0"/>
        <w:snapToGrid w:val="0"/>
        <w:spacing w:line="480" w:lineRule="auto"/>
        <w:jc w:val="center"/>
        <w:rPr>
          <w:color w:val="000000" w:themeColor="text1"/>
        </w:rPr>
      </w:pPr>
      <w:r>
        <w:rPr>
          <w:color w:val="000000" w:themeColor="text1"/>
        </w:rPr>
        <w:t>[Insert Table 1 about here]</w:t>
      </w:r>
    </w:p>
    <w:p w14:paraId="72C95C97" w14:textId="6C4AFDB4" w:rsidR="00B57C1D" w:rsidRDefault="00B57C1D" w:rsidP="00F72936">
      <w:pPr>
        <w:widowControl w:val="0"/>
        <w:snapToGrid w:val="0"/>
        <w:spacing w:line="480" w:lineRule="auto"/>
        <w:ind w:firstLine="720"/>
        <w:rPr>
          <w:color w:val="000000" w:themeColor="text1"/>
        </w:rPr>
      </w:pPr>
      <w:r w:rsidRPr="00177A1F">
        <w:rPr>
          <w:color w:val="000000" w:themeColor="text1"/>
        </w:rPr>
        <w:t>Among the broader categories, Table 1 shows that fitness exercise and any exercise were consistently related to lower risk</w:t>
      </w:r>
      <w:r w:rsidR="009E20F4">
        <w:rPr>
          <w:color w:val="000000" w:themeColor="text1"/>
        </w:rPr>
        <w:t>s</w:t>
      </w:r>
      <w:r w:rsidRPr="00177A1F">
        <w:rPr>
          <w:color w:val="000000" w:themeColor="text1"/>
        </w:rPr>
        <w:t xml:space="preserve"> of mortality, both without and with controls for covariates (see also Figure 1A for Model 5). Team exercise </w:t>
      </w:r>
      <w:r w:rsidR="009E20F4">
        <w:rPr>
          <w:color w:val="000000" w:themeColor="text1"/>
        </w:rPr>
        <w:t>was</w:t>
      </w:r>
      <w:r w:rsidR="009E20F4" w:rsidRPr="00177A1F">
        <w:rPr>
          <w:color w:val="000000" w:themeColor="text1"/>
        </w:rPr>
        <w:t xml:space="preserve"> </w:t>
      </w:r>
      <w:r w:rsidRPr="00177A1F">
        <w:rPr>
          <w:color w:val="000000" w:themeColor="text1"/>
        </w:rPr>
        <w:t xml:space="preserve">related to </w:t>
      </w:r>
      <w:r>
        <w:rPr>
          <w:color w:val="000000" w:themeColor="text1"/>
        </w:rPr>
        <w:t xml:space="preserve">a </w:t>
      </w:r>
      <w:r w:rsidRPr="00177A1F">
        <w:rPr>
          <w:color w:val="000000" w:themeColor="text1"/>
        </w:rPr>
        <w:t xml:space="preserve">lower risk of mortality only when no covariates were included. Facilities exercise </w:t>
      </w:r>
      <w:r w:rsidR="009E20F4">
        <w:rPr>
          <w:color w:val="000000" w:themeColor="text1"/>
        </w:rPr>
        <w:t>was</w:t>
      </w:r>
      <w:r w:rsidR="009E20F4" w:rsidRPr="00177A1F">
        <w:rPr>
          <w:color w:val="000000" w:themeColor="text1"/>
        </w:rPr>
        <w:t xml:space="preserve"> </w:t>
      </w:r>
      <w:r w:rsidRPr="00177A1F">
        <w:rPr>
          <w:color w:val="000000" w:themeColor="text1"/>
        </w:rPr>
        <w:t xml:space="preserve">associated with </w:t>
      </w:r>
      <w:r>
        <w:rPr>
          <w:color w:val="000000" w:themeColor="text1"/>
        </w:rPr>
        <w:t xml:space="preserve">a </w:t>
      </w:r>
      <w:r w:rsidRPr="00177A1F">
        <w:rPr>
          <w:color w:val="000000" w:themeColor="text1"/>
        </w:rPr>
        <w:t xml:space="preserve">lower risk of mortality when no covariates, or only demographic </w:t>
      </w:r>
      <w:r w:rsidRPr="00177A1F">
        <w:rPr>
          <w:rFonts w:hint="eastAsia"/>
          <w:color w:val="000000" w:themeColor="text1"/>
        </w:rPr>
        <w:t>information</w:t>
      </w:r>
      <w:r w:rsidRPr="00177A1F">
        <w:rPr>
          <w:color w:val="000000" w:themeColor="text1"/>
        </w:rPr>
        <w:t>, were controlled</w:t>
      </w:r>
      <w:r w:rsidR="009E20F4">
        <w:rPr>
          <w:color w:val="000000" w:themeColor="text1"/>
        </w:rPr>
        <w:t xml:space="preserve"> for</w:t>
      </w:r>
      <w:r w:rsidRPr="00177A1F">
        <w:rPr>
          <w:color w:val="000000" w:themeColor="text1"/>
        </w:rPr>
        <w:t>, but this association disappeared after socioeconomic measures were also adjusted</w:t>
      </w:r>
      <w:r w:rsidR="0065453D">
        <w:rPr>
          <w:color w:val="000000" w:themeColor="text1"/>
        </w:rPr>
        <w:t xml:space="preserve"> for</w:t>
      </w:r>
      <w:r w:rsidRPr="00177A1F">
        <w:rPr>
          <w:color w:val="000000" w:themeColor="text1"/>
        </w:rPr>
        <w:t xml:space="preserve">. </w:t>
      </w:r>
    </w:p>
    <w:p w14:paraId="055CD6F6" w14:textId="77A2D274" w:rsidR="008D0A83" w:rsidRPr="00177A1F" w:rsidRDefault="008D0A83" w:rsidP="00F72936">
      <w:pPr>
        <w:widowControl w:val="0"/>
        <w:snapToGrid w:val="0"/>
        <w:spacing w:line="480" w:lineRule="auto"/>
        <w:jc w:val="center"/>
        <w:rPr>
          <w:color w:val="000000" w:themeColor="text1"/>
        </w:rPr>
      </w:pPr>
      <w:r>
        <w:rPr>
          <w:color w:val="000000" w:themeColor="text1"/>
        </w:rPr>
        <w:t>[Insert Figure 1 about here]</w:t>
      </w:r>
    </w:p>
    <w:p w14:paraId="5E5475F7" w14:textId="052ED693" w:rsidR="0096719C" w:rsidRPr="00E444CA" w:rsidRDefault="008A3231" w:rsidP="00F72936">
      <w:pPr>
        <w:widowControl w:val="0"/>
        <w:autoSpaceDE w:val="0"/>
        <w:autoSpaceDN w:val="0"/>
        <w:adjustRightInd w:val="0"/>
        <w:snapToGrid w:val="0"/>
        <w:spacing w:line="480" w:lineRule="auto"/>
        <w:rPr>
          <w:color w:val="000000" w:themeColor="text1"/>
        </w:rPr>
      </w:pPr>
      <w:r w:rsidRPr="00177A1F">
        <w:rPr>
          <w:i/>
          <w:iCs/>
          <w:color w:val="000000" w:themeColor="text1"/>
        </w:rPr>
        <w:t xml:space="preserve">3.3 </w:t>
      </w:r>
      <w:r w:rsidR="0096719C" w:rsidRPr="00177A1F">
        <w:rPr>
          <w:i/>
          <w:iCs/>
          <w:color w:val="000000" w:themeColor="text1"/>
        </w:rPr>
        <w:t>All types or categories of exercise and mortality risk</w:t>
      </w:r>
    </w:p>
    <w:p w14:paraId="61B2E812" w14:textId="74379C0F" w:rsidR="00897C4B" w:rsidRDefault="004E6CC1" w:rsidP="00F72936">
      <w:pPr>
        <w:widowControl w:val="0"/>
        <w:snapToGrid w:val="0"/>
        <w:spacing w:line="480" w:lineRule="auto"/>
        <w:ind w:firstLine="720"/>
        <w:rPr>
          <w:color w:val="000000" w:themeColor="text1"/>
        </w:rPr>
      </w:pPr>
      <w:r w:rsidRPr="00177A1F">
        <w:rPr>
          <w:color w:val="000000" w:themeColor="text1"/>
        </w:rPr>
        <w:t xml:space="preserve">Next, </w:t>
      </w:r>
      <w:r w:rsidR="002A5644" w:rsidRPr="00177A1F">
        <w:rPr>
          <w:color w:val="000000" w:themeColor="text1"/>
        </w:rPr>
        <w:t>all</w:t>
      </w:r>
      <w:r w:rsidR="00C47C29" w:rsidRPr="00177A1F">
        <w:rPr>
          <w:color w:val="000000" w:themeColor="text1"/>
        </w:rPr>
        <w:t xml:space="preserve"> types</w:t>
      </w:r>
      <w:r w:rsidR="001D3AD4" w:rsidRPr="00177A1F">
        <w:rPr>
          <w:color w:val="000000" w:themeColor="text1"/>
        </w:rPr>
        <w:t xml:space="preserve"> or categories</w:t>
      </w:r>
      <w:r w:rsidR="00C47C29" w:rsidRPr="00177A1F">
        <w:rPr>
          <w:color w:val="000000" w:themeColor="text1"/>
        </w:rPr>
        <w:t xml:space="preserve"> of</w:t>
      </w:r>
      <w:r w:rsidR="002A5644" w:rsidRPr="00177A1F">
        <w:rPr>
          <w:color w:val="000000" w:themeColor="text1"/>
        </w:rPr>
        <w:t xml:space="preserve"> exercises </w:t>
      </w:r>
      <w:r w:rsidR="00B27118" w:rsidRPr="00177A1F">
        <w:rPr>
          <w:color w:val="000000" w:themeColor="text1"/>
        </w:rPr>
        <w:t xml:space="preserve">were included </w:t>
      </w:r>
      <w:r w:rsidR="00FA2707" w:rsidRPr="00177A1F">
        <w:rPr>
          <w:color w:val="000000" w:themeColor="text1"/>
        </w:rPr>
        <w:t>in</w:t>
      </w:r>
      <w:r w:rsidR="00C0186E" w:rsidRPr="00177A1F">
        <w:rPr>
          <w:color w:val="000000" w:themeColor="text1"/>
        </w:rPr>
        <w:t xml:space="preserve"> </w:t>
      </w:r>
      <w:r w:rsidR="00BE0565" w:rsidRPr="00177A1F">
        <w:rPr>
          <w:color w:val="000000" w:themeColor="text1"/>
        </w:rPr>
        <w:t xml:space="preserve">the </w:t>
      </w:r>
      <w:r w:rsidR="00724A48" w:rsidRPr="00177A1F">
        <w:rPr>
          <w:color w:val="000000" w:themeColor="text1"/>
        </w:rPr>
        <w:t>same</w:t>
      </w:r>
      <w:r w:rsidR="00C0186E" w:rsidRPr="00177A1F">
        <w:rPr>
          <w:color w:val="000000" w:themeColor="text1"/>
        </w:rPr>
        <w:t xml:space="preserve"> </w:t>
      </w:r>
      <w:r w:rsidR="00FA2707" w:rsidRPr="00177A1F">
        <w:rPr>
          <w:color w:val="000000" w:themeColor="text1"/>
        </w:rPr>
        <w:t>model</w:t>
      </w:r>
      <w:r w:rsidR="000279CA" w:rsidRPr="00177A1F">
        <w:rPr>
          <w:color w:val="000000" w:themeColor="text1"/>
        </w:rPr>
        <w:t>s</w:t>
      </w:r>
      <w:r w:rsidR="00FA2707" w:rsidRPr="00177A1F">
        <w:rPr>
          <w:color w:val="000000" w:themeColor="text1"/>
        </w:rPr>
        <w:t xml:space="preserve"> </w:t>
      </w:r>
      <w:r w:rsidR="00512278" w:rsidRPr="00177A1F">
        <w:rPr>
          <w:color w:val="000000" w:themeColor="text1"/>
        </w:rPr>
        <w:t xml:space="preserve">to </w:t>
      </w:r>
      <w:r w:rsidR="004009D9" w:rsidRPr="00177A1F">
        <w:rPr>
          <w:color w:val="000000" w:themeColor="text1"/>
        </w:rPr>
        <w:t>examine</w:t>
      </w:r>
      <w:r w:rsidR="00512278" w:rsidRPr="00177A1F">
        <w:rPr>
          <w:color w:val="000000" w:themeColor="text1"/>
        </w:rPr>
        <w:t xml:space="preserve"> </w:t>
      </w:r>
      <w:r w:rsidR="00C831AA" w:rsidRPr="00177A1F">
        <w:rPr>
          <w:color w:val="000000" w:themeColor="text1"/>
        </w:rPr>
        <w:t xml:space="preserve">how </w:t>
      </w:r>
      <w:r w:rsidR="007C27B4" w:rsidRPr="00177A1F">
        <w:rPr>
          <w:color w:val="000000" w:themeColor="text1"/>
        </w:rPr>
        <w:t xml:space="preserve">each </w:t>
      </w:r>
      <w:r w:rsidR="00EF25A4" w:rsidRPr="00177A1F">
        <w:rPr>
          <w:color w:val="000000" w:themeColor="text1"/>
        </w:rPr>
        <w:t>type</w:t>
      </w:r>
      <w:r w:rsidR="00A178A1" w:rsidRPr="00177A1F">
        <w:rPr>
          <w:color w:val="000000" w:themeColor="text1"/>
        </w:rPr>
        <w:t xml:space="preserve"> or category</w:t>
      </w:r>
      <w:r w:rsidR="00EF25A4" w:rsidRPr="00177A1F">
        <w:rPr>
          <w:color w:val="000000" w:themeColor="text1"/>
        </w:rPr>
        <w:t xml:space="preserve"> of </w:t>
      </w:r>
      <w:r w:rsidR="007C27B4" w:rsidRPr="00177A1F">
        <w:rPr>
          <w:color w:val="000000" w:themeColor="text1"/>
        </w:rPr>
        <w:t>exercise was unique</w:t>
      </w:r>
      <w:r w:rsidR="00D458B6" w:rsidRPr="00177A1F">
        <w:rPr>
          <w:color w:val="000000" w:themeColor="text1"/>
        </w:rPr>
        <w:t xml:space="preserve">ly related to </w:t>
      </w:r>
      <w:r w:rsidR="008C0304" w:rsidRPr="00177A1F">
        <w:rPr>
          <w:color w:val="000000" w:themeColor="text1"/>
        </w:rPr>
        <w:t xml:space="preserve">the risk </w:t>
      </w:r>
      <w:r w:rsidR="00C20601" w:rsidRPr="00177A1F">
        <w:rPr>
          <w:color w:val="000000" w:themeColor="text1"/>
        </w:rPr>
        <w:t xml:space="preserve">of </w:t>
      </w:r>
      <w:r w:rsidR="00993CF8" w:rsidRPr="00177A1F">
        <w:rPr>
          <w:color w:val="000000" w:themeColor="text1"/>
        </w:rPr>
        <w:t xml:space="preserve">mortality </w:t>
      </w:r>
      <w:r w:rsidR="00303395" w:rsidRPr="00177A1F">
        <w:rPr>
          <w:color w:val="000000" w:themeColor="text1"/>
        </w:rPr>
        <w:t>after accoun</w:t>
      </w:r>
      <w:r w:rsidR="00664CF9" w:rsidRPr="00177A1F">
        <w:rPr>
          <w:color w:val="000000" w:themeColor="text1"/>
        </w:rPr>
        <w:t>ting</w:t>
      </w:r>
      <w:r w:rsidR="00303395" w:rsidRPr="00177A1F">
        <w:rPr>
          <w:color w:val="000000" w:themeColor="text1"/>
        </w:rPr>
        <w:t xml:space="preserve"> for </w:t>
      </w:r>
      <w:r w:rsidR="005A5573" w:rsidRPr="00177A1F">
        <w:rPr>
          <w:color w:val="000000" w:themeColor="text1"/>
        </w:rPr>
        <w:t xml:space="preserve">the influences </w:t>
      </w:r>
      <w:r w:rsidR="00315BA7" w:rsidRPr="00177A1F">
        <w:rPr>
          <w:color w:val="000000" w:themeColor="text1"/>
        </w:rPr>
        <w:t xml:space="preserve">of </w:t>
      </w:r>
      <w:r w:rsidR="005B0232" w:rsidRPr="00177A1F">
        <w:rPr>
          <w:color w:val="000000" w:themeColor="text1"/>
        </w:rPr>
        <w:t>other</w:t>
      </w:r>
      <w:r w:rsidR="00F405ED" w:rsidRPr="00177A1F">
        <w:rPr>
          <w:color w:val="000000" w:themeColor="text1"/>
        </w:rPr>
        <w:t xml:space="preserve"> </w:t>
      </w:r>
      <w:r w:rsidR="00B6565F" w:rsidRPr="00177A1F">
        <w:rPr>
          <w:color w:val="000000" w:themeColor="text1"/>
        </w:rPr>
        <w:t xml:space="preserve">exercise </w:t>
      </w:r>
      <w:r w:rsidR="00F405ED" w:rsidRPr="00177A1F">
        <w:rPr>
          <w:color w:val="000000" w:themeColor="text1"/>
        </w:rPr>
        <w:t>types</w:t>
      </w:r>
      <w:r w:rsidR="00A178A1" w:rsidRPr="00177A1F">
        <w:rPr>
          <w:color w:val="000000" w:themeColor="text1"/>
        </w:rPr>
        <w:t xml:space="preserve"> or categories</w:t>
      </w:r>
      <w:r w:rsidR="00AC78E0" w:rsidRPr="00177A1F">
        <w:rPr>
          <w:color w:val="000000" w:themeColor="text1"/>
        </w:rPr>
        <w:t xml:space="preserve"> on mortality</w:t>
      </w:r>
      <w:r w:rsidR="000F16C0" w:rsidRPr="00177A1F">
        <w:rPr>
          <w:color w:val="000000" w:themeColor="text1"/>
        </w:rPr>
        <w:t xml:space="preserve"> (see Table </w:t>
      </w:r>
      <w:r w:rsidR="00AE00AD" w:rsidRPr="00177A1F">
        <w:rPr>
          <w:color w:val="000000" w:themeColor="text1"/>
        </w:rPr>
        <w:t>2</w:t>
      </w:r>
      <w:r w:rsidR="000F16C0" w:rsidRPr="00177A1F">
        <w:rPr>
          <w:color w:val="000000" w:themeColor="text1"/>
        </w:rPr>
        <w:t>)</w:t>
      </w:r>
      <w:r w:rsidR="00FD614B" w:rsidRPr="00177A1F">
        <w:rPr>
          <w:color w:val="000000" w:themeColor="text1"/>
        </w:rPr>
        <w:t>.</w:t>
      </w:r>
      <w:r w:rsidR="006C0FF8" w:rsidRPr="00177A1F">
        <w:rPr>
          <w:color w:val="000000" w:themeColor="text1"/>
        </w:rPr>
        <w:t xml:space="preserve"> </w:t>
      </w:r>
      <w:r w:rsidR="00B037B9" w:rsidRPr="00177A1F">
        <w:rPr>
          <w:color w:val="000000" w:themeColor="text1"/>
        </w:rPr>
        <w:t>When no covariates were controlled</w:t>
      </w:r>
      <w:r w:rsidR="001B4944">
        <w:rPr>
          <w:color w:val="000000" w:themeColor="text1"/>
        </w:rPr>
        <w:t xml:space="preserve"> for</w:t>
      </w:r>
      <w:r w:rsidR="00B037B9" w:rsidRPr="00177A1F">
        <w:rPr>
          <w:color w:val="000000" w:themeColor="text1"/>
        </w:rPr>
        <w:t>, a</w:t>
      </w:r>
      <w:r w:rsidR="009D4B58" w:rsidRPr="00177A1F">
        <w:rPr>
          <w:color w:val="000000" w:themeColor="text1"/>
        </w:rPr>
        <w:t xml:space="preserve">ll but </w:t>
      </w:r>
      <w:r w:rsidR="009B215E" w:rsidRPr="00177A1F">
        <w:rPr>
          <w:color w:val="000000" w:themeColor="text1"/>
        </w:rPr>
        <w:t>walking</w:t>
      </w:r>
      <w:r w:rsidR="00B87C5F" w:rsidRPr="00177A1F">
        <w:rPr>
          <w:color w:val="000000" w:themeColor="text1"/>
        </w:rPr>
        <w:t>,</w:t>
      </w:r>
      <w:r w:rsidR="009B215E" w:rsidRPr="00177A1F">
        <w:rPr>
          <w:color w:val="000000" w:themeColor="text1"/>
        </w:rPr>
        <w:t xml:space="preserve"> </w:t>
      </w:r>
      <w:r w:rsidR="00C6229D" w:rsidRPr="00177A1F">
        <w:rPr>
          <w:color w:val="000000" w:themeColor="text1"/>
        </w:rPr>
        <w:t xml:space="preserve">cycling, </w:t>
      </w:r>
      <w:r w:rsidR="0023068E" w:rsidRPr="00177A1F">
        <w:rPr>
          <w:color w:val="000000" w:themeColor="text1"/>
        </w:rPr>
        <w:t xml:space="preserve">football, swimming, </w:t>
      </w:r>
      <w:r w:rsidR="00B5161C" w:rsidRPr="00177A1F">
        <w:rPr>
          <w:color w:val="000000" w:themeColor="text1"/>
        </w:rPr>
        <w:t xml:space="preserve">tennis, and golf </w:t>
      </w:r>
      <w:r w:rsidR="006257C1" w:rsidRPr="00177A1F">
        <w:rPr>
          <w:color w:val="000000" w:themeColor="text1"/>
        </w:rPr>
        <w:t xml:space="preserve">were </w:t>
      </w:r>
      <w:r w:rsidR="0034723B" w:rsidRPr="00177A1F">
        <w:rPr>
          <w:color w:val="000000" w:themeColor="text1"/>
        </w:rPr>
        <w:t xml:space="preserve">related to </w:t>
      </w:r>
      <w:r w:rsidR="00720346" w:rsidRPr="00177A1F">
        <w:rPr>
          <w:color w:val="000000" w:themeColor="text1"/>
        </w:rPr>
        <w:t xml:space="preserve">lower </w:t>
      </w:r>
      <w:r w:rsidR="0018547C" w:rsidRPr="00177A1F">
        <w:rPr>
          <w:color w:val="000000" w:themeColor="text1"/>
        </w:rPr>
        <w:t>risk</w:t>
      </w:r>
      <w:r w:rsidR="005D65A3">
        <w:rPr>
          <w:color w:val="000000" w:themeColor="text1"/>
        </w:rPr>
        <w:t>s</w:t>
      </w:r>
      <w:r w:rsidR="0018547C" w:rsidRPr="00177A1F">
        <w:rPr>
          <w:color w:val="000000" w:themeColor="text1"/>
        </w:rPr>
        <w:t xml:space="preserve"> of </w:t>
      </w:r>
      <w:r w:rsidR="00720346" w:rsidRPr="00177A1F">
        <w:rPr>
          <w:color w:val="000000" w:themeColor="text1"/>
        </w:rPr>
        <w:t>mortality</w:t>
      </w:r>
      <w:r w:rsidR="007D1970" w:rsidRPr="00177A1F">
        <w:rPr>
          <w:color w:val="000000" w:themeColor="text1"/>
        </w:rPr>
        <w:t xml:space="preserve">. When </w:t>
      </w:r>
      <w:r w:rsidR="00B037B9" w:rsidRPr="00177A1F">
        <w:rPr>
          <w:color w:val="000000" w:themeColor="text1"/>
        </w:rPr>
        <w:t>progressively adjust</w:t>
      </w:r>
      <w:r w:rsidR="00B27118" w:rsidRPr="00177A1F">
        <w:rPr>
          <w:color w:val="000000" w:themeColor="text1"/>
        </w:rPr>
        <w:t>ing</w:t>
      </w:r>
      <w:r w:rsidR="00B037B9" w:rsidRPr="00177A1F">
        <w:rPr>
          <w:color w:val="000000" w:themeColor="text1"/>
        </w:rPr>
        <w:t xml:space="preserve"> for </w:t>
      </w:r>
      <w:r w:rsidR="00F36EBE" w:rsidRPr="00177A1F">
        <w:rPr>
          <w:color w:val="000000" w:themeColor="text1"/>
        </w:rPr>
        <w:t>demographic</w:t>
      </w:r>
      <w:r w:rsidR="00B037B9" w:rsidRPr="00177A1F">
        <w:rPr>
          <w:color w:val="000000" w:themeColor="text1"/>
        </w:rPr>
        <w:t xml:space="preserve"> </w:t>
      </w:r>
      <w:r w:rsidR="003B44E5" w:rsidRPr="00177A1F">
        <w:rPr>
          <w:rFonts w:hint="eastAsia"/>
          <w:color w:val="000000" w:themeColor="text1"/>
        </w:rPr>
        <w:t>information</w:t>
      </w:r>
      <w:r w:rsidR="00F36EBE" w:rsidRPr="00177A1F">
        <w:rPr>
          <w:color w:val="000000" w:themeColor="text1"/>
        </w:rPr>
        <w:t>, socioeconomic</w:t>
      </w:r>
      <w:r w:rsidR="00B037B9" w:rsidRPr="00177A1F">
        <w:rPr>
          <w:color w:val="000000" w:themeColor="text1"/>
        </w:rPr>
        <w:t xml:space="preserve"> </w:t>
      </w:r>
      <w:r w:rsidR="00C546F8" w:rsidRPr="00177A1F">
        <w:rPr>
          <w:color w:val="000000" w:themeColor="text1"/>
        </w:rPr>
        <w:t>measures</w:t>
      </w:r>
      <w:r w:rsidR="00F36EBE" w:rsidRPr="00177A1F">
        <w:rPr>
          <w:color w:val="000000" w:themeColor="text1"/>
        </w:rPr>
        <w:t>, health behavior</w:t>
      </w:r>
      <w:r w:rsidR="006D7AD9" w:rsidRPr="00177A1F">
        <w:rPr>
          <w:color w:val="000000" w:themeColor="text1"/>
        </w:rPr>
        <w:t>s</w:t>
      </w:r>
      <w:r w:rsidR="00F36EBE" w:rsidRPr="00177A1F">
        <w:rPr>
          <w:color w:val="000000" w:themeColor="text1"/>
        </w:rPr>
        <w:t>, and health status</w:t>
      </w:r>
      <w:r w:rsidR="00361503" w:rsidRPr="00177A1F">
        <w:rPr>
          <w:color w:val="000000" w:themeColor="text1"/>
        </w:rPr>
        <w:t xml:space="preserve">, </w:t>
      </w:r>
      <w:r w:rsidR="009E34E6" w:rsidRPr="00177A1F">
        <w:rPr>
          <w:color w:val="000000" w:themeColor="text1"/>
        </w:rPr>
        <w:t>s</w:t>
      </w:r>
      <w:r w:rsidR="00101ACA" w:rsidRPr="00177A1F">
        <w:rPr>
          <w:color w:val="000000" w:themeColor="text1"/>
        </w:rPr>
        <w:t xml:space="preserve">tretching and </w:t>
      </w:r>
      <w:r w:rsidR="00101ACA" w:rsidRPr="00177A1F">
        <w:rPr>
          <w:color w:val="000000" w:themeColor="text1"/>
        </w:rPr>
        <w:lastRenderedPageBreak/>
        <w:t xml:space="preserve">volleyball </w:t>
      </w:r>
      <w:r w:rsidR="00477CF3" w:rsidRPr="00177A1F">
        <w:rPr>
          <w:color w:val="000000" w:themeColor="text1"/>
        </w:rPr>
        <w:t>were consistently related to lower</w:t>
      </w:r>
      <w:r w:rsidR="00DF1F4F" w:rsidRPr="00177A1F">
        <w:rPr>
          <w:color w:val="000000" w:themeColor="text1"/>
        </w:rPr>
        <w:t xml:space="preserve"> risk</w:t>
      </w:r>
      <w:r w:rsidR="005D65A3">
        <w:rPr>
          <w:color w:val="000000" w:themeColor="text1"/>
        </w:rPr>
        <w:t>s</w:t>
      </w:r>
      <w:r w:rsidR="00DF1F4F" w:rsidRPr="00177A1F">
        <w:rPr>
          <w:color w:val="000000" w:themeColor="text1"/>
        </w:rPr>
        <w:t xml:space="preserve"> of</w:t>
      </w:r>
      <w:r w:rsidR="00477CF3" w:rsidRPr="00177A1F">
        <w:rPr>
          <w:color w:val="000000" w:themeColor="text1"/>
        </w:rPr>
        <w:t xml:space="preserve"> mortality</w:t>
      </w:r>
      <w:r w:rsidR="00B037B9" w:rsidRPr="00177A1F">
        <w:rPr>
          <w:color w:val="000000" w:themeColor="text1"/>
        </w:rPr>
        <w:t>,</w:t>
      </w:r>
      <w:r w:rsidR="00477CF3" w:rsidRPr="00177A1F">
        <w:rPr>
          <w:color w:val="000000" w:themeColor="text1"/>
        </w:rPr>
        <w:t xml:space="preserve"> </w:t>
      </w:r>
      <w:r w:rsidR="00A74B6B" w:rsidRPr="00177A1F">
        <w:rPr>
          <w:color w:val="000000" w:themeColor="text1"/>
        </w:rPr>
        <w:t>while</w:t>
      </w:r>
      <w:r w:rsidR="00E52E1A" w:rsidRPr="00177A1F">
        <w:rPr>
          <w:color w:val="000000" w:themeColor="text1"/>
        </w:rPr>
        <w:t xml:space="preserve"> </w:t>
      </w:r>
      <w:r w:rsidR="001D6571" w:rsidRPr="00177A1F">
        <w:rPr>
          <w:color w:val="000000" w:themeColor="text1"/>
        </w:rPr>
        <w:t xml:space="preserve">baseball </w:t>
      </w:r>
      <w:r w:rsidR="008B5714" w:rsidRPr="00177A1F">
        <w:rPr>
          <w:color w:val="000000" w:themeColor="text1"/>
        </w:rPr>
        <w:t>was</w:t>
      </w:r>
      <w:r w:rsidR="001D6571" w:rsidRPr="00177A1F">
        <w:rPr>
          <w:color w:val="000000" w:themeColor="text1"/>
        </w:rPr>
        <w:t xml:space="preserve"> </w:t>
      </w:r>
      <w:r w:rsidR="008C0FA4" w:rsidRPr="00177A1F">
        <w:rPr>
          <w:color w:val="000000" w:themeColor="text1"/>
        </w:rPr>
        <w:t xml:space="preserve">consistently linked to </w:t>
      </w:r>
      <w:r w:rsidR="001B4944">
        <w:rPr>
          <w:color w:val="000000" w:themeColor="text1"/>
        </w:rPr>
        <w:t xml:space="preserve">a </w:t>
      </w:r>
      <w:r w:rsidR="008C0FA4" w:rsidRPr="00177A1F">
        <w:rPr>
          <w:color w:val="000000" w:themeColor="text1"/>
        </w:rPr>
        <w:t xml:space="preserve">higher </w:t>
      </w:r>
      <w:r w:rsidR="00FD1B34" w:rsidRPr="00177A1F">
        <w:rPr>
          <w:color w:val="000000" w:themeColor="text1"/>
        </w:rPr>
        <w:t>risk</w:t>
      </w:r>
      <w:r w:rsidR="00F00A85" w:rsidRPr="00177A1F">
        <w:rPr>
          <w:color w:val="000000" w:themeColor="text1"/>
        </w:rPr>
        <w:t>;</w:t>
      </w:r>
      <w:r w:rsidR="003D51D2" w:rsidRPr="00177A1F">
        <w:rPr>
          <w:color w:val="000000" w:themeColor="text1"/>
        </w:rPr>
        <w:t xml:space="preserve"> </w:t>
      </w:r>
      <w:r w:rsidR="00FD302C" w:rsidRPr="00177A1F">
        <w:rPr>
          <w:color w:val="000000" w:themeColor="text1"/>
        </w:rPr>
        <w:t xml:space="preserve">cycling, </w:t>
      </w:r>
      <w:r w:rsidR="000016BE" w:rsidRPr="00177A1F">
        <w:rPr>
          <w:color w:val="000000" w:themeColor="text1"/>
        </w:rPr>
        <w:t>stair</w:t>
      </w:r>
      <w:r w:rsidR="00A1673A" w:rsidRPr="00177A1F">
        <w:rPr>
          <w:color w:val="000000" w:themeColor="text1"/>
        </w:rPr>
        <w:t xml:space="preserve"> climbing, </w:t>
      </w:r>
      <w:r w:rsidR="000016BE" w:rsidRPr="00177A1F">
        <w:rPr>
          <w:color w:val="000000" w:themeColor="text1"/>
        </w:rPr>
        <w:t xml:space="preserve">basketball, </w:t>
      </w:r>
      <w:r w:rsidR="00F00A85" w:rsidRPr="00177A1F">
        <w:rPr>
          <w:color w:val="000000" w:themeColor="text1"/>
        </w:rPr>
        <w:t xml:space="preserve">soccer, football, swimming, and tennis </w:t>
      </w:r>
      <w:r w:rsidR="00F8662B" w:rsidRPr="00177A1F">
        <w:rPr>
          <w:color w:val="000000" w:themeColor="text1"/>
        </w:rPr>
        <w:t xml:space="preserve">were consistently </w:t>
      </w:r>
      <w:r w:rsidR="009617AB" w:rsidRPr="00177A1F">
        <w:rPr>
          <w:color w:val="000000" w:themeColor="text1"/>
        </w:rPr>
        <w:t xml:space="preserve">not </w:t>
      </w:r>
      <w:r w:rsidR="003261BB" w:rsidRPr="00177A1F">
        <w:rPr>
          <w:color w:val="000000" w:themeColor="text1"/>
        </w:rPr>
        <w:t>related to</w:t>
      </w:r>
      <w:r w:rsidR="009617AB" w:rsidRPr="00177A1F">
        <w:rPr>
          <w:color w:val="000000" w:themeColor="text1"/>
        </w:rPr>
        <w:t xml:space="preserve"> </w:t>
      </w:r>
      <w:r w:rsidR="0063043A" w:rsidRPr="00177A1F">
        <w:rPr>
          <w:color w:val="000000" w:themeColor="text1"/>
        </w:rPr>
        <w:t xml:space="preserve">the risk of </w:t>
      </w:r>
      <w:r w:rsidR="00AA1509" w:rsidRPr="00177A1F">
        <w:rPr>
          <w:color w:val="000000" w:themeColor="text1"/>
        </w:rPr>
        <w:t xml:space="preserve">mortality; and </w:t>
      </w:r>
      <w:r w:rsidR="00B037B9" w:rsidRPr="00177A1F">
        <w:rPr>
          <w:color w:val="000000" w:themeColor="text1"/>
        </w:rPr>
        <w:t>other</w:t>
      </w:r>
      <w:r w:rsidR="002D41AD" w:rsidRPr="00177A1F">
        <w:rPr>
          <w:color w:val="000000" w:themeColor="text1"/>
        </w:rPr>
        <w:t xml:space="preserve"> exercises wer</w:t>
      </w:r>
      <w:r w:rsidR="000B2297" w:rsidRPr="00177A1F">
        <w:rPr>
          <w:color w:val="000000" w:themeColor="text1"/>
        </w:rPr>
        <w:t xml:space="preserve">e </w:t>
      </w:r>
      <w:r w:rsidR="007C4E6F" w:rsidRPr="00177A1F">
        <w:rPr>
          <w:color w:val="000000" w:themeColor="text1"/>
        </w:rPr>
        <w:t xml:space="preserve">not </w:t>
      </w:r>
      <w:r w:rsidR="000B2297" w:rsidRPr="00177A1F">
        <w:rPr>
          <w:color w:val="000000" w:themeColor="text1"/>
        </w:rPr>
        <w:t xml:space="preserve">consistently associated with </w:t>
      </w:r>
      <w:r w:rsidR="00265CF8" w:rsidRPr="00177A1F">
        <w:rPr>
          <w:color w:val="000000" w:themeColor="text1"/>
        </w:rPr>
        <w:t xml:space="preserve">the risk of </w:t>
      </w:r>
      <w:r w:rsidR="009224D1" w:rsidRPr="00177A1F">
        <w:rPr>
          <w:color w:val="000000" w:themeColor="text1"/>
        </w:rPr>
        <w:t xml:space="preserve">mortality </w:t>
      </w:r>
      <w:r w:rsidR="009112BF" w:rsidRPr="00177A1F">
        <w:rPr>
          <w:color w:val="000000" w:themeColor="text1"/>
        </w:rPr>
        <w:t xml:space="preserve">(see </w:t>
      </w:r>
      <w:r w:rsidR="00A27393" w:rsidRPr="00177A1F">
        <w:rPr>
          <w:color w:val="000000" w:themeColor="text1"/>
        </w:rPr>
        <w:t xml:space="preserve">also </w:t>
      </w:r>
      <w:r w:rsidR="009112BF" w:rsidRPr="00177A1F">
        <w:rPr>
          <w:color w:val="000000" w:themeColor="text1"/>
        </w:rPr>
        <w:t>Figure 1B for Model 5)</w:t>
      </w:r>
      <w:r w:rsidR="009224D1" w:rsidRPr="00177A1F">
        <w:rPr>
          <w:color w:val="000000" w:themeColor="text1"/>
        </w:rPr>
        <w:t xml:space="preserve">. </w:t>
      </w:r>
    </w:p>
    <w:p w14:paraId="571C868A" w14:textId="6AC26D6B" w:rsidR="005A71B2" w:rsidRPr="00177A1F" w:rsidRDefault="005A71B2" w:rsidP="00F72936">
      <w:pPr>
        <w:widowControl w:val="0"/>
        <w:snapToGrid w:val="0"/>
        <w:spacing w:line="480" w:lineRule="auto"/>
        <w:jc w:val="center"/>
        <w:rPr>
          <w:color w:val="000000" w:themeColor="text1"/>
        </w:rPr>
      </w:pPr>
      <w:r>
        <w:rPr>
          <w:color w:val="000000" w:themeColor="text1"/>
        </w:rPr>
        <w:t>[Insert Table 2 about here]</w:t>
      </w:r>
    </w:p>
    <w:p w14:paraId="3AD40817" w14:textId="667BD028" w:rsidR="003C1F2E" w:rsidRPr="00177A1F" w:rsidRDefault="003C1F2E" w:rsidP="00F72936">
      <w:pPr>
        <w:widowControl w:val="0"/>
        <w:snapToGrid w:val="0"/>
        <w:spacing w:line="480" w:lineRule="auto"/>
        <w:ind w:firstLine="720"/>
        <w:rPr>
          <w:color w:val="000000" w:themeColor="text1"/>
        </w:rPr>
      </w:pPr>
      <w:r w:rsidRPr="00177A1F">
        <w:rPr>
          <w:color w:val="000000" w:themeColor="text1"/>
        </w:rPr>
        <w:t xml:space="preserve">When the three categories of exercise simultaneously entered into the same models (see Table 2), fitness, team, and facilities exercise were all related to lower risk of mortality when no covariates were considered. Team exercise </w:t>
      </w:r>
      <w:r w:rsidR="001B4944">
        <w:rPr>
          <w:color w:val="000000" w:themeColor="text1"/>
        </w:rPr>
        <w:t>was</w:t>
      </w:r>
      <w:r w:rsidR="001B4944" w:rsidRPr="00177A1F">
        <w:rPr>
          <w:color w:val="000000" w:themeColor="text1"/>
        </w:rPr>
        <w:t xml:space="preserve"> </w:t>
      </w:r>
      <w:r w:rsidRPr="00177A1F">
        <w:rPr>
          <w:color w:val="000000" w:themeColor="text1"/>
        </w:rPr>
        <w:t xml:space="preserve">no longer linked to the risk of mortality after demographic </w:t>
      </w:r>
      <w:r w:rsidRPr="00177A1F">
        <w:rPr>
          <w:rFonts w:hint="eastAsia"/>
          <w:color w:val="000000" w:themeColor="text1"/>
        </w:rPr>
        <w:t>information</w:t>
      </w:r>
      <w:r w:rsidRPr="00177A1F">
        <w:rPr>
          <w:color w:val="000000" w:themeColor="text1"/>
        </w:rPr>
        <w:t xml:space="preserve"> were controlled</w:t>
      </w:r>
      <w:r w:rsidR="001B4944">
        <w:rPr>
          <w:color w:val="000000" w:themeColor="text1"/>
        </w:rPr>
        <w:t xml:space="preserve"> for</w:t>
      </w:r>
      <w:r w:rsidRPr="00177A1F">
        <w:rPr>
          <w:color w:val="000000" w:themeColor="text1"/>
        </w:rPr>
        <w:t xml:space="preserve">, and facilities exercise </w:t>
      </w:r>
      <w:r w:rsidR="001B4944">
        <w:rPr>
          <w:color w:val="000000" w:themeColor="text1"/>
        </w:rPr>
        <w:t>was</w:t>
      </w:r>
      <w:r w:rsidR="001B4944" w:rsidRPr="00177A1F">
        <w:rPr>
          <w:color w:val="000000" w:themeColor="text1"/>
        </w:rPr>
        <w:t xml:space="preserve"> </w:t>
      </w:r>
      <w:r w:rsidRPr="00177A1F">
        <w:rPr>
          <w:color w:val="000000" w:themeColor="text1"/>
        </w:rPr>
        <w:t>no longer associated with the risk of mortality after socioeconomic measures were additionally controlled</w:t>
      </w:r>
      <w:r w:rsidR="00A55CFE">
        <w:rPr>
          <w:color w:val="000000" w:themeColor="text1"/>
        </w:rPr>
        <w:t xml:space="preserve"> for</w:t>
      </w:r>
      <w:r w:rsidRPr="00177A1F">
        <w:rPr>
          <w:color w:val="000000" w:themeColor="text1"/>
        </w:rPr>
        <w:t xml:space="preserve">. However, fitness exercise </w:t>
      </w:r>
      <w:r w:rsidR="00A55CFE">
        <w:rPr>
          <w:color w:val="000000" w:themeColor="text1"/>
        </w:rPr>
        <w:t>was</w:t>
      </w:r>
      <w:r w:rsidR="00A55CFE" w:rsidRPr="00177A1F">
        <w:rPr>
          <w:color w:val="000000" w:themeColor="text1"/>
        </w:rPr>
        <w:t xml:space="preserve"> </w:t>
      </w:r>
      <w:r w:rsidRPr="00177A1F">
        <w:rPr>
          <w:color w:val="000000" w:themeColor="text1"/>
        </w:rPr>
        <w:t xml:space="preserve">consistently related to </w:t>
      </w:r>
      <w:r w:rsidR="006D245B">
        <w:rPr>
          <w:color w:val="000000" w:themeColor="text1"/>
        </w:rPr>
        <w:t xml:space="preserve">a </w:t>
      </w:r>
      <w:r w:rsidRPr="00177A1F">
        <w:rPr>
          <w:color w:val="000000" w:themeColor="text1"/>
        </w:rPr>
        <w:t xml:space="preserve">lower risk of mortality when covariates were added (see also Figure 1B for Model 5). </w:t>
      </w:r>
    </w:p>
    <w:p w14:paraId="22B33033" w14:textId="241024BD" w:rsidR="003518E6" w:rsidRPr="00E444CA" w:rsidRDefault="00BF674B" w:rsidP="00F72936">
      <w:pPr>
        <w:widowControl w:val="0"/>
        <w:snapToGrid w:val="0"/>
        <w:spacing w:line="480" w:lineRule="auto"/>
        <w:rPr>
          <w:color w:val="000000" w:themeColor="text1"/>
        </w:rPr>
      </w:pPr>
      <w:r w:rsidRPr="00177A1F">
        <w:rPr>
          <w:bCs/>
          <w:i/>
          <w:iCs/>
          <w:color w:val="000000" w:themeColor="text1"/>
        </w:rPr>
        <w:t xml:space="preserve">3.4 </w:t>
      </w:r>
      <w:r w:rsidR="003518E6" w:rsidRPr="00177A1F">
        <w:rPr>
          <w:bCs/>
          <w:i/>
          <w:iCs/>
          <w:color w:val="000000" w:themeColor="text1"/>
        </w:rPr>
        <w:t>Sensitivity analyses</w:t>
      </w:r>
    </w:p>
    <w:p w14:paraId="19AD4219" w14:textId="2F252CEC" w:rsidR="00466EB8" w:rsidRPr="00177A1F" w:rsidRDefault="00C33C6D" w:rsidP="00F72936">
      <w:pPr>
        <w:widowControl w:val="0"/>
        <w:snapToGrid w:val="0"/>
        <w:spacing w:line="480" w:lineRule="auto"/>
        <w:ind w:firstLine="720"/>
        <w:rPr>
          <w:color w:val="000000" w:themeColor="text1"/>
        </w:rPr>
      </w:pPr>
      <w:r w:rsidRPr="00177A1F">
        <w:rPr>
          <w:color w:val="000000" w:themeColor="text1"/>
        </w:rPr>
        <w:t>S</w:t>
      </w:r>
      <w:r w:rsidR="00BB1CC2" w:rsidRPr="00177A1F">
        <w:rPr>
          <w:color w:val="000000" w:themeColor="text1"/>
        </w:rPr>
        <w:t>ensitivity analyses</w:t>
      </w:r>
      <w:r w:rsidRPr="00177A1F">
        <w:rPr>
          <w:color w:val="000000" w:themeColor="text1"/>
        </w:rPr>
        <w:t xml:space="preserve"> were conducted</w:t>
      </w:r>
      <w:r w:rsidR="00BB1CC2" w:rsidRPr="00177A1F">
        <w:rPr>
          <w:color w:val="000000" w:themeColor="text1"/>
        </w:rPr>
        <w:t xml:space="preserve"> </w:t>
      </w:r>
      <w:r w:rsidR="00260976" w:rsidRPr="00177A1F">
        <w:rPr>
          <w:color w:val="000000" w:themeColor="text1"/>
        </w:rPr>
        <w:t>t</w:t>
      </w:r>
      <w:r w:rsidR="00FA308C" w:rsidRPr="00177A1F">
        <w:rPr>
          <w:color w:val="000000" w:themeColor="text1"/>
        </w:rPr>
        <w:t xml:space="preserve">o examine </w:t>
      </w:r>
      <w:r w:rsidR="00440AE0" w:rsidRPr="00177A1F">
        <w:rPr>
          <w:color w:val="000000" w:themeColor="text1"/>
        </w:rPr>
        <w:t>whether</w:t>
      </w:r>
      <w:r w:rsidR="00E07650" w:rsidRPr="00177A1F">
        <w:rPr>
          <w:color w:val="000000" w:themeColor="text1"/>
        </w:rPr>
        <w:t xml:space="preserve"> volume</w:t>
      </w:r>
      <w:r w:rsidR="00FB52AC" w:rsidRPr="00177A1F">
        <w:rPr>
          <w:color w:val="000000" w:themeColor="text1"/>
        </w:rPr>
        <w:t>s</w:t>
      </w:r>
      <w:r w:rsidR="00E07650" w:rsidRPr="00177A1F">
        <w:rPr>
          <w:color w:val="000000" w:themeColor="text1"/>
        </w:rPr>
        <w:t xml:space="preserve"> of</w:t>
      </w:r>
      <w:r w:rsidR="00562649" w:rsidRPr="00177A1F">
        <w:rPr>
          <w:color w:val="000000" w:themeColor="text1"/>
        </w:rPr>
        <w:t xml:space="preserve"> specific</w:t>
      </w:r>
      <w:r w:rsidR="00E07650" w:rsidRPr="00177A1F">
        <w:rPr>
          <w:color w:val="000000" w:themeColor="text1"/>
        </w:rPr>
        <w:t xml:space="preserve"> </w:t>
      </w:r>
      <w:r w:rsidR="004D1F86" w:rsidRPr="00177A1F">
        <w:rPr>
          <w:color w:val="000000" w:themeColor="text1"/>
        </w:rPr>
        <w:t>exercise</w:t>
      </w:r>
      <w:r w:rsidR="00A7270E">
        <w:rPr>
          <w:color w:val="000000" w:themeColor="text1"/>
        </w:rPr>
        <w:t xml:space="preserve"> types</w:t>
      </w:r>
      <w:r w:rsidR="001B0B8E" w:rsidRPr="00177A1F">
        <w:rPr>
          <w:color w:val="000000" w:themeColor="text1"/>
        </w:rPr>
        <w:t xml:space="preserve"> were</w:t>
      </w:r>
      <w:r w:rsidR="00FB52AC" w:rsidRPr="00177A1F">
        <w:rPr>
          <w:color w:val="000000" w:themeColor="text1"/>
        </w:rPr>
        <w:t xml:space="preserve"> </w:t>
      </w:r>
      <w:r w:rsidR="00771853" w:rsidRPr="00177A1F">
        <w:rPr>
          <w:color w:val="000000" w:themeColor="text1"/>
        </w:rPr>
        <w:t>related to</w:t>
      </w:r>
      <w:r w:rsidR="002E0A06" w:rsidRPr="00177A1F">
        <w:rPr>
          <w:color w:val="000000" w:themeColor="text1"/>
        </w:rPr>
        <w:t xml:space="preserve"> the</w:t>
      </w:r>
      <w:r w:rsidR="007309AA" w:rsidRPr="00177A1F">
        <w:rPr>
          <w:color w:val="000000" w:themeColor="text1"/>
        </w:rPr>
        <w:t xml:space="preserve"> </w:t>
      </w:r>
      <w:r w:rsidR="00C37808" w:rsidRPr="00177A1F">
        <w:rPr>
          <w:color w:val="000000" w:themeColor="text1"/>
        </w:rPr>
        <w:t xml:space="preserve">risk of </w:t>
      </w:r>
      <w:r w:rsidR="009F2755" w:rsidRPr="00177A1F">
        <w:rPr>
          <w:color w:val="000000" w:themeColor="text1"/>
        </w:rPr>
        <w:t>mortality</w:t>
      </w:r>
      <w:r w:rsidR="00FA7EE4" w:rsidRPr="00177A1F">
        <w:rPr>
          <w:color w:val="000000" w:themeColor="text1"/>
        </w:rPr>
        <w:t xml:space="preserve">. </w:t>
      </w:r>
      <w:r w:rsidR="00B85B14" w:rsidRPr="00177A1F">
        <w:rPr>
          <w:color w:val="000000" w:themeColor="text1"/>
        </w:rPr>
        <w:t xml:space="preserve">Detailed information of analyses is provided in </w:t>
      </w:r>
      <w:r w:rsidR="002647CB" w:rsidRPr="00177A1F">
        <w:rPr>
          <w:color w:val="000000" w:themeColor="text1"/>
        </w:rPr>
        <w:t xml:space="preserve">the </w:t>
      </w:r>
      <w:r w:rsidR="00B85B14" w:rsidRPr="00177A1F">
        <w:rPr>
          <w:color w:val="000000" w:themeColor="text1"/>
        </w:rPr>
        <w:t>supplemental material.</w:t>
      </w:r>
      <w:r w:rsidR="002647CB" w:rsidRPr="00177A1F">
        <w:rPr>
          <w:color w:val="000000" w:themeColor="text1"/>
        </w:rPr>
        <w:t xml:space="preserve"> </w:t>
      </w:r>
      <w:r w:rsidR="008B0596" w:rsidRPr="00177A1F">
        <w:rPr>
          <w:color w:val="000000" w:themeColor="text1"/>
        </w:rPr>
        <w:t xml:space="preserve">Compared with </w:t>
      </w:r>
      <w:r w:rsidR="00884581" w:rsidRPr="00177A1F">
        <w:rPr>
          <w:color w:val="000000" w:themeColor="text1"/>
        </w:rPr>
        <w:t>analyses with</w:t>
      </w:r>
      <w:r w:rsidR="005E33E1" w:rsidRPr="00177A1F">
        <w:rPr>
          <w:color w:val="000000" w:themeColor="text1"/>
        </w:rPr>
        <w:t xml:space="preserve"> </w:t>
      </w:r>
      <w:r w:rsidR="00B15A7C" w:rsidRPr="00177A1F">
        <w:rPr>
          <w:color w:val="000000" w:themeColor="text1"/>
        </w:rPr>
        <w:t xml:space="preserve">dummy-coded </w:t>
      </w:r>
      <w:r w:rsidR="003A0DDF" w:rsidRPr="00177A1F">
        <w:rPr>
          <w:color w:val="000000" w:themeColor="text1"/>
        </w:rPr>
        <w:t>exercise</w:t>
      </w:r>
      <w:r w:rsidR="00F02CB8">
        <w:rPr>
          <w:color w:val="000000" w:themeColor="text1"/>
        </w:rPr>
        <w:t xml:space="preserve"> types</w:t>
      </w:r>
      <w:r w:rsidR="00AE4CCD" w:rsidRPr="00177A1F">
        <w:rPr>
          <w:color w:val="000000" w:themeColor="text1"/>
        </w:rPr>
        <w:t xml:space="preserve">, there </w:t>
      </w:r>
      <w:r w:rsidR="00E2367B" w:rsidRPr="00177A1F">
        <w:rPr>
          <w:color w:val="000000" w:themeColor="text1"/>
        </w:rPr>
        <w:t xml:space="preserve">were </w:t>
      </w:r>
      <w:r w:rsidR="00715ADC" w:rsidRPr="00177A1F">
        <w:rPr>
          <w:color w:val="000000" w:themeColor="text1"/>
        </w:rPr>
        <w:t>minimal</w:t>
      </w:r>
      <w:r w:rsidR="0022245D" w:rsidRPr="00177A1F">
        <w:rPr>
          <w:color w:val="000000" w:themeColor="text1"/>
        </w:rPr>
        <w:t xml:space="preserve"> substantial</w:t>
      </w:r>
      <w:r w:rsidR="00715ADC" w:rsidRPr="00177A1F">
        <w:rPr>
          <w:color w:val="000000" w:themeColor="text1"/>
        </w:rPr>
        <w:t xml:space="preserve"> changes </w:t>
      </w:r>
      <w:r w:rsidR="00C87503" w:rsidRPr="00177A1F">
        <w:rPr>
          <w:color w:val="000000" w:themeColor="text1"/>
        </w:rPr>
        <w:t xml:space="preserve">in </w:t>
      </w:r>
      <w:r w:rsidR="001C4D66" w:rsidRPr="00177A1F">
        <w:rPr>
          <w:color w:val="000000" w:themeColor="text1"/>
        </w:rPr>
        <w:t xml:space="preserve">effects on </w:t>
      </w:r>
      <w:r w:rsidR="001220A8" w:rsidRPr="00177A1F">
        <w:rPr>
          <w:color w:val="000000" w:themeColor="text1"/>
        </w:rPr>
        <w:t>mortality</w:t>
      </w:r>
      <w:r w:rsidR="00CD2F56" w:rsidRPr="00177A1F">
        <w:rPr>
          <w:color w:val="000000" w:themeColor="text1"/>
        </w:rPr>
        <w:t xml:space="preserve"> when </w:t>
      </w:r>
      <w:r w:rsidR="00934159" w:rsidRPr="00177A1F">
        <w:rPr>
          <w:color w:val="000000" w:themeColor="text1"/>
        </w:rPr>
        <w:t>volume</w:t>
      </w:r>
      <w:r w:rsidR="002464B3" w:rsidRPr="00177A1F">
        <w:rPr>
          <w:color w:val="000000" w:themeColor="text1"/>
        </w:rPr>
        <w:t>s</w:t>
      </w:r>
      <w:r w:rsidR="00934159" w:rsidRPr="00177A1F">
        <w:rPr>
          <w:color w:val="000000" w:themeColor="text1"/>
        </w:rPr>
        <w:t xml:space="preserve"> </w:t>
      </w:r>
      <w:r w:rsidR="00173EE0" w:rsidRPr="00177A1F">
        <w:rPr>
          <w:color w:val="000000" w:themeColor="text1"/>
        </w:rPr>
        <w:t xml:space="preserve">of </w:t>
      </w:r>
      <w:r w:rsidR="006333B3" w:rsidRPr="00177A1F">
        <w:rPr>
          <w:color w:val="000000" w:themeColor="text1"/>
        </w:rPr>
        <w:t>each exercise</w:t>
      </w:r>
      <w:r w:rsidR="00E12E5A">
        <w:rPr>
          <w:color w:val="000000" w:themeColor="text1"/>
        </w:rPr>
        <w:t xml:space="preserve"> type</w:t>
      </w:r>
      <w:r w:rsidR="006333B3" w:rsidRPr="00177A1F">
        <w:rPr>
          <w:color w:val="000000" w:themeColor="text1"/>
        </w:rPr>
        <w:t xml:space="preserve"> </w:t>
      </w:r>
      <w:r w:rsidR="009D1138" w:rsidRPr="00177A1F">
        <w:rPr>
          <w:color w:val="000000" w:themeColor="text1"/>
        </w:rPr>
        <w:t>w</w:t>
      </w:r>
      <w:r w:rsidR="002464B3" w:rsidRPr="00177A1F">
        <w:rPr>
          <w:color w:val="000000" w:themeColor="text1"/>
        </w:rPr>
        <w:t>ere</w:t>
      </w:r>
      <w:r w:rsidR="009D1138" w:rsidRPr="00177A1F">
        <w:rPr>
          <w:color w:val="000000" w:themeColor="text1"/>
        </w:rPr>
        <w:t xml:space="preserve"> </w:t>
      </w:r>
      <w:r w:rsidR="00FD1399" w:rsidRPr="00177A1F">
        <w:rPr>
          <w:color w:val="000000" w:themeColor="text1"/>
        </w:rPr>
        <w:t>accounted for</w:t>
      </w:r>
      <w:r w:rsidR="009D1138" w:rsidRPr="00177A1F">
        <w:rPr>
          <w:color w:val="000000" w:themeColor="text1"/>
        </w:rPr>
        <w:t xml:space="preserve"> (</w:t>
      </w:r>
      <w:r w:rsidR="00233842" w:rsidRPr="00177A1F">
        <w:rPr>
          <w:color w:val="000000" w:themeColor="text1"/>
        </w:rPr>
        <w:t>see Supplementa</w:t>
      </w:r>
      <w:r w:rsidR="00947FA1" w:rsidRPr="00177A1F">
        <w:rPr>
          <w:color w:val="000000" w:themeColor="text1"/>
        </w:rPr>
        <w:t>l</w:t>
      </w:r>
      <w:r w:rsidR="00233842" w:rsidRPr="00177A1F">
        <w:rPr>
          <w:color w:val="000000" w:themeColor="text1"/>
        </w:rPr>
        <w:t xml:space="preserve"> Table S</w:t>
      </w:r>
      <w:r w:rsidR="009B5C33" w:rsidRPr="00177A1F">
        <w:rPr>
          <w:color w:val="000000" w:themeColor="text1"/>
        </w:rPr>
        <w:t>4</w:t>
      </w:r>
      <w:r w:rsidR="009D1138" w:rsidRPr="00177A1F">
        <w:rPr>
          <w:color w:val="000000" w:themeColor="text1"/>
        </w:rPr>
        <w:t>)</w:t>
      </w:r>
      <w:r w:rsidR="00F961C3" w:rsidRPr="00177A1F">
        <w:rPr>
          <w:color w:val="000000" w:themeColor="text1"/>
        </w:rPr>
        <w:t>.</w:t>
      </w:r>
      <w:r w:rsidR="006049A1" w:rsidRPr="00177A1F">
        <w:rPr>
          <w:color w:val="000000" w:themeColor="text1"/>
        </w:rPr>
        <w:t xml:space="preserve"> We also </w:t>
      </w:r>
      <w:r w:rsidR="003959D1" w:rsidRPr="00177A1F">
        <w:rPr>
          <w:color w:val="000000" w:themeColor="text1"/>
        </w:rPr>
        <w:t>examine</w:t>
      </w:r>
      <w:r w:rsidR="006049A1" w:rsidRPr="00177A1F">
        <w:rPr>
          <w:color w:val="000000" w:themeColor="text1"/>
        </w:rPr>
        <w:t>d</w:t>
      </w:r>
      <w:r w:rsidR="003959D1" w:rsidRPr="00177A1F">
        <w:rPr>
          <w:color w:val="000000" w:themeColor="text1"/>
        </w:rPr>
        <w:t xml:space="preserve"> whether </w:t>
      </w:r>
      <w:r w:rsidR="00562649" w:rsidRPr="00177A1F">
        <w:rPr>
          <w:color w:val="000000" w:themeColor="text1"/>
        </w:rPr>
        <w:t>the association</w:t>
      </w:r>
      <w:r w:rsidR="0092278E">
        <w:rPr>
          <w:color w:val="000000" w:themeColor="text1"/>
        </w:rPr>
        <w:t>s</w:t>
      </w:r>
      <w:r w:rsidR="00562649" w:rsidRPr="00177A1F">
        <w:rPr>
          <w:color w:val="000000" w:themeColor="text1"/>
        </w:rPr>
        <w:t xml:space="preserve"> between exercise</w:t>
      </w:r>
      <w:r w:rsidR="00A160AC">
        <w:rPr>
          <w:color w:val="000000" w:themeColor="text1"/>
        </w:rPr>
        <w:t xml:space="preserve"> types</w:t>
      </w:r>
      <w:r w:rsidR="00562649" w:rsidRPr="00177A1F">
        <w:rPr>
          <w:color w:val="000000" w:themeColor="text1"/>
        </w:rPr>
        <w:t xml:space="preserve"> and mortality</w:t>
      </w:r>
      <w:r w:rsidR="0004519C" w:rsidRPr="00177A1F">
        <w:rPr>
          <w:color w:val="000000" w:themeColor="text1"/>
        </w:rPr>
        <w:t xml:space="preserve"> </w:t>
      </w:r>
      <w:r w:rsidR="0046699B" w:rsidRPr="00177A1F">
        <w:rPr>
          <w:color w:val="000000" w:themeColor="text1"/>
        </w:rPr>
        <w:t>var</w:t>
      </w:r>
      <w:r w:rsidR="00136736" w:rsidRPr="00177A1F">
        <w:rPr>
          <w:color w:val="000000" w:themeColor="text1"/>
        </w:rPr>
        <w:t xml:space="preserve">ied </w:t>
      </w:r>
      <w:r w:rsidR="00D426BD" w:rsidRPr="00177A1F">
        <w:rPr>
          <w:color w:val="000000" w:themeColor="text1"/>
        </w:rPr>
        <w:t xml:space="preserve">across </w:t>
      </w:r>
      <w:r w:rsidR="00D91E84" w:rsidRPr="00177A1F">
        <w:rPr>
          <w:color w:val="000000" w:themeColor="text1"/>
        </w:rPr>
        <w:t xml:space="preserve">age, </w:t>
      </w:r>
      <w:r w:rsidR="0067636E" w:rsidRPr="00177A1F">
        <w:rPr>
          <w:color w:val="000000" w:themeColor="text1"/>
        </w:rPr>
        <w:t>sex, race</w:t>
      </w:r>
      <w:r w:rsidR="001C2EA1" w:rsidRPr="00177A1F">
        <w:rPr>
          <w:color w:val="000000" w:themeColor="text1"/>
        </w:rPr>
        <w:t>/ethnicity</w:t>
      </w:r>
      <w:r w:rsidR="0067636E" w:rsidRPr="00177A1F">
        <w:rPr>
          <w:color w:val="000000" w:themeColor="text1"/>
        </w:rPr>
        <w:t xml:space="preserve">, </w:t>
      </w:r>
      <w:r w:rsidR="0037068E" w:rsidRPr="00177A1F">
        <w:rPr>
          <w:color w:val="000000" w:themeColor="text1"/>
        </w:rPr>
        <w:t>or</w:t>
      </w:r>
      <w:r w:rsidR="005F2B2F" w:rsidRPr="00177A1F">
        <w:rPr>
          <w:color w:val="000000" w:themeColor="text1"/>
        </w:rPr>
        <w:t xml:space="preserve"> education</w:t>
      </w:r>
      <w:r w:rsidR="004406C4" w:rsidRPr="00177A1F">
        <w:rPr>
          <w:color w:val="000000" w:themeColor="text1"/>
        </w:rPr>
        <w:t>al attainment</w:t>
      </w:r>
      <w:r w:rsidR="005F2B2F" w:rsidRPr="00177A1F">
        <w:rPr>
          <w:color w:val="000000" w:themeColor="text1"/>
        </w:rPr>
        <w:t xml:space="preserve">. </w:t>
      </w:r>
      <w:r w:rsidR="002A4810" w:rsidRPr="00177A1F">
        <w:rPr>
          <w:color w:val="000000" w:themeColor="text1"/>
        </w:rPr>
        <w:t>Only</w:t>
      </w:r>
      <w:r w:rsidR="00416464" w:rsidRPr="00177A1F">
        <w:rPr>
          <w:color w:val="000000" w:themeColor="text1"/>
        </w:rPr>
        <w:t xml:space="preserve"> a</w:t>
      </w:r>
      <w:r w:rsidR="002A4810" w:rsidRPr="00177A1F">
        <w:rPr>
          <w:color w:val="000000" w:themeColor="text1"/>
        </w:rPr>
        <w:t xml:space="preserve"> few </w:t>
      </w:r>
      <w:r w:rsidR="00562649" w:rsidRPr="00177A1F">
        <w:rPr>
          <w:color w:val="000000" w:themeColor="text1"/>
        </w:rPr>
        <w:t xml:space="preserve">interaction </w:t>
      </w:r>
      <w:r w:rsidR="005C0402" w:rsidRPr="00177A1F">
        <w:rPr>
          <w:color w:val="000000" w:themeColor="text1"/>
        </w:rPr>
        <w:t>effects were</w:t>
      </w:r>
      <w:r w:rsidR="00416464" w:rsidRPr="00177A1F">
        <w:rPr>
          <w:color w:val="000000" w:themeColor="text1"/>
        </w:rPr>
        <w:t xml:space="preserve"> statistically</w:t>
      </w:r>
      <w:r w:rsidR="005C0402" w:rsidRPr="00177A1F">
        <w:rPr>
          <w:color w:val="000000" w:themeColor="text1"/>
        </w:rPr>
        <w:t xml:space="preserve"> </w:t>
      </w:r>
      <w:r w:rsidR="00832D99" w:rsidRPr="00177A1F">
        <w:rPr>
          <w:color w:val="000000" w:themeColor="text1"/>
        </w:rPr>
        <w:t>significant</w:t>
      </w:r>
      <w:r w:rsidR="00717317" w:rsidRPr="00177A1F">
        <w:rPr>
          <w:color w:val="000000" w:themeColor="text1"/>
        </w:rPr>
        <w:t>.</w:t>
      </w:r>
      <w:r w:rsidR="00E5466C" w:rsidRPr="00177A1F">
        <w:rPr>
          <w:color w:val="000000" w:themeColor="text1"/>
        </w:rPr>
        <w:t xml:space="preserve"> </w:t>
      </w:r>
      <w:r w:rsidR="00717317" w:rsidRPr="00177A1F">
        <w:rPr>
          <w:color w:val="000000" w:themeColor="text1"/>
        </w:rPr>
        <w:t>F</w:t>
      </w:r>
      <w:r w:rsidR="00E5466C" w:rsidRPr="00177A1F">
        <w:rPr>
          <w:color w:val="000000" w:themeColor="text1"/>
        </w:rPr>
        <w:t>or instance</w:t>
      </w:r>
      <w:r w:rsidR="00717317" w:rsidRPr="00177A1F">
        <w:rPr>
          <w:color w:val="000000" w:themeColor="text1"/>
        </w:rPr>
        <w:t>,</w:t>
      </w:r>
      <w:r w:rsidR="00E5466C" w:rsidRPr="00177A1F">
        <w:rPr>
          <w:color w:val="000000" w:themeColor="text1"/>
        </w:rPr>
        <w:t xml:space="preserve"> reporting running increased the risk of mortality for </w:t>
      </w:r>
      <w:r w:rsidR="004563B9" w:rsidRPr="00177A1F">
        <w:rPr>
          <w:color w:val="000000" w:themeColor="text1"/>
        </w:rPr>
        <w:t>non-Hispanic B</w:t>
      </w:r>
      <w:r w:rsidR="00E5466C" w:rsidRPr="00177A1F">
        <w:rPr>
          <w:color w:val="000000" w:themeColor="text1"/>
        </w:rPr>
        <w:t>lack</w:t>
      </w:r>
      <w:r w:rsidR="009B08A9" w:rsidRPr="00177A1F">
        <w:rPr>
          <w:color w:val="000000" w:themeColor="text1"/>
        </w:rPr>
        <w:t>s</w:t>
      </w:r>
      <w:r w:rsidR="00E5466C" w:rsidRPr="00177A1F">
        <w:rPr>
          <w:color w:val="000000" w:themeColor="text1"/>
        </w:rPr>
        <w:t xml:space="preserve"> and Hispanic</w:t>
      </w:r>
      <w:r w:rsidR="009B08A9" w:rsidRPr="00177A1F">
        <w:rPr>
          <w:color w:val="000000" w:themeColor="text1"/>
        </w:rPr>
        <w:t>s</w:t>
      </w:r>
      <w:r w:rsidR="00E5466C" w:rsidRPr="00177A1F">
        <w:rPr>
          <w:color w:val="000000" w:themeColor="text1"/>
        </w:rPr>
        <w:t xml:space="preserve"> relative to </w:t>
      </w:r>
      <w:r w:rsidR="00E07E70" w:rsidRPr="00177A1F">
        <w:rPr>
          <w:color w:val="000000" w:themeColor="text1"/>
        </w:rPr>
        <w:t>non-Hispanic W</w:t>
      </w:r>
      <w:r w:rsidR="00E5466C" w:rsidRPr="00177A1F">
        <w:rPr>
          <w:color w:val="000000" w:themeColor="text1"/>
        </w:rPr>
        <w:t>hite</w:t>
      </w:r>
      <w:r w:rsidR="009B08A9" w:rsidRPr="00177A1F">
        <w:rPr>
          <w:color w:val="000000" w:themeColor="text1"/>
        </w:rPr>
        <w:t>s</w:t>
      </w:r>
      <w:r w:rsidR="002647CB" w:rsidRPr="00177A1F">
        <w:rPr>
          <w:color w:val="000000" w:themeColor="text1"/>
        </w:rPr>
        <w:t>.</w:t>
      </w:r>
      <w:r w:rsidR="00E5466C" w:rsidRPr="00177A1F">
        <w:rPr>
          <w:color w:val="000000" w:themeColor="text1"/>
        </w:rPr>
        <w:t xml:space="preserve"> </w:t>
      </w:r>
      <w:r w:rsidR="00562649" w:rsidRPr="00177A1F">
        <w:rPr>
          <w:color w:val="000000" w:themeColor="text1"/>
        </w:rPr>
        <w:t>T</w:t>
      </w:r>
      <w:r w:rsidR="00416464" w:rsidRPr="00177A1F">
        <w:rPr>
          <w:color w:val="000000" w:themeColor="text1"/>
        </w:rPr>
        <w:t>he</w:t>
      </w:r>
      <w:r w:rsidR="00562E82" w:rsidRPr="00177A1F">
        <w:rPr>
          <w:color w:val="000000" w:themeColor="text1"/>
        </w:rPr>
        <w:t xml:space="preserve"> </w:t>
      </w:r>
      <w:r w:rsidR="00D75815" w:rsidRPr="00177A1F">
        <w:rPr>
          <w:color w:val="000000" w:themeColor="text1"/>
        </w:rPr>
        <w:t xml:space="preserve">full results </w:t>
      </w:r>
      <w:r w:rsidR="00F509EB" w:rsidRPr="00177A1F">
        <w:rPr>
          <w:color w:val="000000" w:themeColor="text1"/>
        </w:rPr>
        <w:t>are</w:t>
      </w:r>
      <w:r w:rsidR="00407BF9" w:rsidRPr="00177A1F">
        <w:rPr>
          <w:color w:val="000000" w:themeColor="text1"/>
        </w:rPr>
        <w:t xml:space="preserve"> </w:t>
      </w:r>
      <w:r w:rsidR="005E5849" w:rsidRPr="00177A1F">
        <w:rPr>
          <w:color w:val="000000" w:themeColor="text1"/>
        </w:rPr>
        <w:t>presented</w:t>
      </w:r>
      <w:r w:rsidR="00407BF9" w:rsidRPr="00177A1F">
        <w:rPr>
          <w:color w:val="000000" w:themeColor="text1"/>
        </w:rPr>
        <w:t xml:space="preserve"> in </w:t>
      </w:r>
      <w:r w:rsidR="001C2EA1" w:rsidRPr="00177A1F">
        <w:rPr>
          <w:color w:val="000000" w:themeColor="text1"/>
        </w:rPr>
        <w:t>Supplementa</w:t>
      </w:r>
      <w:r w:rsidR="00947FA1" w:rsidRPr="00177A1F">
        <w:rPr>
          <w:color w:val="000000" w:themeColor="text1"/>
        </w:rPr>
        <w:t>l</w:t>
      </w:r>
      <w:r w:rsidR="001C2EA1" w:rsidRPr="00177A1F">
        <w:rPr>
          <w:color w:val="000000" w:themeColor="text1"/>
        </w:rPr>
        <w:t xml:space="preserve"> Table S</w:t>
      </w:r>
      <w:r w:rsidR="009B5C33" w:rsidRPr="00177A1F">
        <w:rPr>
          <w:color w:val="000000" w:themeColor="text1"/>
        </w:rPr>
        <w:t>5</w:t>
      </w:r>
      <w:r w:rsidR="002D1C87" w:rsidRPr="00177A1F">
        <w:rPr>
          <w:color w:val="000000" w:themeColor="text1"/>
        </w:rPr>
        <w:t>-</w:t>
      </w:r>
      <w:r w:rsidR="00852D7C" w:rsidRPr="00177A1F">
        <w:rPr>
          <w:color w:val="000000" w:themeColor="text1"/>
        </w:rPr>
        <w:t>S</w:t>
      </w:r>
      <w:r w:rsidR="009B5C33" w:rsidRPr="00177A1F">
        <w:rPr>
          <w:color w:val="000000" w:themeColor="text1"/>
        </w:rPr>
        <w:t>8</w:t>
      </w:r>
      <w:r w:rsidR="00407BF9" w:rsidRPr="00177A1F">
        <w:rPr>
          <w:color w:val="000000" w:themeColor="text1"/>
        </w:rPr>
        <w:t xml:space="preserve">. </w:t>
      </w:r>
    </w:p>
    <w:p w14:paraId="26CD65E4" w14:textId="7D3890C5" w:rsidR="003B2E4E" w:rsidRPr="00177A1F" w:rsidRDefault="00DB659F" w:rsidP="00F72936">
      <w:pPr>
        <w:widowControl w:val="0"/>
        <w:tabs>
          <w:tab w:val="left" w:pos="3744"/>
        </w:tabs>
        <w:snapToGrid w:val="0"/>
        <w:spacing w:line="480" w:lineRule="auto"/>
        <w:rPr>
          <w:b/>
          <w:bCs/>
          <w:color w:val="000000" w:themeColor="text1"/>
        </w:rPr>
      </w:pPr>
      <w:r w:rsidRPr="00177A1F">
        <w:rPr>
          <w:b/>
          <w:bCs/>
          <w:color w:val="000000" w:themeColor="text1"/>
        </w:rPr>
        <w:t xml:space="preserve">4. </w:t>
      </w:r>
      <w:r w:rsidR="00DE4A42" w:rsidRPr="00177A1F">
        <w:rPr>
          <w:b/>
          <w:bCs/>
          <w:color w:val="000000" w:themeColor="text1"/>
        </w:rPr>
        <w:t>D</w:t>
      </w:r>
      <w:r w:rsidRPr="00177A1F">
        <w:rPr>
          <w:b/>
          <w:bCs/>
          <w:color w:val="000000" w:themeColor="text1"/>
        </w:rPr>
        <w:t>iscussion</w:t>
      </w:r>
    </w:p>
    <w:p w14:paraId="30CAA722" w14:textId="66E32DE7" w:rsidR="00293F84" w:rsidRPr="00177A1F" w:rsidRDefault="00EF0786" w:rsidP="00F72936">
      <w:pPr>
        <w:widowControl w:val="0"/>
        <w:snapToGrid w:val="0"/>
        <w:spacing w:line="480" w:lineRule="auto"/>
        <w:ind w:firstLine="720"/>
        <w:rPr>
          <w:color w:val="000000" w:themeColor="text1"/>
        </w:rPr>
      </w:pPr>
      <w:r>
        <w:rPr>
          <w:color w:val="000000" w:themeColor="text1"/>
        </w:rPr>
        <w:lastRenderedPageBreak/>
        <w:t>In the current</w:t>
      </w:r>
      <w:r w:rsidR="007249E6" w:rsidRPr="00177A1F">
        <w:rPr>
          <w:color w:val="000000" w:themeColor="text1"/>
        </w:rPr>
        <w:t xml:space="preserve"> study</w:t>
      </w:r>
      <w:r>
        <w:rPr>
          <w:color w:val="000000" w:themeColor="text1"/>
        </w:rPr>
        <w:t>, we</w:t>
      </w:r>
      <w:r w:rsidR="007249E6" w:rsidRPr="00177A1F">
        <w:rPr>
          <w:color w:val="000000" w:themeColor="text1"/>
        </w:rPr>
        <w:t xml:space="preserve"> analyzed the association</w:t>
      </w:r>
      <w:r w:rsidR="009975F0" w:rsidRPr="00177A1F">
        <w:rPr>
          <w:color w:val="000000" w:themeColor="text1"/>
        </w:rPr>
        <w:t>s</w:t>
      </w:r>
      <w:r w:rsidR="007249E6" w:rsidRPr="00177A1F">
        <w:rPr>
          <w:color w:val="000000" w:themeColor="text1"/>
        </w:rPr>
        <w:t xml:space="preserve"> between </w:t>
      </w:r>
      <w:r w:rsidR="005A0363" w:rsidRPr="00177A1F">
        <w:rPr>
          <w:color w:val="000000" w:themeColor="text1"/>
        </w:rPr>
        <w:t xml:space="preserve">15 types of exercise (and their volumes) </w:t>
      </w:r>
      <w:r w:rsidR="007249E6" w:rsidRPr="00177A1F">
        <w:rPr>
          <w:color w:val="000000" w:themeColor="text1"/>
        </w:rPr>
        <w:t>and mortality</w:t>
      </w:r>
      <w:r w:rsidR="00E417D7" w:rsidRPr="00177A1F">
        <w:rPr>
          <w:color w:val="000000" w:themeColor="text1"/>
        </w:rPr>
        <w:t xml:space="preserve"> </w:t>
      </w:r>
      <w:r w:rsidR="00D63DBA" w:rsidRPr="00177A1F">
        <w:rPr>
          <w:color w:val="000000" w:themeColor="text1"/>
        </w:rPr>
        <w:t xml:space="preserve">using </w:t>
      </w:r>
      <w:r w:rsidR="007249E6" w:rsidRPr="00177A1F">
        <w:rPr>
          <w:color w:val="000000" w:themeColor="text1"/>
        </w:rPr>
        <w:t>a nationally representative sample of Americans</w:t>
      </w:r>
      <w:r w:rsidR="0086512D" w:rsidRPr="00177A1F">
        <w:rPr>
          <w:color w:val="000000" w:themeColor="text1"/>
        </w:rPr>
        <w:t xml:space="preserve">. </w:t>
      </w:r>
      <w:r w:rsidR="008C47AF" w:rsidRPr="00177A1F">
        <w:rPr>
          <w:color w:val="000000" w:themeColor="text1"/>
        </w:rPr>
        <w:t>This study contributes to previous research by using the most comprehensive list of exercise heretofore investigated while also controlling for extensive potential confounders.</w:t>
      </w:r>
      <w:r w:rsidR="008C47AF">
        <w:rPr>
          <w:color w:val="000000" w:themeColor="text1"/>
        </w:rPr>
        <w:t xml:space="preserve"> </w:t>
      </w:r>
      <w:r w:rsidR="00C00F02">
        <w:rPr>
          <w:color w:val="000000" w:themeColor="text1"/>
        </w:rPr>
        <w:t>Our</w:t>
      </w:r>
      <w:r w:rsidR="00C00F02" w:rsidRPr="00177A1F">
        <w:rPr>
          <w:color w:val="000000" w:themeColor="text1"/>
        </w:rPr>
        <w:t xml:space="preserve"> </w:t>
      </w:r>
      <w:r w:rsidR="00293F84" w:rsidRPr="00177A1F">
        <w:rPr>
          <w:color w:val="000000" w:themeColor="text1"/>
        </w:rPr>
        <w:t>first goal was to examine how each exercise</w:t>
      </w:r>
      <w:r w:rsidR="00431736">
        <w:rPr>
          <w:color w:val="000000" w:themeColor="text1"/>
        </w:rPr>
        <w:t xml:space="preserve"> type</w:t>
      </w:r>
      <w:r w:rsidR="00293F84" w:rsidRPr="00177A1F">
        <w:rPr>
          <w:color w:val="000000" w:themeColor="text1"/>
        </w:rPr>
        <w:t xml:space="preserve"> was independently related to mortality </w:t>
      </w:r>
      <w:r w:rsidR="003D15BF">
        <w:rPr>
          <w:color w:val="000000" w:themeColor="text1"/>
        </w:rPr>
        <w:t>when progressively</w:t>
      </w:r>
      <w:r w:rsidR="003D15BF" w:rsidRPr="00177A1F">
        <w:rPr>
          <w:color w:val="000000" w:themeColor="text1"/>
        </w:rPr>
        <w:t xml:space="preserve"> </w:t>
      </w:r>
      <w:r w:rsidR="00293F84" w:rsidRPr="00177A1F">
        <w:rPr>
          <w:color w:val="000000" w:themeColor="text1"/>
        </w:rPr>
        <w:t xml:space="preserve">accounting for detailed sets of confounders. </w:t>
      </w:r>
      <w:r w:rsidR="00AC78E0" w:rsidRPr="00177A1F">
        <w:rPr>
          <w:color w:val="000000" w:themeColor="text1"/>
        </w:rPr>
        <w:t>Yet o</w:t>
      </w:r>
      <w:r w:rsidR="00293F84" w:rsidRPr="00177A1F">
        <w:rPr>
          <w:color w:val="000000" w:themeColor="text1"/>
        </w:rPr>
        <w:t xml:space="preserve">ur results replicated some </w:t>
      </w:r>
      <w:r w:rsidR="00293F84" w:rsidRPr="00CC6660">
        <w:rPr>
          <w:color w:val="000000" w:themeColor="text1"/>
        </w:rPr>
        <w:t xml:space="preserve">of the findings of </w:t>
      </w:r>
      <w:r w:rsidR="00B02EB7" w:rsidRPr="00CC6660">
        <w:rPr>
          <w:color w:val="000000" w:themeColor="text1"/>
        </w:rPr>
        <w:fldChar w:fldCharType="begin" w:fldLock="1"/>
      </w:r>
      <w:r w:rsidR="00202BB0">
        <w:rPr>
          <w:color w:val="000000" w:themeColor="text1"/>
        </w:rPr>
        <w:instrText>ADDIN CSL_CITATION {"citationItems":[{"id":"ITEM-1","itemData":{"DOI":"10.1136/ bjsports-2016-096822","ISSN":"0306-3674","author":[{"dropping-particle":"","family":"Oja","given":"Pekka","non-dropping-particle":"","parse-names":false,"suffix":""},{"dropping-particle":"","family":"Kelly","given":"Paul","non-dropping-particle":"","parse-names":false,"suffix":""},{"dropping-particle":"","family":"Pedisic","given":"Zeljko","non-dropping-particle":"","parse-names":false,"suffix":""},{"dropping-particle":"","family":"Titze","given":"Sylvia","non-dropping-particle":"","parse-names":false,"suffix":""},{"dropping-particle":"","family":"Bauman","given":"Adrian","non-dropping-particle":"","parse-names":false,"suffix":""},{"dropping-particle":"","family":"Foster","given":"Charlie","non-dropping-particle":"","parse-names":false,"suffix":""},{"dropping-particle":"","family":"Hamer","given":"Mark","non-dropping-particle":"","parse-names":false,"suffix":""},{"dropping-particle":"","family":"Hillsdon","given":"Melvyn","non-dropping-particle":"","parse-names":false,"suffix":""},{"dropping-particle":"","family":"Stamatakis","given":"Emmanuel","non-dropping-particle":"","parse-names":false,"suffix":""}],"container-title":"British journal of sports medicine","id":"ITEM-1","issue":"10","issued":{"date-parts":[["2017"]]},"page":"812-817","publisher":"BMJ Publishing Group Ltd and British Association of Sport and Exercise Medicine","title":"Associations of specific types of sports and exercise with all-cause and cardiovascular-disease mortality: A cohort study of 80,306 British adults","type":"article-journal","volume":"51"},"uris":["http://www.mendeley.com/documents/?uuid=78704be0-8649-41d1-9ea8-5113f3e6328d"]}],"mendeley":{"formattedCitation":"(Oja et al., 2017)","manualFormatting":"Oja et al. (2017)","plainTextFormattedCitation":"(Oja et al., 2017)","previouslyFormattedCitation":"(Oja et al., 2017)"},"properties":{"noteIndex":0},"schema":"https://github.com/citation-style-language/schema/raw/master/csl-citation.json"}</w:instrText>
      </w:r>
      <w:r w:rsidR="00B02EB7" w:rsidRPr="00CC6660">
        <w:rPr>
          <w:color w:val="000000" w:themeColor="text1"/>
        </w:rPr>
        <w:fldChar w:fldCharType="separate"/>
      </w:r>
      <w:r w:rsidR="00D06ECA" w:rsidRPr="00CC6660">
        <w:rPr>
          <w:noProof/>
          <w:color w:val="000000" w:themeColor="text1"/>
        </w:rPr>
        <w:t xml:space="preserve">Oja et al. </w:t>
      </w:r>
      <w:r w:rsidR="00CC6660" w:rsidRPr="00CC6660">
        <w:rPr>
          <w:noProof/>
          <w:color w:val="000000" w:themeColor="text1"/>
        </w:rPr>
        <w:t>(</w:t>
      </w:r>
      <w:r w:rsidR="00D06ECA" w:rsidRPr="00CC6660">
        <w:rPr>
          <w:noProof/>
          <w:color w:val="000000" w:themeColor="text1"/>
        </w:rPr>
        <w:t>2017)</w:t>
      </w:r>
      <w:r w:rsidR="00B02EB7" w:rsidRPr="00CC6660">
        <w:rPr>
          <w:color w:val="000000" w:themeColor="text1"/>
        </w:rPr>
        <w:fldChar w:fldCharType="end"/>
      </w:r>
      <w:r w:rsidR="00693504" w:rsidRPr="00CC6660">
        <w:rPr>
          <w:color w:val="000000" w:themeColor="text1"/>
        </w:rPr>
        <w:t xml:space="preserve"> </w:t>
      </w:r>
      <w:r w:rsidR="00B02EB7" w:rsidRPr="00CC6660">
        <w:rPr>
          <w:color w:val="000000" w:themeColor="text1"/>
        </w:rPr>
        <w:t xml:space="preserve">and </w:t>
      </w:r>
      <w:r w:rsidR="00B02EB7" w:rsidRPr="00CC6660">
        <w:rPr>
          <w:color w:val="000000" w:themeColor="text1"/>
        </w:rPr>
        <w:fldChar w:fldCharType="begin" w:fldLock="1"/>
      </w:r>
      <w:r w:rsidR="00202BB0">
        <w:rPr>
          <w:color w:val="000000" w:themeColor="text1"/>
        </w:rPr>
        <w:instrText>ADDIN CSL_CITATION {"citationItems":[{"id":"ITEM-1","itemData":{"DOI":"10.1016/j.mayocp.2018.06.025","ISBN":"0025-6196","author":[{"dropping-particle":"","family":"Schnohr","given":"Peter","non-dropping-particle":"","parse-names":false,"suffix":""},{"dropping-particle":"","family":"O’Keefe","given":"James H","non-dropping-particle":"","parse-names":false,"suffix":""},{"dropping-particle":"","family":"Holtermann","given":"Andreas","non-dropping-particle":"","parse-names":false,"suffix":""},{"dropping-particle":"","family":"Lavie","given":"Carl J","non-dropping-particle":"","parse-names":false,"suffix":""},{"dropping-particle":"","family":"Lange","given":"Peter","non-dropping-particle":"","parse-names":false,"suffix":""},{"dropping-particle":"","family":"Jensen","given":"Gorm Boje","non-dropping-particle":"","parse-names":false,"suffix":""},{"dropping-particle":"","family":"Marott","given":"Jacob Louis","non-dropping-particle":"","parse-names":false,"suffix":""}],"container-title":"Mayo Clinic Proceedings","id":"ITEM-1","issue":"12","issued":{"date-parts":[["2018"]]},"page":"1775-1785","publisher":"Elsevier","title":"Various leisure-time physical activities associated with widely divergent life expectancies: The Copenhagen City Heart Study","type":"article-journal","volume":"93"},"uris":["http://www.mendeley.com/documents/?uuid=f1b30622-9c04-426d-a230-48d7c42fa10b"]}],"mendeley":{"formattedCitation":"(Schnohr et al., 2018)","manualFormatting":"Schnohr et al. (2018)","plainTextFormattedCitation":"(Schnohr et al., 2018)","previouslyFormattedCitation":"(Schnohr et al., 2018)"},"properties":{"noteIndex":0},"schema":"https://github.com/citation-style-language/schema/raw/master/csl-citation.json"}</w:instrText>
      </w:r>
      <w:r w:rsidR="00B02EB7" w:rsidRPr="00CC6660">
        <w:rPr>
          <w:color w:val="000000" w:themeColor="text1"/>
        </w:rPr>
        <w:fldChar w:fldCharType="separate"/>
      </w:r>
      <w:r w:rsidR="00D06ECA" w:rsidRPr="00CC6660">
        <w:rPr>
          <w:noProof/>
          <w:color w:val="000000" w:themeColor="text1"/>
        </w:rPr>
        <w:t xml:space="preserve">Schnohr et al. </w:t>
      </w:r>
      <w:r w:rsidR="00CC6660" w:rsidRPr="00CC6660">
        <w:rPr>
          <w:noProof/>
          <w:color w:val="000000" w:themeColor="text1"/>
        </w:rPr>
        <w:t>(</w:t>
      </w:r>
      <w:r w:rsidR="00D06ECA" w:rsidRPr="00CC6660">
        <w:rPr>
          <w:noProof/>
          <w:color w:val="000000" w:themeColor="text1"/>
        </w:rPr>
        <w:t>2018)</w:t>
      </w:r>
      <w:r w:rsidR="00B02EB7" w:rsidRPr="00CC6660">
        <w:rPr>
          <w:color w:val="000000" w:themeColor="text1"/>
        </w:rPr>
        <w:fldChar w:fldCharType="end"/>
      </w:r>
      <w:r w:rsidR="00B02EB7" w:rsidRPr="00CC6660">
        <w:rPr>
          <w:color w:val="000000" w:themeColor="text1"/>
        </w:rPr>
        <w:t xml:space="preserve"> regarding </w:t>
      </w:r>
      <w:r w:rsidR="00293F84" w:rsidRPr="00CC6660">
        <w:rPr>
          <w:color w:val="000000" w:themeColor="text1"/>
        </w:rPr>
        <w:t>the associations of running, aerobics, and cycling with lower risk</w:t>
      </w:r>
      <w:r w:rsidR="00CC6660">
        <w:rPr>
          <w:color w:val="000000" w:themeColor="text1"/>
        </w:rPr>
        <w:t>s</w:t>
      </w:r>
      <w:r w:rsidR="00293F84" w:rsidRPr="00CC6660">
        <w:rPr>
          <w:color w:val="000000" w:themeColor="text1"/>
        </w:rPr>
        <w:t xml:space="preserve"> of all-cause mortality. However, swimming, soccer, and tennis, which were associated with lower risk</w:t>
      </w:r>
      <w:r w:rsidR="00CC6660">
        <w:rPr>
          <w:color w:val="000000" w:themeColor="text1"/>
        </w:rPr>
        <w:t>s</w:t>
      </w:r>
      <w:r w:rsidR="00293F84" w:rsidRPr="00CC6660">
        <w:rPr>
          <w:color w:val="000000" w:themeColor="text1"/>
        </w:rPr>
        <w:t xml:space="preserve"> of mortality in their studies, were not linked to mortality in this study. One possible explanation for these discrepancies is that </w:t>
      </w:r>
      <w:r w:rsidR="00C5272C" w:rsidRPr="00CC6660">
        <w:rPr>
          <w:color w:val="000000" w:themeColor="text1"/>
        </w:rPr>
        <w:t>we</w:t>
      </w:r>
      <w:r w:rsidR="00293F84" w:rsidRPr="00CC6660">
        <w:rPr>
          <w:color w:val="000000" w:themeColor="text1"/>
        </w:rPr>
        <w:t xml:space="preserve"> analyzed</w:t>
      </w:r>
      <w:r w:rsidR="00293F84" w:rsidRPr="00177A1F">
        <w:rPr>
          <w:color w:val="000000" w:themeColor="text1"/>
        </w:rPr>
        <w:t xml:space="preserve"> a different country where these exercises had different engagement levels as well as meanings and because we controlled for more factors, including socioeconomic </w:t>
      </w:r>
      <w:r w:rsidR="00B40422" w:rsidRPr="00177A1F">
        <w:rPr>
          <w:color w:val="000000" w:themeColor="text1"/>
        </w:rPr>
        <w:t>measures</w:t>
      </w:r>
      <w:r w:rsidR="00293F84" w:rsidRPr="00177A1F">
        <w:rPr>
          <w:color w:val="000000" w:themeColor="text1"/>
        </w:rPr>
        <w:t>. Indeed, our results showed that swimming and golf were no longer related to the risk of mortality after adjustment for socioeconomic measures. This is not surprising, as both</w:t>
      </w:r>
      <w:r w:rsidR="001D7C66" w:rsidRPr="00177A1F">
        <w:rPr>
          <w:color w:val="000000" w:themeColor="text1"/>
        </w:rPr>
        <w:t xml:space="preserve"> exercises</w:t>
      </w:r>
      <w:r w:rsidR="00293F84" w:rsidRPr="00177A1F">
        <w:rPr>
          <w:color w:val="000000" w:themeColor="text1"/>
        </w:rPr>
        <w:t xml:space="preserve"> require relatively high socioeconomic resources for consistent engagement</w:t>
      </w:r>
      <w:r w:rsidR="00693504" w:rsidRPr="00177A1F">
        <w:rPr>
          <w:color w:val="000000" w:themeColor="text1"/>
        </w:rPr>
        <w:t xml:space="preserve"> </w:t>
      </w:r>
      <w:r w:rsidR="00AA6BAD" w:rsidRPr="00177A1F">
        <w:rPr>
          <w:color w:val="000000" w:themeColor="text1"/>
          <w:vertAlign w:val="superscript"/>
        </w:rPr>
        <w:fldChar w:fldCharType="begin" w:fldLock="1"/>
      </w:r>
      <w:r w:rsidR="00335986">
        <w:rPr>
          <w:color w:val="000000" w:themeColor="text1"/>
          <w:vertAlign w:val="superscript"/>
        </w:rPr>
        <w:instrText>ADDIN CSL_CITATION {"citationItems":[{"id":"ITEM-1","itemData":{"DOI":"10.1177/0022146510394862","ISSN":"0022-1465","author":[{"dropping-particle":"","family":"Onge","given":"Jarron M","non-dropping-particle":"Saint","parse-names":false,"suffix":""},{"dropping-particle":"","family":"Krueger","given":"Patrick M","non-dropping-particle":"","parse-names":false,"suffix":""}],"container-title":"Journal of health and social behavior","id":"ITEM-1","issue":"2","issued":{"date-parts":[["2011"]]},"page":"197-211","publisher":"Sage Publications Sage CA: Los Angeles, CA","title":"Education and racial-ethnic differences in types of exercise in the United States","type":"article-journal","volume":"52"},"uris":["http://www.mendeley.com/documents/?uuid=9e52d049-4927-4ce4-b464-95bb23a840f0"]}],"mendeley":{"formattedCitation":"(J. M. Saint Onge &amp; Krueger, 2011)","plainTextFormattedCitation":"(J. M. Saint Onge &amp; Krueger, 2011)","previouslyFormattedCitation":"(Saint Onge and Krueger, 2011)"},"properties":{"noteIndex":0},"schema":"https://github.com/citation-style-language/schema/raw/master/csl-citation.json"}</w:instrText>
      </w:r>
      <w:r w:rsidR="00AA6BAD" w:rsidRPr="00177A1F">
        <w:rPr>
          <w:color w:val="000000" w:themeColor="text1"/>
          <w:vertAlign w:val="superscript"/>
        </w:rPr>
        <w:fldChar w:fldCharType="separate"/>
      </w:r>
      <w:r w:rsidR="00335986" w:rsidRPr="00335986">
        <w:rPr>
          <w:noProof/>
          <w:color w:val="000000" w:themeColor="text1"/>
        </w:rPr>
        <w:t>(J. M. Saint Onge &amp; Krueger, 2011)</w:t>
      </w:r>
      <w:r w:rsidR="00AA6BAD" w:rsidRPr="00177A1F">
        <w:rPr>
          <w:color w:val="000000" w:themeColor="text1"/>
          <w:vertAlign w:val="superscript"/>
        </w:rPr>
        <w:fldChar w:fldCharType="end"/>
      </w:r>
      <w:r w:rsidR="00693504" w:rsidRPr="00177A1F">
        <w:rPr>
          <w:color w:val="000000" w:themeColor="text1"/>
        </w:rPr>
        <w:t>.</w:t>
      </w:r>
    </w:p>
    <w:p w14:paraId="347F79B7" w14:textId="027CE94A" w:rsidR="001367BC" w:rsidRDefault="00C2764F" w:rsidP="00942E88">
      <w:pPr>
        <w:widowControl w:val="0"/>
        <w:snapToGrid w:val="0"/>
        <w:spacing w:line="480" w:lineRule="auto"/>
        <w:ind w:firstLine="720"/>
        <w:rPr>
          <w:color w:val="000000" w:themeColor="text1"/>
        </w:rPr>
      </w:pPr>
      <w:r>
        <w:rPr>
          <w:color w:val="000000" w:themeColor="text1"/>
        </w:rPr>
        <w:t>This study advance</w:t>
      </w:r>
      <w:r w:rsidR="00830FCF">
        <w:rPr>
          <w:color w:val="000000" w:themeColor="text1"/>
        </w:rPr>
        <w:t>s</w:t>
      </w:r>
      <w:r>
        <w:rPr>
          <w:color w:val="000000" w:themeColor="text1"/>
        </w:rPr>
        <w:t xml:space="preserve"> our understanding </w:t>
      </w:r>
      <w:r w:rsidR="00F95D82">
        <w:rPr>
          <w:color w:val="000000" w:themeColor="text1"/>
        </w:rPr>
        <w:t>of</w:t>
      </w:r>
      <w:r w:rsidR="00293F84" w:rsidRPr="00177A1F">
        <w:rPr>
          <w:color w:val="000000" w:themeColor="text1"/>
        </w:rPr>
        <w:t xml:space="preserve"> the</w:t>
      </w:r>
      <w:r w:rsidR="00EA166D" w:rsidRPr="00177A1F">
        <w:rPr>
          <w:color w:val="000000" w:themeColor="text1"/>
        </w:rPr>
        <w:t xml:space="preserve"> </w:t>
      </w:r>
      <w:r w:rsidR="006E4272" w:rsidRPr="00177A1F">
        <w:rPr>
          <w:color w:val="000000" w:themeColor="text1"/>
        </w:rPr>
        <w:t xml:space="preserve">unique </w:t>
      </w:r>
      <w:r w:rsidR="00293F84" w:rsidRPr="00177A1F">
        <w:rPr>
          <w:color w:val="000000" w:themeColor="text1"/>
        </w:rPr>
        <w:t>association between</w:t>
      </w:r>
      <w:r w:rsidR="007249E6" w:rsidRPr="00177A1F">
        <w:rPr>
          <w:color w:val="000000" w:themeColor="text1"/>
        </w:rPr>
        <w:t xml:space="preserve"> each</w:t>
      </w:r>
      <w:r w:rsidR="00293F84" w:rsidRPr="00177A1F">
        <w:rPr>
          <w:color w:val="000000" w:themeColor="text1"/>
        </w:rPr>
        <w:t xml:space="preserve"> exercise type and mortality, controlling for engagement in other</w:t>
      </w:r>
      <w:r w:rsidR="00340E14">
        <w:rPr>
          <w:color w:val="000000" w:themeColor="text1"/>
        </w:rPr>
        <w:t xml:space="preserve"> </w:t>
      </w:r>
      <w:r w:rsidR="00340E14">
        <w:rPr>
          <w:rFonts w:hint="eastAsia"/>
          <w:color w:val="000000" w:themeColor="text1"/>
        </w:rPr>
        <w:t>types</w:t>
      </w:r>
      <w:r w:rsidR="00340E14">
        <w:rPr>
          <w:color w:val="000000" w:themeColor="text1"/>
        </w:rPr>
        <w:t xml:space="preserve"> of</w:t>
      </w:r>
      <w:r w:rsidR="00293F84" w:rsidRPr="00177A1F">
        <w:rPr>
          <w:color w:val="000000" w:themeColor="text1"/>
        </w:rPr>
        <w:t xml:space="preserve"> exercise. This is important as o</w:t>
      </w:r>
      <w:r w:rsidR="0022245D" w:rsidRPr="00177A1F">
        <w:rPr>
          <w:color w:val="000000" w:themeColor="text1"/>
        </w:rPr>
        <w:t>f those who exercise</w:t>
      </w:r>
      <w:r w:rsidR="004D3DCE">
        <w:rPr>
          <w:color w:val="000000" w:themeColor="text1"/>
        </w:rPr>
        <w:t>d</w:t>
      </w:r>
      <w:r w:rsidR="00B94AEF" w:rsidRPr="00177A1F">
        <w:rPr>
          <w:color w:val="000000" w:themeColor="text1"/>
        </w:rPr>
        <w:t>,</w:t>
      </w:r>
      <w:r w:rsidR="0022245D" w:rsidRPr="00177A1F">
        <w:rPr>
          <w:color w:val="000000" w:themeColor="text1"/>
        </w:rPr>
        <w:t xml:space="preserve"> most</w:t>
      </w:r>
      <w:r w:rsidR="003B2E4E" w:rsidRPr="00177A1F">
        <w:rPr>
          <w:color w:val="000000" w:themeColor="text1"/>
        </w:rPr>
        <w:t xml:space="preserve"> </w:t>
      </w:r>
      <w:r w:rsidR="003E5DC6" w:rsidRPr="00177A1F">
        <w:rPr>
          <w:color w:val="000000" w:themeColor="text1"/>
        </w:rPr>
        <w:t xml:space="preserve">(59.42% in our sample) </w:t>
      </w:r>
      <w:r w:rsidR="003B2E4E" w:rsidRPr="00177A1F">
        <w:rPr>
          <w:color w:val="000000" w:themeColor="text1"/>
        </w:rPr>
        <w:t>participate</w:t>
      </w:r>
      <w:r w:rsidR="00B125A2">
        <w:rPr>
          <w:color w:val="000000" w:themeColor="text1"/>
        </w:rPr>
        <w:t>d</w:t>
      </w:r>
      <w:r w:rsidR="003B2E4E" w:rsidRPr="00177A1F">
        <w:rPr>
          <w:color w:val="000000" w:themeColor="text1"/>
        </w:rPr>
        <w:t xml:space="preserve"> in more than one </w:t>
      </w:r>
      <w:r w:rsidR="00071851" w:rsidRPr="00177A1F">
        <w:rPr>
          <w:color w:val="000000" w:themeColor="text1"/>
        </w:rPr>
        <w:t>type</w:t>
      </w:r>
      <w:r w:rsidR="003B2E4E" w:rsidRPr="00177A1F">
        <w:rPr>
          <w:color w:val="000000" w:themeColor="text1"/>
        </w:rPr>
        <w:t xml:space="preserve"> of exercise</w:t>
      </w:r>
      <w:r w:rsidR="00FB52AC" w:rsidRPr="00177A1F">
        <w:rPr>
          <w:color w:val="000000" w:themeColor="text1"/>
        </w:rPr>
        <w:t>.</w:t>
      </w:r>
      <w:r w:rsidR="00FD1399" w:rsidRPr="00177A1F">
        <w:rPr>
          <w:color w:val="000000" w:themeColor="text1"/>
        </w:rPr>
        <w:t xml:space="preserve"> </w:t>
      </w:r>
      <w:r w:rsidR="000D3606" w:rsidRPr="00177A1F">
        <w:rPr>
          <w:color w:val="000000" w:themeColor="text1"/>
        </w:rPr>
        <w:t>Our r</w:t>
      </w:r>
      <w:r w:rsidR="003B2E4E" w:rsidRPr="00177A1F">
        <w:rPr>
          <w:color w:val="000000" w:themeColor="text1"/>
        </w:rPr>
        <w:t xml:space="preserve">esults suggested that stretching, volleyball, and baseball were uniquely associated with </w:t>
      </w:r>
      <w:r w:rsidR="00904729" w:rsidRPr="00177A1F">
        <w:rPr>
          <w:color w:val="000000" w:themeColor="text1"/>
        </w:rPr>
        <w:t xml:space="preserve">the risk of </w:t>
      </w:r>
      <w:r w:rsidR="003B2E4E" w:rsidRPr="00177A1F">
        <w:rPr>
          <w:color w:val="000000" w:themeColor="text1"/>
        </w:rPr>
        <w:t xml:space="preserve">mortality when </w:t>
      </w:r>
      <w:r w:rsidR="00B94AEF" w:rsidRPr="00177A1F">
        <w:rPr>
          <w:color w:val="000000" w:themeColor="text1"/>
        </w:rPr>
        <w:t>controll</w:t>
      </w:r>
      <w:r w:rsidR="00DB651C" w:rsidRPr="00177A1F">
        <w:rPr>
          <w:color w:val="000000" w:themeColor="text1"/>
        </w:rPr>
        <w:t>ing</w:t>
      </w:r>
      <w:r w:rsidR="00B94AEF" w:rsidRPr="00177A1F">
        <w:rPr>
          <w:color w:val="000000" w:themeColor="text1"/>
        </w:rPr>
        <w:t xml:space="preserve"> for </w:t>
      </w:r>
      <w:r w:rsidR="00CC6660" w:rsidRPr="00177A1F">
        <w:rPr>
          <w:color w:val="000000" w:themeColor="text1"/>
        </w:rPr>
        <w:t xml:space="preserve">both </w:t>
      </w:r>
      <w:r w:rsidR="00A15526" w:rsidRPr="00177A1F">
        <w:rPr>
          <w:color w:val="000000" w:themeColor="text1"/>
        </w:rPr>
        <w:t>detailed</w:t>
      </w:r>
      <w:r w:rsidR="003B2E4E" w:rsidRPr="00177A1F">
        <w:rPr>
          <w:color w:val="000000" w:themeColor="text1"/>
        </w:rPr>
        <w:t xml:space="preserve"> </w:t>
      </w:r>
      <w:r w:rsidR="00C97366" w:rsidRPr="00177A1F">
        <w:rPr>
          <w:color w:val="000000" w:themeColor="text1"/>
        </w:rPr>
        <w:t>confounders</w:t>
      </w:r>
      <w:r w:rsidR="003B2E4E" w:rsidRPr="00177A1F">
        <w:rPr>
          <w:color w:val="000000" w:themeColor="text1"/>
        </w:rPr>
        <w:t xml:space="preserve"> and other </w:t>
      </w:r>
      <w:r w:rsidR="00B125A2">
        <w:rPr>
          <w:rFonts w:hint="eastAsia"/>
          <w:color w:val="000000" w:themeColor="text1"/>
        </w:rPr>
        <w:t>types</w:t>
      </w:r>
      <w:r w:rsidR="00B125A2">
        <w:rPr>
          <w:color w:val="000000" w:themeColor="text1"/>
        </w:rPr>
        <w:t xml:space="preserve"> </w:t>
      </w:r>
      <w:r w:rsidR="00B125A2">
        <w:rPr>
          <w:rFonts w:hint="eastAsia"/>
          <w:color w:val="000000" w:themeColor="text1"/>
        </w:rPr>
        <w:t>of</w:t>
      </w:r>
      <w:r w:rsidR="00B125A2">
        <w:rPr>
          <w:color w:val="000000" w:themeColor="text1"/>
        </w:rPr>
        <w:t xml:space="preserve"> </w:t>
      </w:r>
      <w:r w:rsidR="003B2E4E" w:rsidRPr="00177A1F">
        <w:rPr>
          <w:color w:val="000000" w:themeColor="text1"/>
        </w:rPr>
        <w:t>exercise</w:t>
      </w:r>
      <w:r w:rsidR="008D5B3D" w:rsidRPr="00177A1F">
        <w:rPr>
          <w:color w:val="000000" w:themeColor="text1"/>
        </w:rPr>
        <w:t xml:space="preserve">. </w:t>
      </w:r>
      <w:r w:rsidR="00D607AF" w:rsidRPr="00177A1F">
        <w:rPr>
          <w:color w:val="000000" w:themeColor="text1"/>
        </w:rPr>
        <w:t>Notably, thes</w:t>
      </w:r>
      <w:r w:rsidR="00D32426" w:rsidRPr="00177A1F">
        <w:rPr>
          <w:color w:val="000000" w:themeColor="text1"/>
        </w:rPr>
        <w:t xml:space="preserve">e </w:t>
      </w:r>
      <w:r w:rsidR="00C512D9" w:rsidRPr="00177A1F">
        <w:rPr>
          <w:color w:val="000000" w:themeColor="text1"/>
        </w:rPr>
        <w:t>associations</w:t>
      </w:r>
      <w:r w:rsidR="006A0FCB" w:rsidRPr="00177A1F">
        <w:rPr>
          <w:color w:val="000000" w:themeColor="text1"/>
        </w:rPr>
        <w:t xml:space="preserve"> </w:t>
      </w:r>
      <w:r w:rsidR="00C512D9" w:rsidRPr="00177A1F">
        <w:rPr>
          <w:color w:val="000000" w:themeColor="text1"/>
        </w:rPr>
        <w:t>still exist</w:t>
      </w:r>
      <w:r w:rsidR="00B94AEF" w:rsidRPr="00177A1F">
        <w:rPr>
          <w:color w:val="000000" w:themeColor="text1"/>
        </w:rPr>
        <w:t>ed</w:t>
      </w:r>
      <w:r w:rsidR="00C512D9" w:rsidRPr="00177A1F">
        <w:rPr>
          <w:color w:val="000000" w:themeColor="text1"/>
        </w:rPr>
        <w:t xml:space="preserve"> </w:t>
      </w:r>
      <w:r w:rsidR="00546641" w:rsidRPr="00177A1F">
        <w:rPr>
          <w:color w:val="000000" w:themeColor="text1"/>
        </w:rPr>
        <w:t xml:space="preserve">when </w:t>
      </w:r>
      <w:r w:rsidR="00FD1399" w:rsidRPr="00177A1F">
        <w:rPr>
          <w:color w:val="000000" w:themeColor="text1"/>
        </w:rPr>
        <w:t>the</w:t>
      </w:r>
      <w:r w:rsidR="002376BC" w:rsidRPr="00177A1F">
        <w:rPr>
          <w:color w:val="000000" w:themeColor="text1"/>
        </w:rPr>
        <w:t xml:space="preserve"> </w:t>
      </w:r>
      <w:r w:rsidR="00C04B5D" w:rsidRPr="00177A1F">
        <w:rPr>
          <w:color w:val="000000" w:themeColor="text1"/>
        </w:rPr>
        <w:t>volume</w:t>
      </w:r>
      <w:r w:rsidR="00D6566C">
        <w:rPr>
          <w:color w:val="000000" w:themeColor="text1"/>
        </w:rPr>
        <w:t>s</w:t>
      </w:r>
      <w:r w:rsidR="00FD1399" w:rsidRPr="00177A1F">
        <w:rPr>
          <w:color w:val="000000" w:themeColor="text1"/>
        </w:rPr>
        <w:t xml:space="preserve"> of each </w:t>
      </w:r>
      <w:r w:rsidR="00C04B5D" w:rsidRPr="00177A1F">
        <w:rPr>
          <w:color w:val="000000" w:themeColor="text1"/>
        </w:rPr>
        <w:t>exercise</w:t>
      </w:r>
      <w:r w:rsidR="00FD1399" w:rsidRPr="00177A1F">
        <w:rPr>
          <w:color w:val="000000" w:themeColor="text1"/>
        </w:rPr>
        <w:t xml:space="preserve"> rather than </w:t>
      </w:r>
      <w:r w:rsidR="00B94AEF" w:rsidRPr="00177A1F">
        <w:rPr>
          <w:color w:val="000000" w:themeColor="text1"/>
        </w:rPr>
        <w:t xml:space="preserve">a </w:t>
      </w:r>
      <w:r w:rsidR="00546641" w:rsidRPr="00177A1F">
        <w:rPr>
          <w:color w:val="000000" w:themeColor="text1"/>
        </w:rPr>
        <w:t xml:space="preserve">mere </w:t>
      </w:r>
      <w:r w:rsidR="00B94AEF" w:rsidRPr="00177A1F">
        <w:rPr>
          <w:color w:val="000000" w:themeColor="text1"/>
        </w:rPr>
        <w:t xml:space="preserve">binary measure of </w:t>
      </w:r>
      <w:r w:rsidR="00FD1399" w:rsidRPr="00177A1F">
        <w:rPr>
          <w:color w:val="000000" w:themeColor="text1"/>
        </w:rPr>
        <w:t>participat</w:t>
      </w:r>
      <w:r w:rsidR="00B94AEF" w:rsidRPr="00177A1F">
        <w:rPr>
          <w:color w:val="000000" w:themeColor="text1"/>
        </w:rPr>
        <w:t>ion</w:t>
      </w:r>
      <w:r w:rsidR="00EB738D" w:rsidRPr="00177A1F">
        <w:rPr>
          <w:color w:val="000000" w:themeColor="text1"/>
        </w:rPr>
        <w:t xml:space="preserve"> </w:t>
      </w:r>
      <w:r w:rsidR="001B1251" w:rsidRPr="00177A1F">
        <w:rPr>
          <w:color w:val="000000" w:themeColor="text1"/>
        </w:rPr>
        <w:t>w</w:t>
      </w:r>
      <w:r w:rsidR="00D6566C">
        <w:rPr>
          <w:color w:val="000000" w:themeColor="text1"/>
        </w:rPr>
        <w:t>ere</w:t>
      </w:r>
      <w:r w:rsidR="00EB738D" w:rsidRPr="00177A1F">
        <w:rPr>
          <w:color w:val="000000" w:themeColor="text1"/>
        </w:rPr>
        <w:t xml:space="preserve"> specified</w:t>
      </w:r>
      <w:r w:rsidR="008E0978" w:rsidRPr="00177A1F">
        <w:rPr>
          <w:color w:val="000000" w:themeColor="text1"/>
        </w:rPr>
        <w:t xml:space="preserve">. </w:t>
      </w:r>
      <w:r w:rsidR="00296E36" w:rsidRPr="00177A1F">
        <w:rPr>
          <w:color w:val="000000" w:themeColor="text1"/>
        </w:rPr>
        <w:t>Stretching has substantial mental and physical benefits</w:t>
      </w:r>
      <w:r w:rsidR="00693504" w:rsidRPr="00177A1F">
        <w:rPr>
          <w:color w:val="000000" w:themeColor="text1"/>
        </w:rPr>
        <w:t xml:space="preserve"> </w:t>
      </w:r>
      <w:r w:rsidR="0009213A" w:rsidRPr="00177A1F">
        <w:rPr>
          <w:color w:val="000000" w:themeColor="text1"/>
        </w:rPr>
        <w:fldChar w:fldCharType="begin" w:fldLock="1"/>
      </w:r>
      <w:r w:rsidR="00202BB0">
        <w:rPr>
          <w:color w:val="000000" w:themeColor="text1"/>
        </w:rPr>
        <w:instrText>ADDIN CSL_CITATION {"citationItems":[{"id":"ITEM-1","itemData":{"DOI":"10.1016/j.amepre.2018.07.022","ISSN":"0749-3797","author":[{"dropping-particle":"","family":"Bennie","given":"Jason A","non-dropping-particle":"","parse-names":false,"suffix":""},{"dropping-particle":"","family":"Lee","given":"Duck-chul","non-dropping-particle":"","parse-names":false,"suffix":""},{"dropping-particle":"","family":"Khan","given":"Asaduzzaman","non-dropping-particle":"","parse-names":false,"suffix":""},{"dropping-particle":"","family":"Wiesner","given":"Glen H","non-dropping-particle":"","parse-names":false,"suffix":""},{"dropping-particle":"","family":"Bauman","given":"Adrian E","non-dropping-particle":"","parse-names":false,"suffix":""},{"dropping-particle":"","family":"Stamatakis","given":"Emmanuel","non-dropping-particle":"","parse-names":false,"suffix":""},{"dropping-particle":"","family":"Biddle","given":"Stuart J H","non-dropping-particle":"","parse-names":false,"suffix":""}],"container-title":"American journal of preventive medicine","id":"ITEM-1","issue":"6","issued":{"date-parts":[["2018"]]},"page":"864-874","publisher":"Elsevier","title":"Muscle-strengthening exercise among 397,423 US adults: Prevalence, correlates, and associations with health conditions","type":"article-journal","volume":"55"},"uris":["http://www.mendeley.com/documents/?uuid=b5deebf9-5414-4a2f-a6a9-68e317106342"]}],"mendeley":{"formattedCitation":"(Bennie et al., 2018)","plainTextFormattedCitation":"(Bennie et al., 2018)","previouslyFormattedCitation":"(Bennie et al., 2018)"},"properties":{"noteIndex":0},"schema":"https://github.com/citation-style-language/schema/raw/master/csl-citation.json"}</w:instrText>
      </w:r>
      <w:r w:rsidR="0009213A" w:rsidRPr="00177A1F">
        <w:rPr>
          <w:color w:val="000000" w:themeColor="text1"/>
        </w:rPr>
        <w:fldChar w:fldCharType="separate"/>
      </w:r>
      <w:r w:rsidR="00A52786" w:rsidRPr="00A52786">
        <w:rPr>
          <w:noProof/>
          <w:color w:val="000000" w:themeColor="text1"/>
        </w:rPr>
        <w:t>(Bennie et al., 2018)</w:t>
      </w:r>
      <w:r w:rsidR="0009213A" w:rsidRPr="00177A1F">
        <w:rPr>
          <w:color w:val="000000" w:themeColor="text1"/>
        </w:rPr>
        <w:fldChar w:fldCharType="end"/>
      </w:r>
      <w:r w:rsidR="00693504" w:rsidRPr="00177A1F">
        <w:rPr>
          <w:color w:val="000000" w:themeColor="text1"/>
        </w:rPr>
        <w:t>,</w:t>
      </w:r>
      <w:r w:rsidR="00296E36" w:rsidRPr="00177A1F">
        <w:rPr>
          <w:color w:val="000000" w:themeColor="text1"/>
        </w:rPr>
        <w:t xml:space="preserve"> including prolonging engagement in other exercise. </w:t>
      </w:r>
      <w:r w:rsidR="00416464" w:rsidRPr="00177A1F">
        <w:rPr>
          <w:color w:val="000000" w:themeColor="text1"/>
        </w:rPr>
        <w:t xml:space="preserve">While </w:t>
      </w:r>
      <w:r w:rsidR="003F4099" w:rsidRPr="00177A1F">
        <w:rPr>
          <w:color w:val="000000" w:themeColor="text1"/>
        </w:rPr>
        <w:lastRenderedPageBreak/>
        <w:t>we</w:t>
      </w:r>
      <w:r w:rsidR="00416464" w:rsidRPr="00177A1F">
        <w:rPr>
          <w:color w:val="000000" w:themeColor="text1"/>
        </w:rPr>
        <w:t xml:space="preserve"> could not statistically explain the benefit of volleyball, </w:t>
      </w:r>
      <w:r w:rsidR="00B65775">
        <w:rPr>
          <w:color w:val="000000" w:themeColor="text1"/>
        </w:rPr>
        <w:t>we can only hypothesize</w:t>
      </w:r>
      <w:r w:rsidR="00EF7719">
        <w:rPr>
          <w:color w:val="000000" w:themeColor="text1"/>
        </w:rPr>
        <w:t xml:space="preserve">. </w:t>
      </w:r>
      <w:r w:rsidR="00140CE0">
        <w:rPr>
          <w:color w:val="000000" w:themeColor="text1"/>
        </w:rPr>
        <w:t xml:space="preserve">The injury risk </w:t>
      </w:r>
      <w:r w:rsidR="004A2D47">
        <w:rPr>
          <w:color w:val="000000" w:themeColor="text1"/>
        </w:rPr>
        <w:t xml:space="preserve">of </w:t>
      </w:r>
      <w:r w:rsidR="006E7AAF">
        <w:rPr>
          <w:color w:val="000000" w:themeColor="text1"/>
        </w:rPr>
        <w:t xml:space="preserve">playing </w:t>
      </w:r>
      <w:r w:rsidR="008F3350">
        <w:rPr>
          <w:color w:val="000000" w:themeColor="text1"/>
        </w:rPr>
        <w:t xml:space="preserve">volleyball is </w:t>
      </w:r>
      <w:r w:rsidR="00D35985">
        <w:rPr>
          <w:color w:val="000000" w:themeColor="text1"/>
        </w:rPr>
        <w:t xml:space="preserve">very </w:t>
      </w:r>
      <w:r w:rsidR="00476C7B">
        <w:rPr>
          <w:color w:val="000000" w:themeColor="text1"/>
        </w:rPr>
        <w:t xml:space="preserve">low, </w:t>
      </w:r>
      <w:r w:rsidR="00942E88">
        <w:rPr>
          <w:color w:val="000000" w:themeColor="text1"/>
        </w:rPr>
        <w:t xml:space="preserve">especially when compared with </w:t>
      </w:r>
      <w:r w:rsidR="003E6C81">
        <w:rPr>
          <w:color w:val="000000" w:themeColor="text1"/>
        </w:rPr>
        <w:t xml:space="preserve">other team sports such as </w:t>
      </w:r>
      <w:r w:rsidR="004D331F">
        <w:rPr>
          <w:color w:val="000000" w:themeColor="text1"/>
        </w:rPr>
        <w:t>football</w:t>
      </w:r>
      <w:r w:rsidR="00C44BE0">
        <w:rPr>
          <w:color w:val="000000" w:themeColor="text1"/>
        </w:rPr>
        <w:t xml:space="preserve"> and soccer</w:t>
      </w:r>
      <w:r w:rsidR="003C5D9F">
        <w:rPr>
          <w:color w:val="000000" w:themeColor="text1"/>
        </w:rPr>
        <w:t xml:space="preserve"> </w:t>
      </w:r>
      <w:r w:rsidR="00C44BE0">
        <w:rPr>
          <w:color w:val="000000" w:themeColor="text1"/>
        </w:rPr>
        <w:fldChar w:fldCharType="begin" w:fldLock="1"/>
      </w:r>
      <w:r w:rsidR="00335986">
        <w:rPr>
          <w:color w:val="000000" w:themeColor="text1"/>
        </w:rPr>
        <w:instrText>ADDIN CSL_CITATION {"citationItems":[{"id":"ITEM-1","itemData":{"DOI":"10.1136/bjsports-2015-094959","ISSN":"14730480","PMID":"26194501","abstract":"Background: Little is known about the rate and pattern of injuries in international volleyball competition. Objective To describe the risk and pattern of injuries among world-class players based on data from the The International Volleyball Federation (FIVB) Injury Surveillance System (ISS) ( junior and senior, male and female). Methods: The FIVB ISS is based on prospective registration of injuries by team medical staff during all major FIVB tournaments (World Championships, World Cup, World Grand Prix, World League, Olympic Games). This paper is based on 4-year data (September 2010 to November 2014) obtained through the FIVB ISS during 32 major FIVB events (23 senior and 9 junior). Results: The incidence of time-loss injuries during match play was 3.8/1000 player hours (95% CI 3.0 to 4.5); this was greater for senior players than for junior players (relative risk: 2.04, 1.29 to 3.21), while there was no difference between males and females (1.04, 0.70 to 1.55). Across all age and sex groups, the ankle was the most commonly injured body part (25.9%), followed by the knee (15.2%), fingers/thumb (10.7%) and lower back (8.9%). Injury incidence was greater for centre players and lower for liberos than for other player functions; injury patterns also differed between player functions. Conclusions: Volleyball is a very safe sport, even at the highest levels of play. Preventive measures should focus on acute ankle and finger sprains, and overuse injuries in the knee, lower back and shoulder.","author":[{"dropping-particle":"","family":"Bere","given":"Tone","non-dropping-particle":"","parse-names":false,"suffix":""},{"dropping-particle":"","family":"Kruczynski","given":"Jacek","non-dropping-particle":"","parse-names":false,"suffix":""},{"dropping-particle":"","family":"Veintimilla","given":"Nadège","non-dropping-particle":"","parse-names":false,"suffix":""},{"dropping-particle":"","family":"Hamu","given":"Yuichiro","non-dropping-particle":"","parse-names":false,"suffix":""},{"dropping-particle":"","family":"Bahr","given":"Roald","non-dropping-particle":"","parse-names":false,"suffix":""}],"container-title":"British Journal of Sports Medicine","id":"ITEM-1","issue":"17","issued":{"date-parts":[["2015"]]},"page":"1132-1137","publisher":"BMJ Publishing Group Ltd and British Association of Sport and Exercise Medicine","title":"Injury risk is low among world-class volleyball players: 4-year data from the FIVB Injury Surveillance System","type":"article-journal","volume":"49"},"uris":["http://www.mendeley.com/documents/?uuid=fc0e00a0-a2e0-4d52-ba92-cb1df0a3496d"]},{"id":"ITEM-2","itemData":{"DOI":"10.1177/0363546516644604","ISSN":"15523365","abstract":"Background: Although rare, season- or career-ending injuries in young athletes are concerning because they can result in time lost from sport participation and school, social costs, and economic costs of medical care. Purpose: To describe rates and patterns of medically disqualifying (MDQ) injuries among United States high school athletes overall and by sport, sex, type of athletic activity, and mechanism. Study Design: Descriptive epidemiological study. Methods: Sports-related injury data on high school athletes were collected during the 2005-2006 through 2013-2014 academic years from a large national sample of United States high schools via High School Reporting Information Online (RIO). MDQ injuries were defined as season- or career-ending injuries. Results: From 2005-2006 through 2013-2014, High School RIO captured 59,862 total injuries including 3599 MDQ injuries (6.0% of all injuries). Most MDQ injuries (60.4%) occurred in competition. Football had the highest injury rate (26.5 per 100,000 athlete-exposures), followed by gymnastics (18.6) and wrestling (17.9). MDQ injury rates were higher among girls in the sex-comparable sports of basketball (rate ratio [RR], 1.6; 95% CI, 1.3-2.0), cross-country (RR, 2.6; 95% CI, 1.0-7.5), soccer (RR, 1.6; 95% CI, 1.3-1.9), and track and field (RR, 2.6; 95% CI, 1.7-4.0). Player-player contact (48.2%) was the most common MDQ injury mechanism. The most commonly injured body site was the knee (33.7%). The most common MDQ injury diagnosis was sprains/strains (35.9%); the most common specific MDQ injury was knee sprains/strains (25.4%), with the anterior cruciate ligament being the most commonly injured knee structure. Among boys, fracture was the most common diagnosis in 3 sports, and sprain/strain was the most common in 6 sports. Among girls, sprain/strain was the most common diagnosis in 9 sports, and fracture was the most common only in softball. Conclusion: MDQ injuries vary by sport, sex, and type of athletic activity and occur most frequently as a result of player-player contact. These findings should prompt additional research into the development, implementation, and evaluation of targeted injury prevention efforts.","author":[{"dropping-particle":"","family":"Tirabassi","given":"Jill","non-dropping-particle":"","parse-names":false,"suffix":""},{"dropping-particle":"","family":"Brou","given":"Lina","non-dropping-particle":"","parse-names":false,"suffix":""},{"dropping-particle":"","family":"Khodaee","given":"Morteza","non-dropping-particle":"","parse-names":false,"suffix":""},{"dropping-particle":"","family":"Lefort","given":"Roxanna","non-dropping-particle":"","parse-names":false,"suffix":""},{"dropping-particle":"","family":"Fields","given":"Sarah K.","non-dropping-particle":"","parse-names":false,"suffix":""},{"dropping-particle":"","family":"Comstock","given":"R. Dawn","non-dropping-particle":"","parse-names":false,"suffix":""}],"container-title":"American Journal of Sports Medicine","id":"ITEM-2","issue":"11","issued":{"date-parts":[["2016"]]},"page":"2925-2932","publisher":"SAGE Publications Sage CA: Los Angeles, CA","title":"Epidemiology of high school sports-related injuries resulting in medical disqualification: 2005-2006 through 2013-2014 academic years","type":"article-journal","volume":"44"},"uris":["http://www.mendeley.com/documents/?uuid=0378bc8d-e19c-46f6-84f3-26c10bad8a7c"]}],"mendeley":{"formattedCitation":"(Bere, Kruczynski, Veintimilla, Hamu, &amp; Bahr, 2015; Tirabassi et al., 2016)","plainTextFormattedCitation":"(Bere, Kruczynski, Veintimilla, Hamu, &amp; Bahr, 2015; Tirabassi et al., 2016)","previouslyFormattedCitation":"(Bere et al., 2015; Tirabassi et al., 2016)"},"properties":{"noteIndex":0},"schema":"https://github.com/citation-style-language/schema/raw/master/csl-citation.json"}</w:instrText>
      </w:r>
      <w:r w:rsidR="00C44BE0">
        <w:rPr>
          <w:color w:val="000000" w:themeColor="text1"/>
        </w:rPr>
        <w:fldChar w:fldCharType="separate"/>
      </w:r>
      <w:r w:rsidR="00335986" w:rsidRPr="00335986">
        <w:rPr>
          <w:noProof/>
          <w:color w:val="000000" w:themeColor="text1"/>
        </w:rPr>
        <w:t>(Bere, Kruczynski, Veintimilla, Hamu, &amp; Bahr, 2015; Tirabassi et al., 2016)</w:t>
      </w:r>
      <w:r w:rsidR="00C44BE0">
        <w:rPr>
          <w:color w:val="000000" w:themeColor="text1"/>
        </w:rPr>
        <w:fldChar w:fldCharType="end"/>
      </w:r>
      <w:r w:rsidR="00F06F03">
        <w:rPr>
          <w:color w:val="000000" w:themeColor="text1"/>
        </w:rPr>
        <w:t xml:space="preserve">. </w:t>
      </w:r>
      <w:r w:rsidR="005D1238">
        <w:rPr>
          <w:color w:val="000000" w:themeColor="text1"/>
        </w:rPr>
        <w:t>V</w:t>
      </w:r>
      <w:r w:rsidR="00416464" w:rsidRPr="00177A1F">
        <w:rPr>
          <w:color w:val="000000" w:themeColor="text1"/>
        </w:rPr>
        <w:t>olleyball generally requires social groups and social contact that combined with exercise is beneficial for health</w:t>
      </w:r>
      <w:r w:rsidR="00DA49D2">
        <w:rPr>
          <w:color w:val="000000" w:themeColor="text1"/>
        </w:rPr>
        <w:t xml:space="preserve"> </w:t>
      </w:r>
      <w:r w:rsidR="00DA49D2">
        <w:rPr>
          <w:color w:val="000000" w:themeColor="text1"/>
        </w:rPr>
        <w:fldChar w:fldCharType="begin" w:fldLock="1"/>
      </w:r>
      <w:r w:rsidR="00335986">
        <w:rPr>
          <w:color w:val="000000" w:themeColor="text1"/>
        </w:rPr>
        <w:instrText>ADDIN CSL_CITATION {"citationItems":[{"id":"ITEM-1","itemData":{"DOI":"10.1300/J016v31n04_02","ISSN":"01924788","abstract":"This study examined older adults' (≥55 years of age) perceived social health benefits associated with participating in a county-wide chair volleyball program. Of the 300 individuals who had participated in the program, 222 completed a 22-item survey on their perceived social health benefits (74% response rate). Results indicated that the largest benefits were that the program provides them with a challenging activity, makes them feel like they are part of a group, and helps them make new friends. Females and those very/extremely competitive felt program participation was significantly more beneficial to their social health than did males and those somewhat/not competitive. Findings illustrate the positive effects that participation in a chair volleyball program can have on the social health of older adults. © 2007 by The Haworth Press. All rights reserved.","author":[{"dropping-particle":"","family":"Cedergren","given":"Anders","non-dropping-particle":"","parse-names":false,"suffix":""},{"dropping-particle":"","family":"King","given":"Keith","non-dropping-particle":"","parse-names":false,"suffix":""},{"dropping-particle":"","family":"Wagner","given":"Donald","non-dropping-particle":"","parse-names":false,"suffix":""},{"dropping-particle":"","family":"Wegley","given":"Stacey","non-dropping-particle":"","parse-names":false,"suffix":""}],"container-title":"Activities, Adaptation and Aging","id":"ITEM-1","issue":"4","issued":{"date-parts":[["2007"]]},"page":"23-36","publisher":"Taylor &amp; Francis","title":"Perceived social health benefits among participants in a countywide senior chair volleyball program","type":"article-journal","volume":"31"},"uris":["http://www.mendeley.com/documents/?uuid=fc53f36a-e79c-40fb-82bc-f9cb493b0822"]}],"mendeley":{"formattedCitation":"(Cedergren, King, Wagner, &amp; Wegley, 2007)","plainTextFormattedCitation":"(Cedergren, King, Wagner, &amp; Wegley, 2007)","previouslyFormattedCitation":"(Cedergren et al., 2007)"},"properties":{"noteIndex":0},"schema":"https://github.com/citation-style-language/schema/raw/master/csl-citation.json"}</w:instrText>
      </w:r>
      <w:r w:rsidR="00DA49D2">
        <w:rPr>
          <w:color w:val="000000" w:themeColor="text1"/>
        </w:rPr>
        <w:fldChar w:fldCharType="separate"/>
      </w:r>
      <w:r w:rsidR="00335986" w:rsidRPr="00335986">
        <w:rPr>
          <w:noProof/>
          <w:color w:val="000000" w:themeColor="text1"/>
        </w:rPr>
        <w:t>(Cedergren, King, Wagner, &amp; Wegley, 2007)</w:t>
      </w:r>
      <w:r w:rsidR="00DA49D2">
        <w:rPr>
          <w:color w:val="000000" w:themeColor="text1"/>
        </w:rPr>
        <w:fldChar w:fldCharType="end"/>
      </w:r>
      <w:r w:rsidR="00416464" w:rsidRPr="00177A1F">
        <w:rPr>
          <w:color w:val="000000" w:themeColor="text1"/>
        </w:rPr>
        <w:t xml:space="preserve">. </w:t>
      </w:r>
    </w:p>
    <w:p w14:paraId="682C989A" w14:textId="4D677B1B" w:rsidR="00630C23" w:rsidRPr="00177A1F" w:rsidRDefault="00D2707F" w:rsidP="00F72936">
      <w:pPr>
        <w:widowControl w:val="0"/>
        <w:snapToGrid w:val="0"/>
        <w:spacing w:line="480" w:lineRule="auto"/>
        <w:ind w:firstLine="720"/>
        <w:rPr>
          <w:color w:val="000000" w:themeColor="text1"/>
        </w:rPr>
      </w:pPr>
      <w:r w:rsidRPr="00177A1F">
        <w:rPr>
          <w:color w:val="000000" w:themeColor="text1"/>
        </w:rPr>
        <w:t>Pl</w:t>
      </w:r>
      <w:r w:rsidR="003B2E4E" w:rsidRPr="00177A1F">
        <w:rPr>
          <w:color w:val="000000" w:themeColor="text1"/>
        </w:rPr>
        <w:t>aying baseball was related to</w:t>
      </w:r>
      <w:r w:rsidR="001367BC">
        <w:rPr>
          <w:color w:val="000000" w:themeColor="text1"/>
        </w:rPr>
        <w:t xml:space="preserve"> a</w:t>
      </w:r>
      <w:r w:rsidR="003B2E4E" w:rsidRPr="00177A1F">
        <w:rPr>
          <w:color w:val="000000" w:themeColor="text1"/>
        </w:rPr>
        <w:t xml:space="preserve"> </w:t>
      </w:r>
      <w:r w:rsidR="001066C5" w:rsidRPr="00177A1F">
        <w:rPr>
          <w:color w:val="000000" w:themeColor="text1"/>
        </w:rPr>
        <w:t xml:space="preserve">lower </w:t>
      </w:r>
      <w:r w:rsidR="00A71306" w:rsidRPr="00177A1F">
        <w:rPr>
          <w:color w:val="000000" w:themeColor="text1"/>
        </w:rPr>
        <w:t xml:space="preserve">risk of </w:t>
      </w:r>
      <w:r w:rsidR="003B2E4E" w:rsidRPr="00177A1F">
        <w:rPr>
          <w:color w:val="000000" w:themeColor="text1"/>
        </w:rPr>
        <w:t>mortality when no covariates w</w:t>
      </w:r>
      <w:r w:rsidR="00B94AEF" w:rsidRPr="00177A1F">
        <w:rPr>
          <w:color w:val="000000" w:themeColor="text1"/>
        </w:rPr>
        <w:t>ere</w:t>
      </w:r>
      <w:r w:rsidR="003B2E4E" w:rsidRPr="00177A1F">
        <w:rPr>
          <w:color w:val="000000" w:themeColor="text1"/>
        </w:rPr>
        <w:t xml:space="preserve"> considered but </w:t>
      </w:r>
      <w:r w:rsidR="001C2377">
        <w:rPr>
          <w:color w:val="000000" w:themeColor="text1"/>
        </w:rPr>
        <w:t xml:space="preserve">was linked </w:t>
      </w:r>
      <w:r w:rsidR="003B2E4E" w:rsidRPr="00177A1F">
        <w:rPr>
          <w:color w:val="000000" w:themeColor="text1"/>
        </w:rPr>
        <w:t xml:space="preserve">to </w:t>
      </w:r>
      <w:r w:rsidR="002476BD">
        <w:rPr>
          <w:color w:val="000000" w:themeColor="text1"/>
        </w:rPr>
        <w:t xml:space="preserve">a </w:t>
      </w:r>
      <w:r w:rsidR="003B2E4E" w:rsidRPr="00177A1F">
        <w:rPr>
          <w:color w:val="000000" w:themeColor="text1"/>
        </w:rPr>
        <w:t xml:space="preserve">higher </w:t>
      </w:r>
      <w:r w:rsidR="00A71306" w:rsidRPr="00177A1F">
        <w:rPr>
          <w:color w:val="000000" w:themeColor="text1"/>
        </w:rPr>
        <w:t xml:space="preserve">risk of </w:t>
      </w:r>
      <w:r w:rsidR="003B2E4E" w:rsidRPr="00177A1F">
        <w:rPr>
          <w:color w:val="000000" w:themeColor="text1"/>
        </w:rPr>
        <w:t xml:space="preserve">mortality </w:t>
      </w:r>
      <w:r w:rsidR="007A7B5A" w:rsidRPr="00177A1F">
        <w:rPr>
          <w:color w:val="000000" w:themeColor="text1"/>
        </w:rPr>
        <w:t>after</w:t>
      </w:r>
      <w:r w:rsidR="003B2E4E" w:rsidRPr="00177A1F">
        <w:rPr>
          <w:color w:val="000000" w:themeColor="text1"/>
        </w:rPr>
        <w:t xml:space="preserve"> </w:t>
      </w:r>
      <w:r w:rsidR="00AC4BCE" w:rsidRPr="00177A1F">
        <w:rPr>
          <w:color w:val="000000" w:themeColor="text1"/>
        </w:rPr>
        <w:t>adjusting</w:t>
      </w:r>
      <w:r w:rsidR="003B2E4E" w:rsidRPr="00177A1F">
        <w:rPr>
          <w:color w:val="000000" w:themeColor="text1"/>
        </w:rPr>
        <w:t xml:space="preserve"> for demographic information. The </w:t>
      </w:r>
      <w:r w:rsidR="0022245D" w:rsidRPr="00177A1F">
        <w:rPr>
          <w:color w:val="000000" w:themeColor="text1"/>
        </w:rPr>
        <w:t xml:space="preserve">suppression effect </w:t>
      </w:r>
      <w:r w:rsidR="003B2E4E" w:rsidRPr="00177A1F">
        <w:rPr>
          <w:color w:val="000000" w:themeColor="text1"/>
        </w:rPr>
        <w:t xml:space="preserve">emerged when </w:t>
      </w:r>
      <w:r w:rsidR="00E26BB3" w:rsidRPr="00177A1F">
        <w:rPr>
          <w:color w:val="000000" w:themeColor="text1"/>
        </w:rPr>
        <w:t>time-varying age</w:t>
      </w:r>
      <w:r w:rsidR="00F1411F" w:rsidRPr="00177A1F">
        <w:rPr>
          <w:color w:val="000000" w:themeColor="text1"/>
        </w:rPr>
        <w:t xml:space="preserve"> was </w:t>
      </w:r>
      <w:r w:rsidR="00A50E3B" w:rsidRPr="00177A1F">
        <w:rPr>
          <w:color w:val="000000" w:themeColor="text1"/>
        </w:rPr>
        <w:t>included</w:t>
      </w:r>
      <w:r w:rsidR="003B2E4E" w:rsidRPr="00177A1F">
        <w:rPr>
          <w:color w:val="000000" w:themeColor="text1"/>
        </w:rPr>
        <w:t xml:space="preserve">, suggesting that </w:t>
      </w:r>
      <w:r w:rsidR="00B94AEF" w:rsidRPr="00177A1F">
        <w:rPr>
          <w:color w:val="000000" w:themeColor="text1"/>
        </w:rPr>
        <w:t>among</w:t>
      </w:r>
      <w:r w:rsidR="003B2E4E" w:rsidRPr="00177A1F">
        <w:rPr>
          <w:color w:val="000000" w:themeColor="text1"/>
        </w:rPr>
        <w:t xml:space="preserve"> people </w:t>
      </w:r>
      <w:r w:rsidR="00B94AEF" w:rsidRPr="00177A1F">
        <w:rPr>
          <w:color w:val="000000" w:themeColor="text1"/>
        </w:rPr>
        <w:t>of</w:t>
      </w:r>
      <w:r w:rsidR="003B2E4E" w:rsidRPr="00177A1F">
        <w:rPr>
          <w:color w:val="000000" w:themeColor="text1"/>
        </w:rPr>
        <w:t xml:space="preserve"> similar </w:t>
      </w:r>
      <w:r w:rsidR="00666BD6" w:rsidRPr="00177A1F">
        <w:rPr>
          <w:color w:val="000000" w:themeColor="text1"/>
        </w:rPr>
        <w:t>age</w:t>
      </w:r>
      <w:r w:rsidR="00DD6AEE" w:rsidRPr="00177A1F">
        <w:rPr>
          <w:color w:val="000000" w:themeColor="text1"/>
        </w:rPr>
        <w:t>s</w:t>
      </w:r>
      <w:r w:rsidR="003B2E4E" w:rsidRPr="00177A1F">
        <w:rPr>
          <w:color w:val="000000" w:themeColor="text1"/>
        </w:rPr>
        <w:t>, baseball</w:t>
      </w:r>
      <w:r w:rsidR="00B94AEF" w:rsidRPr="00177A1F">
        <w:rPr>
          <w:color w:val="000000" w:themeColor="text1"/>
        </w:rPr>
        <w:t xml:space="preserve"> players</w:t>
      </w:r>
      <w:r w:rsidR="00E47311" w:rsidRPr="00177A1F">
        <w:rPr>
          <w:color w:val="000000" w:themeColor="text1"/>
        </w:rPr>
        <w:t>,</w:t>
      </w:r>
      <w:r w:rsidR="00A53F4E" w:rsidRPr="00177A1F">
        <w:rPr>
          <w:color w:val="000000" w:themeColor="text1"/>
        </w:rPr>
        <w:t xml:space="preserve"> </w:t>
      </w:r>
      <w:r w:rsidR="0042381F" w:rsidRPr="00177A1F">
        <w:rPr>
          <w:color w:val="000000" w:themeColor="text1"/>
        </w:rPr>
        <w:t xml:space="preserve">particularly those </w:t>
      </w:r>
      <w:r w:rsidR="009750D0" w:rsidRPr="00177A1F">
        <w:rPr>
          <w:color w:val="000000" w:themeColor="text1"/>
        </w:rPr>
        <w:t xml:space="preserve">who </w:t>
      </w:r>
      <w:r w:rsidR="00B81A6F" w:rsidRPr="00177A1F">
        <w:rPr>
          <w:color w:val="000000" w:themeColor="text1"/>
        </w:rPr>
        <w:t>played</w:t>
      </w:r>
      <w:r w:rsidR="00A1463A" w:rsidRPr="00177A1F">
        <w:rPr>
          <w:color w:val="000000" w:themeColor="text1"/>
        </w:rPr>
        <w:t xml:space="preserve"> in </w:t>
      </w:r>
      <w:r w:rsidR="006B2D98" w:rsidRPr="00177A1F">
        <w:rPr>
          <w:color w:val="000000" w:themeColor="text1"/>
        </w:rPr>
        <w:t xml:space="preserve">a </w:t>
      </w:r>
      <w:r w:rsidR="00C32465" w:rsidRPr="00177A1F">
        <w:rPr>
          <w:color w:val="000000" w:themeColor="text1"/>
        </w:rPr>
        <w:t>low volume (&lt; 4 MET-hours per week)</w:t>
      </w:r>
      <w:r w:rsidR="00B4722A" w:rsidRPr="00177A1F">
        <w:rPr>
          <w:color w:val="000000" w:themeColor="text1"/>
        </w:rPr>
        <w:t xml:space="preserve">, </w:t>
      </w:r>
      <w:r w:rsidR="003B2E4E" w:rsidRPr="00177A1F">
        <w:rPr>
          <w:color w:val="000000" w:themeColor="text1"/>
        </w:rPr>
        <w:t>w</w:t>
      </w:r>
      <w:r w:rsidR="00B94AEF" w:rsidRPr="00177A1F">
        <w:rPr>
          <w:color w:val="000000" w:themeColor="text1"/>
        </w:rPr>
        <w:t>ere</w:t>
      </w:r>
      <w:r w:rsidR="003B2E4E" w:rsidRPr="00177A1F">
        <w:rPr>
          <w:color w:val="000000" w:themeColor="text1"/>
        </w:rPr>
        <w:t xml:space="preserve"> </w:t>
      </w:r>
      <w:r w:rsidR="00416464" w:rsidRPr="00177A1F">
        <w:rPr>
          <w:color w:val="000000" w:themeColor="text1"/>
        </w:rPr>
        <w:t xml:space="preserve">at </w:t>
      </w:r>
      <w:r w:rsidR="00AF14FE">
        <w:rPr>
          <w:color w:val="000000" w:themeColor="text1"/>
        </w:rPr>
        <w:t xml:space="preserve">a </w:t>
      </w:r>
      <w:r w:rsidR="00416464" w:rsidRPr="00177A1F">
        <w:rPr>
          <w:color w:val="000000" w:themeColor="text1"/>
        </w:rPr>
        <w:t>higher risk of mortality</w:t>
      </w:r>
      <w:r w:rsidR="003B2E4E" w:rsidRPr="00177A1F">
        <w:rPr>
          <w:color w:val="000000" w:themeColor="text1"/>
        </w:rPr>
        <w:t>.</w:t>
      </w:r>
      <w:r w:rsidR="000C72DC" w:rsidRPr="00177A1F">
        <w:rPr>
          <w:color w:val="000000" w:themeColor="text1"/>
        </w:rPr>
        <w:t xml:space="preserve"> Th</w:t>
      </w:r>
      <w:r w:rsidR="00416464" w:rsidRPr="00177A1F">
        <w:rPr>
          <w:color w:val="000000" w:themeColor="text1"/>
        </w:rPr>
        <w:t>is result is consistent with</w:t>
      </w:r>
      <w:r w:rsidR="003E3F5F" w:rsidRPr="00177A1F">
        <w:rPr>
          <w:color w:val="000000" w:themeColor="text1"/>
        </w:rPr>
        <w:t xml:space="preserve"> one study </w:t>
      </w:r>
      <w:r w:rsidR="003C2671" w:rsidRPr="00177A1F">
        <w:rPr>
          <w:color w:val="000000" w:themeColor="text1"/>
        </w:rPr>
        <w:t>suggest</w:t>
      </w:r>
      <w:r w:rsidR="00947913" w:rsidRPr="00177A1F">
        <w:rPr>
          <w:color w:val="000000" w:themeColor="text1"/>
        </w:rPr>
        <w:t>ing</w:t>
      </w:r>
      <w:r w:rsidR="002B65DA" w:rsidRPr="00177A1F">
        <w:rPr>
          <w:color w:val="000000" w:themeColor="text1"/>
        </w:rPr>
        <w:t xml:space="preserve"> that </w:t>
      </w:r>
      <w:r w:rsidR="00BE52B2" w:rsidRPr="00177A1F">
        <w:rPr>
          <w:color w:val="000000" w:themeColor="text1"/>
        </w:rPr>
        <w:t>professional baseball players</w:t>
      </w:r>
      <w:r w:rsidR="00E93CBB" w:rsidRPr="00177A1F">
        <w:rPr>
          <w:color w:val="000000" w:themeColor="text1"/>
        </w:rPr>
        <w:t xml:space="preserve"> </w:t>
      </w:r>
      <w:r w:rsidR="00014E30" w:rsidRPr="00177A1F">
        <w:rPr>
          <w:color w:val="000000" w:themeColor="text1"/>
        </w:rPr>
        <w:t>were exposed to</w:t>
      </w:r>
      <w:r w:rsidR="00317030" w:rsidRPr="00177A1F">
        <w:rPr>
          <w:color w:val="000000" w:themeColor="text1"/>
        </w:rPr>
        <w:t xml:space="preserve"> </w:t>
      </w:r>
      <w:r w:rsidR="006B1D86">
        <w:rPr>
          <w:color w:val="000000" w:themeColor="text1"/>
        </w:rPr>
        <w:t xml:space="preserve">a </w:t>
      </w:r>
      <w:r w:rsidR="00317030" w:rsidRPr="00177A1F">
        <w:rPr>
          <w:color w:val="000000" w:themeColor="text1"/>
        </w:rPr>
        <w:t>higher risk of</w:t>
      </w:r>
      <w:r w:rsidR="00CD63B2" w:rsidRPr="00177A1F">
        <w:rPr>
          <w:color w:val="000000" w:themeColor="text1"/>
        </w:rPr>
        <w:t xml:space="preserve"> cancer mortality</w:t>
      </w:r>
      <w:r w:rsidR="00E93CBB" w:rsidRPr="00177A1F">
        <w:rPr>
          <w:color w:val="000000" w:themeColor="text1"/>
        </w:rPr>
        <w:t xml:space="preserve"> </w:t>
      </w:r>
      <w:r w:rsidR="00CD63B2" w:rsidRPr="00177A1F">
        <w:rPr>
          <w:color w:val="000000" w:themeColor="text1"/>
        </w:rPr>
        <w:t>than</w:t>
      </w:r>
      <w:r w:rsidR="006B1D86">
        <w:rPr>
          <w:color w:val="000000" w:themeColor="text1"/>
        </w:rPr>
        <w:t xml:space="preserve"> the</w:t>
      </w:r>
      <w:r w:rsidR="00CD63B2" w:rsidRPr="00177A1F">
        <w:rPr>
          <w:color w:val="000000" w:themeColor="text1"/>
        </w:rPr>
        <w:t xml:space="preserve"> general populatio</w:t>
      </w:r>
      <w:r w:rsidR="00A34C69" w:rsidRPr="00177A1F">
        <w:rPr>
          <w:color w:val="000000" w:themeColor="text1"/>
        </w:rPr>
        <w:t>n</w:t>
      </w:r>
      <w:r w:rsidR="00693504" w:rsidRPr="00177A1F">
        <w:rPr>
          <w:color w:val="000000" w:themeColor="text1"/>
        </w:rPr>
        <w:t xml:space="preserve"> </w:t>
      </w:r>
      <w:r w:rsidR="00DA4826" w:rsidRPr="00177A1F">
        <w:rPr>
          <w:color w:val="000000" w:themeColor="text1"/>
        </w:rPr>
        <w:fldChar w:fldCharType="begin" w:fldLock="1"/>
      </w:r>
      <w:r w:rsidR="00335986">
        <w:rPr>
          <w:color w:val="000000" w:themeColor="text1"/>
        </w:rPr>
        <w:instrText>ADDIN CSL_CITATION {"citationItems":[{"id":"ITEM-1","itemData":{"DOI":"10.1001/jamainternmed.2019.1218","author":[{"dropping-particle":"","family":"Nguyen","given":"Vy T","non-dropping-particle":"","parse-names":false,"suffix":""},{"dropping-particle":"","family":"Zafonte","given":"Ross D","non-dropping-particle":"","parse-names":false,"suffix":""},{"dropping-particle":"","family":"Kponee-Shovein","given":"Kale Z","non-dropping-particle":"","parse-names":false,"suffix":""},{"dropping-particle":"","family":"Paganoni","given":"Sabrina","non-dropping-particle":"","parse-names":false,"suffix":""},{"dropping-particle":"","family":"Weisskopf","given":"Marc G","non-dropping-particle":"","parse-names":false,"suffix":""}],"container-title":"JAMA internal medicine","id":"ITEM-1","issue":"9","issued":{"date-parts":[["2019"]]},"page":"1298-1301","title":"All-cause and cause-specific mortality among Major League Baseball players","type":"article-journal","volume":"179"},"uris":["http://www.mendeley.com/documents/?uuid=c65c2475-6d34-4581-8009-10bf8572a68f"]}],"mendeley":{"formattedCitation":"(Nguyen, Zafonte, Kponee-Shovein, Paganoni, &amp; Weisskopf, 2019)","plainTextFormattedCitation":"(Nguyen, Zafonte, Kponee-Shovein, Paganoni, &amp; Weisskopf, 2019)","previouslyFormattedCitation":"(Nguyen et al., 2019)"},"properties":{"noteIndex":0},"schema":"https://github.com/citation-style-language/schema/raw/master/csl-citation.json"}</w:instrText>
      </w:r>
      <w:r w:rsidR="00DA4826" w:rsidRPr="00177A1F">
        <w:rPr>
          <w:color w:val="000000" w:themeColor="text1"/>
        </w:rPr>
        <w:fldChar w:fldCharType="separate"/>
      </w:r>
      <w:r w:rsidR="00335986" w:rsidRPr="00335986">
        <w:rPr>
          <w:noProof/>
          <w:color w:val="000000" w:themeColor="text1"/>
        </w:rPr>
        <w:t>(Nguyen, Zafonte, Kponee-Shovein, Paganoni, &amp; Weisskopf, 2019)</w:t>
      </w:r>
      <w:r w:rsidR="00DA4826" w:rsidRPr="00177A1F">
        <w:rPr>
          <w:color w:val="000000" w:themeColor="text1"/>
        </w:rPr>
        <w:fldChar w:fldCharType="end"/>
      </w:r>
      <w:r w:rsidR="00693504" w:rsidRPr="00177A1F">
        <w:rPr>
          <w:color w:val="000000" w:themeColor="text1"/>
        </w:rPr>
        <w:t xml:space="preserve">. </w:t>
      </w:r>
      <w:r w:rsidR="003B2E4E" w:rsidRPr="00177A1F">
        <w:rPr>
          <w:color w:val="000000" w:themeColor="text1"/>
        </w:rPr>
        <w:t>Th</w:t>
      </w:r>
      <w:r w:rsidR="00FB4AFE" w:rsidRPr="00177A1F">
        <w:rPr>
          <w:color w:val="000000" w:themeColor="text1"/>
        </w:rPr>
        <w:t>e</w:t>
      </w:r>
      <w:r w:rsidR="005D11B3" w:rsidRPr="00177A1F">
        <w:rPr>
          <w:color w:val="000000" w:themeColor="text1"/>
        </w:rPr>
        <w:t xml:space="preserve"> potential</w:t>
      </w:r>
      <w:r w:rsidR="00FB4AFE" w:rsidRPr="00177A1F">
        <w:rPr>
          <w:color w:val="000000" w:themeColor="text1"/>
        </w:rPr>
        <w:t xml:space="preserve"> reason</w:t>
      </w:r>
      <w:r w:rsidR="00F27FFE" w:rsidRPr="00177A1F">
        <w:rPr>
          <w:color w:val="000000" w:themeColor="text1"/>
        </w:rPr>
        <w:t>s</w:t>
      </w:r>
      <w:r w:rsidR="004F781E" w:rsidRPr="00177A1F">
        <w:rPr>
          <w:color w:val="000000" w:themeColor="text1"/>
        </w:rPr>
        <w:t xml:space="preserve"> for the higher mortality</w:t>
      </w:r>
      <w:r w:rsidR="009F07CB" w:rsidRPr="00177A1F">
        <w:rPr>
          <w:color w:val="000000" w:themeColor="text1"/>
        </w:rPr>
        <w:t xml:space="preserve"> </w:t>
      </w:r>
      <w:r w:rsidR="00C4387C" w:rsidRPr="00177A1F">
        <w:rPr>
          <w:color w:val="000000" w:themeColor="text1"/>
        </w:rPr>
        <w:t xml:space="preserve">risk </w:t>
      </w:r>
      <w:r w:rsidR="00CE2F2F" w:rsidRPr="00177A1F">
        <w:rPr>
          <w:color w:val="000000" w:themeColor="text1"/>
        </w:rPr>
        <w:t xml:space="preserve">among </w:t>
      </w:r>
      <w:r w:rsidR="009664CE" w:rsidRPr="00177A1F">
        <w:rPr>
          <w:color w:val="000000" w:themeColor="text1"/>
        </w:rPr>
        <w:t xml:space="preserve">baseball players </w:t>
      </w:r>
      <w:r w:rsidR="003B2E4E" w:rsidRPr="00177A1F">
        <w:rPr>
          <w:color w:val="000000" w:themeColor="text1"/>
        </w:rPr>
        <w:t xml:space="preserve">may be </w:t>
      </w:r>
      <w:r w:rsidR="00FB4AFE" w:rsidRPr="00177A1F">
        <w:rPr>
          <w:color w:val="000000" w:themeColor="text1"/>
        </w:rPr>
        <w:t xml:space="preserve">that </w:t>
      </w:r>
      <w:r w:rsidR="003B2E4E" w:rsidRPr="00177A1F">
        <w:rPr>
          <w:color w:val="000000" w:themeColor="text1"/>
        </w:rPr>
        <w:t>injuries</w:t>
      </w:r>
      <w:r w:rsidR="001066C5" w:rsidRPr="00177A1F">
        <w:rPr>
          <w:color w:val="000000" w:themeColor="text1"/>
        </w:rPr>
        <w:t xml:space="preserve"> from </w:t>
      </w:r>
      <w:r w:rsidR="00A3416D" w:rsidRPr="00177A1F">
        <w:rPr>
          <w:color w:val="000000" w:themeColor="text1"/>
        </w:rPr>
        <w:t>playing</w:t>
      </w:r>
      <w:r w:rsidR="00693504" w:rsidRPr="00177A1F">
        <w:rPr>
          <w:color w:val="000000" w:themeColor="text1"/>
        </w:rPr>
        <w:t xml:space="preserve"> </w:t>
      </w:r>
      <w:r w:rsidR="00DA4826" w:rsidRPr="00177A1F">
        <w:rPr>
          <w:color w:val="000000" w:themeColor="text1"/>
          <w:vertAlign w:val="superscript"/>
        </w:rPr>
        <w:fldChar w:fldCharType="begin" w:fldLock="1"/>
      </w:r>
      <w:r w:rsidR="00202BB0">
        <w:rPr>
          <w:color w:val="000000" w:themeColor="text1"/>
          <w:vertAlign w:val="superscript"/>
        </w:rPr>
        <w:instrText>ADDIN CSL_CITATION {"citationItems":[{"id":"ITEM-1","itemData":{"DOI":"10.1177/0363546514555506","ISSN":"0363-5465","author":[{"dropping-particle":"","family":"Makhni","given":"Eric C","non-dropping-particle":"","parse-names":false,"suffix":""},{"dropping-particle":"","family":"Morrow","given":"Zachary S","non-dropping-particle":"","parse-names":false,"suffix":""},{"dropping-particle":"","family":"Luchetti","given":"Timothy J","non-dropping-particle":"","parse-names":false,"suffix":""},{"dropping-particle":"","family":"Mishra-Kalyani","given":"Pallavi S","non-dropping-particle":"","parse-names":false,"suffix":""},{"dropping-particle":"","family":"Gualtieri","given":"Anthony P","non-dropping-particle":"","parse-names":false,"suffix":""},{"dropping-particle":"","family":"Lee","given":"Randall W","non-dropping-particle":"","parse-names":false,"suffix":""},{"dropping-particle":"","family":"Ahmad","given":"Christopher S","non-dropping-particle":"","parse-names":false,"suffix":""}],"container-title":"The American journal of sports medicine","id":"ITEM-1","issue":"1","issued":{"date-parts":[["2015"]]},"page":"41-46","publisher":"SAGE Publications Sage CA: Los Angeles, CA","title":"Arm pain in youth baseball players: A survey of healthy players","type":"article-journal","volume":"43"},"uris":["http://www.mendeley.com/documents/?uuid=acbfc0fd-7bb6-4265-8d7d-e604fa5571c8"]}],"mendeley":{"formattedCitation":"(Makhni et al., 2015)","plainTextFormattedCitation":"(Makhni et al., 2015)","previouslyFormattedCitation":"(Makhni et al., 2015)"},"properties":{"noteIndex":0},"schema":"https://github.com/citation-style-language/schema/raw/master/csl-citation.json"}</w:instrText>
      </w:r>
      <w:r w:rsidR="00DA4826" w:rsidRPr="00177A1F">
        <w:rPr>
          <w:color w:val="000000" w:themeColor="text1"/>
          <w:vertAlign w:val="superscript"/>
        </w:rPr>
        <w:fldChar w:fldCharType="separate"/>
      </w:r>
      <w:r w:rsidR="00A52786" w:rsidRPr="00A52786">
        <w:rPr>
          <w:noProof/>
          <w:color w:val="000000" w:themeColor="text1"/>
        </w:rPr>
        <w:t>(Makhni et al., 2015)</w:t>
      </w:r>
      <w:r w:rsidR="00DA4826" w:rsidRPr="00177A1F">
        <w:rPr>
          <w:color w:val="000000" w:themeColor="text1"/>
          <w:vertAlign w:val="superscript"/>
        </w:rPr>
        <w:fldChar w:fldCharType="end"/>
      </w:r>
      <w:r w:rsidR="00693504" w:rsidRPr="00177A1F">
        <w:rPr>
          <w:color w:val="000000" w:themeColor="text1"/>
        </w:rPr>
        <w:t xml:space="preserve"> </w:t>
      </w:r>
      <w:r w:rsidR="00F62032" w:rsidRPr="00177A1F">
        <w:rPr>
          <w:color w:val="000000" w:themeColor="text1"/>
        </w:rPr>
        <w:t xml:space="preserve">and </w:t>
      </w:r>
      <w:r w:rsidR="000B78E8">
        <w:rPr>
          <w:color w:val="000000" w:themeColor="text1"/>
        </w:rPr>
        <w:t xml:space="preserve">certain lifestyle habits (e.g., </w:t>
      </w:r>
      <w:r w:rsidR="00F841D8" w:rsidRPr="00177A1F">
        <w:rPr>
          <w:color w:val="000000" w:themeColor="text1"/>
        </w:rPr>
        <w:t xml:space="preserve">consumption </w:t>
      </w:r>
      <w:r w:rsidR="00F62032" w:rsidRPr="00177A1F">
        <w:rPr>
          <w:color w:val="000000" w:themeColor="text1"/>
        </w:rPr>
        <w:t>of smokeless tobacco</w:t>
      </w:r>
      <w:r w:rsidR="00FD1399" w:rsidRPr="00177A1F">
        <w:rPr>
          <w:color w:val="000000" w:themeColor="text1"/>
        </w:rPr>
        <w:t xml:space="preserve"> (“chewing tobacco”)</w:t>
      </w:r>
      <w:r w:rsidR="000B78E8">
        <w:rPr>
          <w:color w:val="000000" w:themeColor="text1"/>
        </w:rPr>
        <w:t>)</w:t>
      </w:r>
      <w:r w:rsidR="00F62032" w:rsidRPr="00177A1F">
        <w:rPr>
          <w:color w:val="000000" w:themeColor="text1"/>
        </w:rPr>
        <w:t xml:space="preserve"> </w:t>
      </w:r>
      <w:r w:rsidR="00E817C7" w:rsidRPr="00177A1F">
        <w:rPr>
          <w:color w:val="000000" w:themeColor="text1"/>
        </w:rPr>
        <w:t>ha</w:t>
      </w:r>
      <w:r w:rsidR="00F841D8" w:rsidRPr="00177A1F">
        <w:rPr>
          <w:color w:val="000000" w:themeColor="text1"/>
        </w:rPr>
        <w:t>ve</w:t>
      </w:r>
      <w:r w:rsidR="00E817C7" w:rsidRPr="00177A1F">
        <w:rPr>
          <w:color w:val="000000" w:themeColor="text1"/>
        </w:rPr>
        <w:t xml:space="preserve"> important consequences for their health</w:t>
      </w:r>
      <w:r w:rsidR="00693504" w:rsidRPr="00177A1F">
        <w:rPr>
          <w:color w:val="000000" w:themeColor="text1"/>
        </w:rPr>
        <w:t xml:space="preserve"> </w:t>
      </w:r>
      <w:r w:rsidR="00693504" w:rsidRPr="00177A1F">
        <w:rPr>
          <w:color w:val="000000" w:themeColor="text1"/>
          <w:vertAlign w:val="superscript"/>
        </w:rPr>
        <w:fldChar w:fldCharType="begin" w:fldLock="1"/>
      </w:r>
      <w:r w:rsidR="00335986">
        <w:rPr>
          <w:color w:val="000000" w:themeColor="text1"/>
          <w:vertAlign w:val="superscript"/>
        </w:rPr>
        <w:instrText>ADDIN CSL_CITATION {"citationItems":[{"id":"ITEM-1","itemData":{"DOI":"10.1001/jama.1990.03450020070029","ISSN":"0098-7484","author":[{"dropping-particle":"","family":"Ernster","given":"Virginia L","non-dropping-particle":"","parse-names":false,"suffix":""},{"dropping-particle":"","family":"Grady","given":"Deborah G","non-dropping-particle":"","parse-names":false,"suffix":""},{"dropping-particle":"","family":"Greene","given":"John C","non-dropping-particle":"","parse-names":false,"suffix":""},{"dropping-particle":"","family":"Walsh","given":"Margaret","non-dropping-particle":"","parse-names":false,"suffix":""},{"dropping-particle":"","family":"Robertson","given":"Paul","non-dropping-particle":"","parse-names":false,"suffix":""},{"dropping-particle":"","family":"Daniels","given":"Troy E","non-dropping-particle":"","parse-names":false,"suffix":""},{"dropping-particle":"","family":"Benowitz","given":"Neal","non-dropping-particle":"","parse-names":false,"suffix":""},{"dropping-particle":"","family":"Siegel","given":"David","non-dropping-particle":"","parse-names":false,"suffix":""},{"dropping-particle":"","family":"Gerbert","given":"Barbara","non-dropping-particle":"","parse-names":false,"suffix":""},{"dropping-particle":"","family":"Hauck","given":"Walter W","non-dropping-particle":"","parse-names":false,"suffix":""}],"container-title":"JAMA","id":"ITEM-1","issue":"2","issued":{"date-parts":[["1990"]]},"page":"218-224","publisher":"American Medical Association","title":"Smokeless tobacco use and health effects among baseball players","type":"article-journal","volume":"264"},"uris":["http://www.mendeley.com/documents/?uuid=2908fc83-ddcb-47ca-afcd-c36b7913374b"]},{"id":"ITEM-2","itemData":{"DOI":"10.1136/tc.9.suppl_2.ii32","ISSN":"0964-4563","author":[{"dropping-particle":"","family":"Walsh","given":"Margaret M","non-dropping-particle":"","parse-names":false,"suffix":""},{"dropping-particle":"","family":"Ellison","given":"James","non-dropping-particle":"","parse-names":false,"suffix":""},{"dropping-particle":"","family":"Hilton","given":"Joan F","non-dropping-particle":"","parse-names":false,"suffix":""},{"dropping-particle":"","family":"Chesney","given":"Margaret","non-dropping-particle":"","parse-names":false,"suffix":""},{"dropping-particle":"","family":"Ernster","given":"Virginia L","non-dropping-particle":"","parse-names":false,"suffix":""}],"container-title":"Tobacco control","id":"ITEM-2","issue":"suppl 2","issued":{"date-parts":[["2000"]]},"page":"ii32–i39","publisher":"BMJ Publishing Group Ltd","title":"Spit (smokeless) tobacco use by high school baseball athletes in California","type":"article-journal","volume":"9"},"uris":["http://www.mendeley.com/documents/?uuid=a1753506-0af9-4898-a0b9-9306bcae9b15"]}],"mendeley":{"formattedCitation":"(Ernster et al., 1990; Walsh, Ellison, Hilton, Chesney, &amp; Ernster, 2000)","plainTextFormattedCitation":"(Ernster et al., 1990; Walsh, Ellison, Hilton, Chesney, &amp; Ernster, 2000)","previouslyFormattedCitation":"(Ernster et al., 1990; Walsh et al., 2000)"},"properties":{"noteIndex":0},"schema":"https://github.com/citation-style-language/schema/raw/master/csl-citation.json"}</w:instrText>
      </w:r>
      <w:r w:rsidR="00693504" w:rsidRPr="00177A1F">
        <w:rPr>
          <w:color w:val="000000" w:themeColor="text1"/>
          <w:vertAlign w:val="superscript"/>
        </w:rPr>
        <w:fldChar w:fldCharType="separate"/>
      </w:r>
      <w:r w:rsidR="00335986" w:rsidRPr="00335986">
        <w:rPr>
          <w:noProof/>
          <w:color w:val="000000" w:themeColor="text1"/>
        </w:rPr>
        <w:t>(Ernster et al., 1990; Walsh, Ellison, Hilton, Chesney, &amp; Ernster, 2000)</w:t>
      </w:r>
      <w:r w:rsidR="00693504" w:rsidRPr="00177A1F">
        <w:rPr>
          <w:color w:val="000000" w:themeColor="text1"/>
          <w:vertAlign w:val="superscript"/>
        </w:rPr>
        <w:fldChar w:fldCharType="end"/>
      </w:r>
      <w:r w:rsidR="006E6BE3" w:rsidRPr="00177A1F">
        <w:rPr>
          <w:color w:val="000000" w:themeColor="text1"/>
          <w:vertAlign w:val="superscript"/>
        </w:rPr>
        <w:t xml:space="preserve"> </w:t>
      </w:r>
      <w:r w:rsidR="005204F5" w:rsidRPr="00177A1F">
        <w:rPr>
          <w:color w:val="000000" w:themeColor="text1"/>
        </w:rPr>
        <w:t xml:space="preserve">and may </w:t>
      </w:r>
      <w:r w:rsidR="001066C5" w:rsidRPr="00177A1F">
        <w:rPr>
          <w:color w:val="000000" w:themeColor="text1"/>
        </w:rPr>
        <w:t>outweigh</w:t>
      </w:r>
      <w:r w:rsidR="000802D6" w:rsidRPr="00177A1F">
        <w:rPr>
          <w:color w:val="000000" w:themeColor="text1"/>
        </w:rPr>
        <w:t xml:space="preserve"> </w:t>
      </w:r>
      <w:r w:rsidR="00F841D8" w:rsidRPr="00177A1F">
        <w:rPr>
          <w:color w:val="000000" w:themeColor="text1"/>
        </w:rPr>
        <w:t>the</w:t>
      </w:r>
      <w:r w:rsidR="001066C5" w:rsidRPr="00177A1F">
        <w:rPr>
          <w:color w:val="000000" w:themeColor="text1"/>
        </w:rPr>
        <w:t xml:space="preserve"> potential benefit</w:t>
      </w:r>
      <w:r w:rsidR="00FD1399" w:rsidRPr="00177A1F">
        <w:rPr>
          <w:color w:val="000000" w:themeColor="text1"/>
        </w:rPr>
        <w:t xml:space="preserve"> of the </w:t>
      </w:r>
      <w:r w:rsidR="001E1F3A">
        <w:rPr>
          <w:color w:val="000000" w:themeColor="text1"/>
        </w:rPr>
        <w:t>sport</w:t>
      </w:r>
      <w:r w:rsidR="005204F5" w:rsidRPr="00177A1F">
        <w:rPr>
          <w:color w:val="000000" w:themeColor="text1"/>
        </w:rPr>
        <w:t xml:space="preserve">. </w:t>
      </w:r>
      <w:r w:rsidR="00C32C1B">
        <w:rPr>
          <w:color w:val="000000" w:themeColor="text1"/>
        </w:rPr>
        <w:t xml:space="preserve">However, given that </w:t>
      </w:r>
      <w:r w:rsidR="00B978C7">
        <w:rPr>
          <w:color w:val="000000" w:themeColor="text1"/>
        </w:rPr>
        <w:t xml:space="preserve">previous studies often </w:t>
      </w:r>
      <w:r w:rsidR="00990487">
        <w:rPr>
          <w:color w:val="000000" w:themeColor="text1"/>
        </w:rPr>
        <w:t>found</w:t>
      </w:r>
      <w:r w:rsidR="00B978C7">
        <w:rPr>
          <w:color w:val="000000" w:themeColor="text1"/>
        </w:rPr>
        <w:t xml:space="preserve"> greater life expectance </w:t>
      </w:r>
      <w:r w:rsidR="00990487">
        <w:rPr>
          <w:color w:val="000000" w:themeColor="text1"/>
        </w:rPr>
        <w:t>of</w:t>
      </w:r>
      <w:r w:rsidR="000B78E8">
        <w:rPr>
          <w:color w:val="000000" w:themeColor="text1"/>
        </w:rPr>
        <w:t xml:space="preserve"> Major League</w:t>
      </w:r>
      <w:r w:rsidR="00990487">
        <w:rPr>
          <w:color w:val="000000" w:themeColor="text1"/>
        </w:rPr>
        <w:t xml:space="preserve"> </w:t>
      </w:r>
      <w:r w:rsidR="000B78E8">
        <w:rPr>
          <w:color w:val="000000" w:themeColor="text1"/>
        </w:rPr>
        <w:t>B</w:t>
      </w:r>
      <w:r w:rsidR="00990487">
        <w:rPr>
          <w:color w:val="000000" w:themeColor="text1"/>
        </w:rPr>
        <w:t>aseball players</w:t>
      </w:r>
      <w:r w:rsidR="00B978C7">
        <w:rPr>
          <w:color w:val="000000" w:themeColor="text1"/>
        </w:rPr>
        <w:t xml:space="preserve"> </w:t>
      </w:r>
      <w:r w:rsidR="004A38A6">
        <w:rPr>
          <w:color w:val="000000" w:themeColor="text1"/>
        </w:rPr>
        <w:t xml:space="preserve">than </w:t>
      </w:r>
      <w:r w:rsidR="00806671">
        <w:rPr>
          <w:color w:val="000000" w:themeColor="text1"/>
        </w:rPr>
        <w:t>general population</w:t>
      </w:r>
      <w:r w:rsidR="00E37460">
        <w:rPr>
          <w:color w:val="000000" w:themeColor="text1"/>
        </w:rPr>
        <w:t xml:space="preserve"> </w:t>
      </w:r>
      <w:r w:rsidR="000B78E8">
        <w:rPr>
          <w:color w:val="000000" w:themeColor="text1"/>
        </w:rPr>
        <w:fldChar w:fldCharType="begin" w:fldLock="1"/>
      </w:r>
      <w:r w:rsidR="00335986">
        <w:rPr>
          <w:color w:val="000000" w:themeColor="text1"/>
        </w:rPr>
        <w:instrText>ADDIN CSL_CITATION {"citationItems":[{"id":"ITEM-1","itemData":{"DOI":"10.1111/j.1540-6237.2008.00562.x","ISSN":"00384941","abstract":"Objective. We examine the importance of anthropometric and performance measures, and age, period, and cohort effects in explaining life expectancies among major league baseball (MLB) players over the past century. Methods. We use discrete time hazard models to calculate life tables with covariates with data from Total Baseball, a rich source of information on all players who played in the major league. Results. Compared to 20-year-old U.S. males, MLB players can expect almost five additional years of life. Height, weight, handedness, and player ratings are unassociated with the risk of death in this population of highly active and successful adults. Career length is inversely associated with the risk of death, likely because those who play longer gain additional incomes, physical fitness, and training. Conclusions. Our results indicate improvements in life expectancies with time for all age groups and indicate possible improvements in longevity in the general U.S. population. © 2008 by the Southwestern Social Science Association.","author":[{"dropping-particle":"","family":"Onge","given":"Jarron M.Saint","non-dropping-particle":"","parse-names":false,"suffix":""},{"dropping-particle":"","family":"Rogers","given":"Richard G.","non-dropping-particle":"","parse-names":false,"suffix":""},{"dropping-particle":"","family":"Krueger","given":"Patrick M.","non-dropping-particle":"","parse-names":false,"suffix":""}],"container-title":"Social Science Quarterly","id":"ITEM-1","issue":"3","issued":{"date-parts":[["2008"]]},"page":"817-830","publisher":"Wiley Online Library","title":"Major league baseball players' life expectancies","type":"article-journal","volume":"89"},"uris":["http://www.mendeley.com/documents/?uuid=0185d114-9efb-4d24-b110-5e23b02fabaa"]},{"id":"ITEM-2","itemData":{"DOI":"10.1001/jamainternmed.2019.1218","author":[{"dropping-particle":"","family":"Nguyen","given":"Vy T","non-dropping-particle":"","parse-names":false,"suffix":""},{"dropping-particle":"","family":"Zafonte","given":"Ross D","non-dropping-particle":"","parse-names":false,"suffix":""},{"dropping-particle":"","family":"Kponee-Shovein","given":"Kale Z","non-dropping-particle":"","parse-names":false,"suffix":""},{"dropping-particle":"","family":"Paganoni","given":"Sabrina","non-dropping-particle":"","parse-names":false,"suffix":""},{"dropping-particle":"","family":"Weisskopf","given":"Marc G","non-dropping-particle":"","parse-names":false,"suffix":""}],"container-title":"JAMA internal medicine","id":"ITEM-2","issue":"9","issued":{"date-parts":[["2019"]]},"page":"1298-1301","title":"All-cause and cause-specific mortality among Major League Baseball players","type":"article-journal","volume":"179"},"uris":["http://www.mendeley.com/documents/?uuid=c65c2475-6d34-4581-8009-10bf8572a68f"]}],"mendeley":{"formattedCitation":"(Nguyen et al., 2019; J. M. S. Onge, Rogers, &amp; Krueger, 2008)","manualFormatting":"(e.g., Nguyen et al., 2019; Onge et al., 2008)","plainTextFormattedCitation":"(Nguyen et al., 2019; J. M. S. Onge, Rogers, &amp; Krueger, 2008)","previouslyFormattedCitation":"(Nguyen et al., 2019; Onge et al., 2008)"},"properties":{"noteIndex":0},"schema":"https://github.com/citation-style-language/schema/raw/master/csl-citation.json"}</w:instrText>
      </w:r>
      <w:r w:rsidR="000B78E8">
        <w:rPr>
          <w:color w:val="000000" w:themeColor="text1"/>
        </w:rPr>
        <w:fldChar w:fldCharType="separate"/>
      </w:r>
      <w:r w:rsidR="000B78E8" w:rsidRPr="000B78E8">
        <w:rPr>
          <w:noProof/>
          <w:color w:val="000000" w:themeColor="text1"/>
        </w:rPr>
        <w:t>(</w:t>
      </w:r>
      <w:r w:rsidR="000B78E8">
        <w:rPr>
          <w:noProof/>
          <w:color w:val="000000" w:themeColor="text1"/>
        </w:rPr>
        <w:t xml:space="preserve">e.g., </w:t>
      </w:r>
      <w:r w:rsidR="000B78E8" w:rsidRPr="000B78E8">
        <w:rPr>
          <w:noProof/>
          <w:color w:val="000000" w:themeColor="text1"/>
        </w:rPr>
        <w:t>Nguyen et al., 2019; Onge et al., 2008)</w:t>
      </w:r>
      <w:r w:rsidR="000B78E8">
        <w:rPr>
          <w:color w:val="000000" w:themeColor="text1"/>
        </w:rPr>
        <w:fldChar w:fldCharType="end"/>
      </w:r>
      <w:r w:rsidR="00806671">
        <w:rPr>
          <w:color w:val="000000" w:themeColor="text1"/>
        </w:rPr>
        <w:t xml:space="preserve">, </w:t>
      </w:r>
      <w:r w:rsidR="000B78E8">
        <w:rPr>
          <w:color w:val="000000" w:themeColor="text1"/>
        </w:rPr>
        <w:t>more research focusing on the association between playing baseball and mortality in general population is needed.</w:t>
      </w:r>
      <w:r w:rsidR="005204F5" w:rsidRPr="00177A1F">
        <w:rPr>
          <w:color w:val="000000" w:themeColor="text1"/>
        </w:rPr>
        <w:t xml:space="preserve"> </w:t>
      </w:r>
    </w:p>
    <w:p w14:paraId="326CDC2B" w14:textId="7CE765E7" w:rsidR="00015B76" w:rsidRDefault="003B2E4E" w:rsidP="00F72936">
      <w:pPr>
        <w:widowControl w:val="0"/>
        <w:snapToGrid w:val="0"/>
        <w:spacing w:line="480" w:lineRule="auto"/>
        <w:ind w:firstLine="720"/>
        <w:rPr>
          <w:color w:val="000000" w:themeColor="text1"/>
        </w:rPr>
      </w:pPr>
      <w:r w:rsidRPr="00177A1F">
        <w:rPr>
          <w:color w:val="000000" w:themeColor="text1"/>
        </w:rPr>
        <w:t xml:space="preserve">Given </w:t>
      </w:r>
      <w:r w:rsidR="00603E8A" w:rsidRPr="00177A1F">
        <w:rPr>
          <w:color w:val="000000" w:themeColor="text1"/>
        </w:rPr>
        <w:t>the</w:t>
      </w:r>
      <w:r w:rsidRPr="00177A1F">
        <w:rPr>
          <w:color w:val="000000" w:themeColor="text1"/>
        </w:rPr>
        <w:t xml:space="preserve"> distinct characteristics of the three</w:t>
      </w:r>
      <w:r w:rsidR="00F841D8" w:rsidRPr="00177A1F">
        <w:rPr>
          <w:color w:val="000000" w:themeColor="text1"/>
        </w:rPr>
        <w:t xml:space="preserve"> major</w:t>
      </w:r>
      <w:r w:rsidRPr="00177A1F">
        <w:rPr>
          <w:color w:val="000000" w:themeColor="text1"/>
        </w:rPr>
        <w:t xml:space="preserve"> </w:t>
      </w:r>
      <w:r w:rsidR="00846420" w:rsidRPr="00177A1F">
        <w:rPr>
          <w:color w:val="000000" w:themeColor="text1"/>
        </w:rPr>
        <w:t xml:space="preserve">categories </w:t>
      </w:r>
      <w:r w:rsidRPr="00177A1F">
        <w:rPr>
          <w:color w:val="000000" w:themeColor="text1"/>
        </w:rPr>
        <w:t>of exercise</w:t>
      </w:r>
      <w:r w:rsidR="00C66001" w:rsidRPr="00177A1F">
        <w:rPr>
          <w:color w:val="000000" w:themeColor="text1"/>
        </w:rPr>
        <w:t xml:space="preserve"> (e.g., </w:t>
      </w:r>
      <w:r w:rsidR="003D5378" w:rsidRPr="00177A1F">
        <w:rPr>
          <w:color w:val="000000" w:themeColor="text1"/>
        </w:rPr>
        <w:t xml:space="preserve">number of participants, </w:t>
      </w:r>
      <w:r w:rsidR="009B2B5D" w:rsidRPr="00177A1F">
        <w:rPr>
          <w:color w:val="000000" w:themeColor="text1"/>
        </w:rPr>
        <w:t>competitive levels, and</w:t>
      </w:r>
      <w:r w:rsidR="00E4676D" w:rsidRPr="00177A1F">
        <w:rPr>
          <w:color w:val="000000" w:themeColor="text1"/>
        </w:rPr>
        <w:t xml:space="preserve"> </w:t>
      </w:r>
      <w:r w:rsidR="007178EC" w:rsidRPr="00177A1F">
        <w:rPr>
          <w:color w:val="000000" w:themeColor="text1"/>
        </w:rPr>
        <w:t>demand for facilities</w:t>
      </w:r>
      <w:r w:rsidR="00C66001" w:rsidRPr="00177A1F">
        <w:rPr>
          <w:color w:val="000000" w:themeColor="text1"/>
        </w:rPr>
        <w:t>)</w:t>
      </w:r>
      <w:r w:rsidRPr="00177A1F">
        <w:rPr>
          <w:color w:val="000000" w:themeColor="text1"/>
        </w:rPr>
        <w:t xml:space="preserve">, it is not surprising to find that they displayed differential benefits for mortality. </w:t>
      </w:r>
      <w:r w:rsidR="000D1993" w:rsidRPr="00177A1F">
        <w:rPr>
          <w:color w:val="000000" w:themeColor="text1"/>
        </w:rPr>
        <w:t>Only t</w:t>
      </w:r>
      <w:r w:rsidRPr="00177A1F">
        <w:rPr>
          <w:color w:val="000000" w:themeColor="text1"/>
        </w:rPr>
        <w:t xml:space="preserve">he fitness exercise </w:t>
      </w:r>
      <w:r w:rsidR="00907E66">
        <w:rPr>
          <w:color w:val="000000" w:themeColor="text1"/>
        </w:rPr>
        <w:t>was</w:t>
      </w:r>
      <w:r w:rsidR="00907E66" w:rsidRPr="00177A1F">
        <w:rPr>
          <w:color w:val="000000" w:themeColor="text1"/>
        </w:rPr>
        <w:t xml:space="preserve"> </w:t>
      </w:r>
      <w:r w:rsidRPr="00177A1F">
        <w:rPr>
          <w:color w:val="000000" w:themeColor="text1"/>
        </w:rPr>
        <w:t xml:space="preserve">consistently </w:t>
      </w:r>
      <w:r w:rsidR="002910A7" w:rsidRPr="00177A1F">
        <w:rPr>
          <w:color w:val="000000" w:themeColor="text1"/>
        </w:rPr>
        <w:t>related to</w:t>
      </w:r>
      <w:r w:rsidR="000967F4" w:rsidRPr="00177A1F">
        <w:rPr>
          <w:color w:val="000000" w:themeColor="text1"/>
        </w:rPr>
        <w:t xml:space="preserve"> </w:t>
      </w:r>
      <w:r w:rsidRPr="00177A1F">
        <w:rPr>
          <w:color w:val="000000" w:themeColor="text1"/>
        </w:rPr>
        <w:lastRenderedPageBreak/>
        <w:t xml:space="preserve">lower </w:t>
      </w:r>
      <w:r w:rsidR="00F45F44" w:rsidRPr="00177A1F">
        <w:rPr>
          <w:color w:val="000000" w:themeColor="text1"/>
        </w:rPr>
        <w:t>risk</w:t>
      </w:r>
      <w:r w:rsidR="00F8348D">
        <w:rPr>
          <w:color w:val="000000" w:themeColor="text1"/>
        </w:rPr>
        <w:t>s</w:t>
      </w:r>
      <w:r w:rsidR="00F45F44" w:rsidRPr="00177A1F">
        <w:rPr>
          <w:color w:val="000000" w:themeColor="text1"/>
        </w:rPr>
        <w:t xml:space="preserve"> of </w:t>
      </w:r>
      <w:r w:rsidRPr="00177A1F">
        <w:rPr>
          <w:color w:val="000000" w:themeColor="text1"/>
        </w:rPr>
        <w:t>mortality</w:t>
      </w:r>
      <w:r w:rsidR="000D1993" w:rsidRPr="00177A1F">
        <w:rPr>
          <w:color w:val="000000" w:themeColor="text1"/>
        </w:rPr>
        <w:t xml:space="preserve"> (7%–17%)</w:t>
      </w:r>
      <w:r w:rsidRPr="00177A1F">
        <w:rPr>
          <w:color w:val="000000" w:themeColor="text1"/>
        </w:rPr>
        <w:t xml:space="preserve"> </w:t>
      </w:r>
      <w:r w:rsidR="00F841D8" w:rsidRPr="00177A1F">
        <w:rPr>
          <w:color w:val="000000" w:themeColor="text1"/>
        </w:rPr>
        <w:t>after</w:t>
      </w:r>
      <w:r w:rsidRPr="00177A1F">
        <w:rPr>
          <w:color w:val="000000" w:themeColor="text1"/>
        </w:rPr>
        <w:t xml:space="preserve"> adjust</w:t>
      </w:r>
      <w:r w:rsidR="00F841D8" w:rsidRPr="00177A1F">
        <w:rPr>
          <w:color w:val="000000" w:themeColor="text1"/>
        </w:rPr>
        <w:t>ment</w:t>
      </w:r>
      <w:r w:rsidRPr="00177A1F">
        <w:rPr>
          <w:color w:val="000000" w:themeColor="text1"/>
        </w:rPr>
        <w:t xml:space="preserve"> for multiple covariates</w:t>
      </w:r>
      <w:r w:rsidR="00A74B6B" w:rsidRPr="00177A1F">
        <w:rPr>
          <w:color w:val="000000" w:themeColor="text1"/>
        </w:rPr>
        <w:t xml:space="preserve">. </w:t>
      </w:r>
      <w:r w:rsidR="0065622C" w:rsidRPr="00177A1F">
        <w:rPr>
          <w:color w:val="000000" w:themeColor="text1"/>
        </w:rPr>
        <w:t>E</w:t>
      </w:r>
      <w:r w:rsidR="005A340B" w:rsidRPr="00177A1F">
        <w:rPr>
          <w:color w:val="000000" w:themeColor="text1"/>
        </w:rPr>
        <w:t xml:space="preserve">xercises in the fitness </w:t>
      </w:r>
      <w:r w:rsidR="00600C88" w:rsidRPr="00177A1F">
        <w:rPr>
          <w:color w:val="000000" w:themeColor="text1"/>
        </w:rPr>
        <w:t>category</w:t>
      </w:r>
      <w:r w:rsidR="005A340B" w:rsidRPr="00177A1F">
        <w:rPr>
          <w:color w:val="000000" w:themeColor="text1"/>
        </w:rPr>
        <w:t xml:space="preserve"> </w:t>
      </w:r>
      <w:r w:rsidR="00F841D8" w:rsidRPr="00177A1F">
        <w:rPr>
          <w:color w:val="000000" w:themeColor="text1"/>
        </w:rPr>
        <w:t>require</w:t>
      </w:r>
      <w:r w:rsidR="005A340B" w:rsidRPr="00177A1F">
        <w:rPr>
          <w:color w:val="000000" w:themeColor="text1"/>
        </w:rPr>
        <w:t xml:space="preserve"> minimal facilities and can be </w:t>
      </w:r>
      <w:r w:rsidR="00F841D8" w:rsidRPr="00177A1F">
        <w:rPr>
          <w:color w:val="000000" w:themeColor="text1"/>
        </w:rPr>
        <w:t xml:space="preserve">performed </w:t>
      </w:r>
      <w:r w:rsidR="005A340B" w:rsidRPr="00177A1F">
        <w:rPr>
          <w:color w:val="000000" w:themeColor="text1"/>
        </w:rPr>
        <w:t xml:space="preserve">individually, </w:t>
      </w:r>
      <w:r w:rsidR="00F841D8" w:rsidRPr="00177A1F">
        <w:rPr>
          <w:color w:val="000000" w:themeColor="text1"/>
        </w:rPr>
        <w:t xml:space="preserve">so </w:t>
      </w:r>
      <w:r w:rsidR="005A340B" w:rsidRPr="00177A1F">
        <w:rPr>
          <w:color w:val="000000" w:themeColor="text1"/>
        </w:rPr>
        <w:t>people from diverse background</w:t>
      </w:r>
      <w:r w:rsidR="00F841D8" w:rsidRPr="00177A1F">
        <w:rPr>
          <w:color w:val="000000" w:themeColor="text1"/>
        </w:rPr>
        <w:t>s</w:t>
      </w:r>
      <w:r w:rsidR="005A340B" w:rsidRPr="00177A1F">
        <w:rPr>
          <w:color w:val="000000" w:themeColor="text1"/>
        </w:rPr>
        <w:t xml:space="preserve"> can easily engage in </w:t>
      </w:r>
      <w:r w:rsidR="00F841D8" w:rsidRPr="00177A1F">
        <w:rPr>
          <w:color w:val="000000" w:themeColor="text1"/>
        </w:rPr>
        <w:t>them—</w:t>
      </w:r>
      <w:r w:rsidR="00C950FE" w:rsidRPr="00177A1F">
        <w:rPr>
          <w:color w:val="000000" w:themeColor="text1"/>
        </w:rPr>
        <w:t xml:space="preserve">a potential </w:t>
      </w:r>
      <w:r w:rsidR="00F841D8" w:rsidRPr="00177A1F">
        <w:rPr>
          <w:color w:val="000000" w:themeColor="text1"/>
        </w:rPr>
        <w:t>reason</w:t>
      </w:r>
      <w:r w:rsidR="005A340B" w:rsidRPr="00177A1F">
        <w:rPr>
          <w:color w:val="000000" w:themeColor="text1"/>
        </w:rPr>
        <w:t xml:space="preserve"> why the association between fitness exercise and mortality remained robust </w:t>
      </w:r>
      <w:r w:rsidR="00F841D8" w:rsidRPr="00177A1F">
        <w:rPr>
          <w:color w:val="000000" w:themeColor="text1"/>
        </w:rPr>
        <w:t>after</w:t>
      </w:r>
      <w:r w:rsidR="005A340B" w:rsidRPr="00177A1F">
        <w:rPr>
          <w:color w:val="000000" w:themeColor="text1"/>
        </w:rPr>
        <w:t xml:space="preserve"> progressive adjust</w:t>
      </w:r>
      <w:r w:rsidR="00F841D8" w:rsidRPr="00177A1F">
        <w:rPr>
          <w:color w:val="000000" w:themeColor="text1"/>
        </w:rPr>
        <w:t>ment</w:t>
      </w:r>
      <w:r w:rsidR="005A340B" w:rsidRPr="00177A1F">
        <w:rPr>
          <w:color w:val="000000" w:themeColor="text1"/>
        </w:rPr>
        <w:t xml:space="preserve"> for confounder</w:t>
      </w:r>
      <w:r w:rsidR="007249E6" w:rsidRPr="00177A1F">
        <w:rPr>
          <w:color w:val="000000" w:themeColor="text1"/>
        </w:rPr>
        <w:t xml:space="preserve">s. Given the magnitude of our findings regardless of controls, our results stress the importance of making </w:t>
      </w:r>
      <w:r w:rsidR="008528B6" w:rsidRPr="00177A1F">
        <w:rPr>
          <w:color w:val="000000" w:themeColor="text1"/>
        </w:rPr>
        <w:t>exercise</w:t>
      </w:r>
      <w:r w:rsidR="007249E6" w:rsidRPr="00177A1F">
        <w:rPr>
          <w:color w:val="000000" w:themeColor="text1"/>
        </w:rPr>
        <w:t xml:space="preserve"> foundational to</w:t>
      </w:r>
      <w:r w:rsidR="008528B6" w:rsidRPr="00177A1F">
        <w:rPr>
          <w:color w:val="000000" w:themeColor="text1"/>
        </w:rPr>
        <w:t xml:space="preserve"> preventative health programs</w:t>
      </w:r>
      <w:r w:rsidR="005A340B" w:rsidRPr="00177A1F">
        <w:rPr>
          <w:color w:val="000000" w:themeColor="text1"/>
        </w:rPr>
        <w:t>.</w:t>
      </w:r>
      <w:r w:rsidR="00416464" w:rsidRPr="00177A1F">
        <w:rPr>
          <w:color w:val="000000" w:themeColor="text1"/>
        </w:rPr>
        <w:t xml:space="preserve"> </w:t>
      </w:r>
      <w:proofErr w:type="gramStart"/>
      <w:r w:rsidR="00416464" w:rsidRPr="00177A1F">
        <w:rPr>
          <w:color w:val="000000" w:themeColor="text1"/>
        </w:rPr>
        <w:t>Also</w:t>
      </w:r>
      <w:proofErr w:type="gramEnd"/>
      <w:r w:rsidR="00416464" w:rsidRPr="00177A1F">
        <w:rPr>
          <w:color w:val="000000" w:themeColor="text1"/>
        </w:rPr>
        <w:t xml:space="preserve"> briefly worth noting, </w:t>
      </w:r>
      <w:r w:rsidR="00963A0A" w:rsidRPr="00177A1F">
        <w:rPr>
          <w:color w:val="000000" w:themeColor="text1"/>
        </w:rPr>
        <w:t>this study</w:t>
      </w:r>
      <w:r w:rsidR="00416464" w:rsidRPr="00177A1F">
        <w:rPr>
          <w:color w:val="000000" w:themeColor="text1"/>
        </w:rPr>
        <w:t xml:space="preserve"> found little</w:t>
      </w:r>
      <w:r w:rsidR="00296E36" w:rsidRPr="00177A1F">
        <w:rPr>
          <w:color w:val="000000" w:themeColor="text1"/>
        </w:rPr>
        <w:t xml:space="preserve"> systematic</w:t>
      </w:r>
      <w:r w:rsidR="00416464" w:rsidRPr="00177A1F">
        <w:rPr>
          <w:color w:val="000000" w:themeColor="text1"/>
        </w:rPr>
        <w:t xml:space="preserve"> evidence that the association</w:t>
      </w:r>
      <w:r w:rsidR="00947913" w:rsidRPr="00177A1F">
        <w:rPr>
          <w:color w:val="000000" w:themeColor="text1"/>
        </w:rPr>
        <w:t>s</w:t>
      </w:r>
      <w:r w:rsidR="00416464" w:rsidRPr="00177A1F">
        <w:rPr>
          <w:color w:val="000000" w:themeColor="text1"/>
        </w:rPr>
        <w:t xml:space="preserve"> between exercise type</w:t>
      </w:r>
      <w:r w:rsidR="00947913" w:rsidRPr="00177A1F">
        <w:rPr>
          <w:color w:val="000000" w:themeColor="text1"/>
        </w:rPr>
        <w:t xml:space="preserve">s or </w:t>
      </w:r>
      <w:r w:rsidR="003442A2" w:rsidRPr="00177A1F">
        <w:rPr>
          <w:color w:val="000000" w:themeColor="text1"/>
        </w:rPr>
        <w:t>categories</w:t>
      </w:r>
      <w:r w:rsidR="00416464" w:rsidRPr="00177A1F">
        <w:rPr>
          <w:color w:val="000000" w:themeColor="text1"/>
        </w:rPr>
        <w:t xml:space="preserve"> and mortality varied by age group, gender, race/ethnicity, or educational attainment</w:t>
      </w:r>
      <w:r w:rsidR="00F8348D">
        <w:rPr>
          <w:color w:val="000000" w:themeColor="text1"/>
        </w:rPr>
        <w:t>,</w:t>
      </w:r>
      <w:r w:rsidR="007249E6" w:rsidRPr="00177A1F">
        <w:rPr>
          <w:color w:val="000000" w:themeColor="text1"/>
        </w:rPr>
        <w:t xml:space="preserve"> </w:t>
      </w:r>
      <w:r w:rsidR="008F21CD" w:rsidRPr="00177A1F">
        <w:rPr>
          <w:color w:val="000000" w:themeColor="text1"/>
        </w:rPr>
        <w:t>emphasizing</w:t>
      </w:r>
      <w:r w:rsidR="007249E6" w:rsidRPr="00177A1F">
        <w:rPr>
          <w:color w:val="000000" w:themeColor="text1"/>
        </w:rPr>
        <w:t xml:space="preserve"> that promoting exercise will likely not worsen health inequality.</w:t>
      </w:r>
    </w:p>
    <w:p w14:paraId="2ED2AFC7" w14:textId="4ABD8A39" w:rsidR="002658E6" w:rsidRPr="00177A1F" w:rsidRDefault="00F8348D" w:rsidP="00F72936">
      <w:pPr>
        <w:widowControl w:val="0"/>
        <w:snapToGrid w:val="0"/>
        <w:spacing w:line="480" w:lineRule="auto"/>
        <w:ind w:firstLine="720"/>
        <w:rPr>
          <w:color w:val="000000" w:themeColor="text1"/>
        </w:rPr>
      </w:pPr>
      <w:r w:rsidRPr="00F8348D">
        <w:rPr>
          <w:color w:val="000000" w:themeColor="text1"/>
        </w:rPr>
        <w:t>The current study has several notable strengths. First, we analyzed a nationally representative sample that conducted a 17-year prospective investigate and included 15 types of exercise and multiple important confounders.</w:t>
      </w:r>
      <w:r w:rsidR="00A97BD0" w:rsidRPr="00177A1F">
        <w:rPr>
          <w:color w:val="000000" w:themeColor="text1"/>
        </w:rPr>
        <w:t xml:space="preserve"> Second, in addition to examining individual types of exercise separately, we also simultaneously included them </w:t>
      </w:r>
      <w:r w:rsidR="00E443F5">
        <w:rPr>
          <w:color w:val="000000" w:themeColor="text1"/>
        </w:rPr>
        <w:t>in</w:t>
      </w:r>
      <w:r w:rsidR="00A97BD0" w:rsidRPr="00177A1F">
        <w:rPr>
          <w:color w:val="000000" w:themeColor="text1"/>
        </w:rPr>
        <w:t xml:space="preserve"> the same model</w:t>
      </w:r>
      <w:r w:rsidR="00E443F5">
        <w:rPr>
          <w:color w:val="000000" w:themeColor="text1"/>
        </w:rPr>
        <w:t>.</w:t>
      </w:r>
      <w:r w:rsidR="00A97BD0" w:rsidRPr="00177A1F">
        <w:rPr>
          <w:color w:val="000000" w:themeColor="text1"/>
        </w:rPr>
        <w:t xml:space="preserve"> </w:t>
      </w:r>
      <w:r w:rsidR="00E443F5">
        <w:rPr>
          <w:color w:val="000000" w:themeColor="text1"/>
        </w:rPr>
        <w:t>T</w:t>
      </w:r>
      <w:r w:rsidR="00A97BD0" w:rsidRPr="00177A1F">
        <w:rPr>
          <w:color w:val="000000" w:themeColor="text1"/>
        </w:rPr>
        <w:t>hus</w:t>
      </w:r>
      <w:r w:rsidR="00E443F5">
        <w:rPr>
          <w:color w:val="000000" w:themeColor="text1"/>
        </w:rPr>
        <w:t>, we</w:t>
      </w:r>
      <w:r w:rsidR="00A97BD0" w:rsidRPr="00177A1F">
        <w:rPr>
          <w:color w:val="000000" w:themeColor="text1"/>
        </w:rPr>
        <w:t xml:space="preserve"> were able to </w:t>
      </w:r>
      <w:r w:rsidR="00E443F5">
        <w:rPr>
          <w:color w:val="000000" w:themeColor="text1"/>
        </w:rPr>
        <w:t xml:space="preserve">not only </w:t>
      </w:r>
      <w:r w:rsidR="00A97BD0" w:rsidRPr="00177A1F">
        <w:rPr>
          <w:color w:val="000000" w:themeColor="text1"/>
        </w:rPr>
        <w:t xml:space="preserve">replicate findings from previous studies </w:t>
      </w:r>
      <w:r w:rsidR="00A97BD0" w:rsidRPr="00177A1F">
        <w:rPr>
          <w:color w:val="000000" w:themeColor="text1"/>
        </w:rPr>
        <w:fldChar w:fldCharType="begin" w:fldLock="1"/>
      </w:r>
      <w:r w:rsidR="00335986">
        <w:rPr>
          <w:color w:val="000000" w:themeColor="text1"/>
        </w:rPr>
        <w:instrText>ADDIN CSL_CITATION {"citationItems":[{"id":"ITEM-1","itemData":{"DOI":"10.1001/archinte.168.15.1638","ISSN":"0003-9926","author":[{"dropping-particle":"","family":"Chakravarty","given":"Eliza F","non-dropping-particle":"","parse-names":false,"suffix":""},{"dropping-particle":"","family":"Hubert","given":"Helen B","non-dropping-particle":"","parse-names":false,"suffix":""},{"dropping-particle":"","family":"Lingala","given":"Vijaya B","non-dropping-particle":"","parse-names":false,"suffix":""},{"dropping-particle":"","family":"Fries","given":"James F","non-dropping-particle":"","parse-names":false,"suffix":""}],"container-title":"Archives of internal medicine","id":"ITEM-1","issue":"15","issued":{"date-parts":[["2008"]]},"page":"1638-1646","publisher":"American Medical Association","title":"Reduced disability and mortality among aging runners: A 21-year longitudinal study","type":"article-journal","volume":"168"},"uris":["http://www.mendeley.com/documents/?uuid=f3bbe602-a991-4836-9892-de8be07e04b7"]},{"id":"ITEM-2","itemData":{"DOI":"10.1016/j.ypmed.2016.02.038","ISSN":"0091-7435","author":[{"dropping-particle":"","family":"Kraschnewski","given":"Jennifer L","non-dropping-particle":"","parse-names":false,"suffix":""},{"dropping-particle":"","family":"Sciamanna","given":"Christopher N","non-dropping-particle":"","parse-names":false,"suffix":""},{"dropping-particle":"","family":"Poger","given":"Jennifer M","non-dropping-particle":"","parse-names":false,"suffix":""},{"dropping-particle":"","family":"Rovniak","given":"Liza S","non-dropping-particle":"","parse-names":false,"suffix":""},{"dropping-particle":"","family":"Lehman","given":"Erik B","non-dropping-particle":"","parse-names":false,"suffix":""},{"dropping-particle":"","family":"Cooper","given":"Amanda B","non-dropping-particle":"","parse-names":false,"suffix":""},{"dropping-particle":"","family":"Ballentine","given":"Noel H","non-dropping-particle":"","parse-names":false,"suffix":""},{"dropping-particle":"","family":"Ciccolo","given":"Joseph T","non-dropping-particle":"","parse-names":false,"suffix":""}],"container-title":"Preventive medicine","id":"ITEM-2","issued":{"date-parts":[["2016"]]},"page":"121-127","publisher":"Elsevier","title":"Is strength training associated with mortality benefits? A 15 year cohort study of US older adults","type":"article-journal","volume":"87"},"uris":["http://www.mendeley.com/documents/?uuid=6534582d-e5bb-4382-b62f-fae220442ca8"]},{"id":"ITEM-3","itemData":{"DOI":"10.1016/j.jacc.2014.04.058","ISSN":"0735-1097","author":[{"dropping-particle":"","family":"Lee","given":"Duck-chul","non-dropping-particle":"","parse-names":false,"suffix":""},{"dropping-particle":"","family":"Pate","given":"Russell R","non-dropping-particle":"","parse-names":false,"suffix":""},{"dropping-particle":"","family":"Lavie","given":"Carl J","non-dropping-particle":"","parse-names":false,"suffix":""},{"dropping-particle":"","family":"Sui","given":"Xuemei","non-dropping-particle":"","parse-names":false,"suffix":""},{"dropping-particle":"","family":"Church","given":"Timothy S","non-dropping-particle":"","parse-names":false,"suffix":""},{"dropping-particle":"","family":"Blair","given":"Steven N","non-dropping-particle":"","parse-names":false,"suffix":""}],"container-title":"Journal of the American College of Cardiology","id":"ITEM-3","issue":"5","issued":{"date-parts":[["2014"]]},"page":"472-481","publisher":"Journal of the American College of Cardiology","title":"Leisure-time running reduces all-cause and cardiovascular mortality risk","type":"article-journal","volume":"64"},"uris":["http://www.mendeley.com/documents/?uuid=8a8a412c-1be2-4f41-80cd-1b5eb6331d49"]},{"id":"ITEM-4","itemData":{"DOI":"10.1136/ bjsports-2016-096822","ISSN":"0306-3674","author":[{"dropping-particle":"","family":"Oja","given":"Pekka","non-dropping-particle":"","parse-names":false,"suffix":""},{"dropping-particle":"","family":"Kelly","given":"Paul","non-dropping-particle":"","parse-names":false,"suffix":""},{"dropping-particle":"","family":"Pedisic","given":"Zeljko","non-dropping-particle":"","parse-names":false,"suffix":""},{"dropping-particle":"","family":"Titze","given":"Sylvia","non-dropping-particle":"","parse-names":false,"suffix":""},{"dropping-particle":"","family":"Bauman","given":"Adrian","non-dropping-particle":"","parse-names":false,"suffix":""},{"dropping-particle":"","family":"Foster","given":"Charlie","non-dropping-particle":"","parse-names":false,"suffix":""},{"dropping-particle":"","family":"Hamer","given":"Mark","non-dropping-particle":"","parse-names":false,"suffix":""},{"dropping-particle":"","family":"Hillsdon","given":"Melvyn","non-dropping-particle":"","parse-names":false,"suffix":""},{"dropping-particle":"","family":"Stamatakis","given":"Emmanuel","non-dropping-particle":"","parse-names":false,"suffix":""}],"container-title":"British journal of sports medicine","id":"ITEM-4","issue":"10","issued":{"date-parts":[["2017"]]},"page":"812-817","publisher":"BMJ Publishing Group Ltd and British Association of Sport and Exercise Medicine","title":"Associations of specific types of sports and exercise with all-cause and cardiovascular-disease mortality: A cohort study of 80,306 British adults","type":"article-journal","volume":"51"},"uris":["http://www.mendeley.com/documents/?uuid=78704be0-8649-41d1-9ea8-5113f3e6328d"]}],"mendeley":{"formattedCitation":"(Chakravarty et al., 2008; Kraschnewski et al., 2016; Duck-chul Lee et al., 2014; Oja et al., 2017)","plainTextFormattedCitation":"(Chakravarty et al., 2008; Kraschnewski et al., 2016; Duck-chul Lee et al., 2014; Oja et al., 2017)","previouslyFormattedCitation":"(Chakravarty et al., 2008; Kraschnewski et al., 2016; Lee et al., 2014; Oja et al., 2017)"},"properties":{"noteIndex":0},"schema":"https://github.com/citation-style-language/schema/raw/master/csl-citation.json"}</w:instrText>
      </w:r>
      <w:r w:rsidR="00A97BD0" w:rsidRPr="00177A1F">
        <w:rPr>
          <w:color w:val="000000" w:themeColor="text1"/>
        </w:rPr>
        <w:fldChar w:fldCharType="separate"/>
      </w:r>
      <w:r w:rsidR="00335986" w:rsidRPr="00335986">
        <w:rPr>
          <w:noProof/>
          <w:color w:val="000000" w:themeColor="text1"/>
        </w:rPr>
        <w:t>(Chakravarty et al., 2008; Kraschnewski et al., 2016; Duck-chul Lee et al., 2014; Oja et al., 2017)</w:t>
      </w:r>
      <w:r w:rsidR="00A97BD0" w:rsidRPr="00177A1F">
        <w:rPr>
          <w:color w:val="000000" w:themeColor="text1"/>
        </w:rPr>
        <w:fldChar w:fldCharType="end"/>
      </w:r>
      <w:r w:rsidR="00A97BD0" w:rsidRPr="00177A1F">
        <w:rPr>
          <w:color w:val="000000" w:themeColor="text1"/>
        </w:rPr>
        <w:t xml:space="preserve"> </w:t>
      </w:r>
      <w:r w:rsidR="00E443F5">
        <w:rPr>
          <w:color w:val="000000" w:themeColor="text1"/>
        </w:rPr>
        <w:t>but also</w:t>
      </w:r>
      <w:r w:rsidR="00A97BD0" w:rsidRPr="00177A1F">
        <w:rPr>
          <w:color w:val="000000" w:themeColor="text1"/>
        </w:rPr>
        <w:t xml:space="preserve"> extend </w:t>
      </w:r>
      <w:r w:rsidR="007C1FBB">
        <w:rPr>
          <w:color w:val="000000" w:themeColor="text1"/>
        </w:rPr>
        <w:t>prior</w:t>
      </w:r>
      <w:r w:rsidR="00A97BD0" w:rsidRPr="00177A1F">
        <w:rPr>
          <w:color w:val="000000" w:themeColor="text1"/>
        </w:rPr>
        <w:t xml:space="preserve"> research by emphasizing the unique contribution of each exercise, which is important given that most people who exercise engage in multiple </w:t>
      </w:r>
      <w:r w:rsidR="00907E66">
        <w:rPr>
          <w:color w:val="000000" w:themeColor="text1"/>
        </w:rPr>
        <w:t>types</w:t>
      </w:r>
      <w:r w:rsidR="00907E66" w:rsidRPr="00177A1F">
        <w:rPr>
          <w:color w:val="000000" w:themeColor="text1"/>
        </w:rPr>
        <w:t xml:space="preserve"> </w:t>
      </w:r>
      <w:r w:rsidR="00A97BD0" w:rsidRPr="00177A1F">
        <w:rPr>
          <w:color w:val="000000" w:themeColor="text1"/>
        </w:rPr>
        <w:t xml:space="preserve">of exercise </w:t>
      </w:r>
      <w:r w:rsidR="00A97BD0" w:rsidRPr="00177A1F">
        <w:rPr>
          <w:color w:val="000000" w:themeColor="text1"/>
        </w:rPr>
        <w:fldChar w:fldCharType="begin" w:fldLock="1"/>
      </w:r>
      <w:r w:rsidR="00202BB0">
        <w:rPr>
          <w:color w:val="000000" w:themeColor="text1"/>
        </w:rPr>
        <w:instrText>ADDIN CSL_CITATION {"citationItems":[{"id":"ITEM-1","itemData":{"DOI":"10.1016/j.mayocp.2018.06.025","ISBN":"0025-6196","author":[{"dropping-particle":"","family":"Schnohr","given":"Peter","non-dropping-particle":"","parse-names":false,"suffix":""},{"dropping-particle":"","family":"O’Keefe","given":"James H","non-dropping-particle":"","parse-names":false,"suffix":""},{"dropping-particle":"","family":"Holtermann","given":"Andreas","non-dropping-particle":"","parse-names":false,"suffix":""},{"dropping-particle":"","family":"Lavie","given":"Carl J","non-dropping-particle":"","parse-names":false,"suffix":""},{"dropping-particle":"","family":"Lange","given":"Peter","non-dropping-particle":"","parse-names":false,"suffix":""},{"dropping-particle":"","family":"Jensen","given":"Gorm Boje","non-dropping-particle":"","parse-names":false,"suffix":""},{"dropping-particle":"","family":"Marott","given":"Jacob Louis","non-dropping-particle":"","parse-names":false,"suffix":""}],"container-title":"Mayo Clinic Proceedings","id":"ITEM-1","issue":"12","issued":{"date-parts":[["2018"]]},"page":"1775-1785","publisher":"Elsevier","title":"Various leisure-time physical activities associated with widely divergent life expectancies: The Copenhagen City Heart Study","type":"article-journal","volume":"93"},"uris":["http://www.mendeley.com/documents/?uuid=f1b30622-9c04-426d-a230-48d7c42fa10b"]}],"mendeley":{"formattedCitation":"(Schnohr et al., 2018)","plainTextFormattedCitation":"(Schnohr et al., 2018)","previouslyFormattedCitation":"(Schnohr et al., 2018)"},"properties":{"noteIndex":0},"schema":"https://github.com/citation-style-language/schema/raw/master/csl-citation.json"}</w:instrText>
      </w:r>
      <w:r w:rsidR="00A97BD0" w:rsidRPr="00177A1F">
        <w:rPr>
          <w:color w:val="000000" w:themeColor="text1"/>
        </w:rPr>
        <w:fldChar w:fldCharType="separate"/>
      </w:r>
      <w:r w:rsidR="00A52786" w:rsidRPr="00A52786">
        <w:rPr>
          <w:noProof/>
          <w:color w:val="000000" w:themeColor="text1"/>
        </w:rPr>
        <w:t>(Schnohr et al., 2018)</w:t>
      </w:r>
      <w:r w:rsidR="00A97BD0" w:rsidRPr="00177A1F">
        <w:rPr>
          <w:color w:val="000000" w:themeColor="text1"/>
        </w:rPr>
        <w:fldChar w:fldCharType="end"/>
      </w:r>
      <w:r w:rsidR="00A97BD0" w:rsidRPr="00177A1F">
        <w:rPr>
          <w:color w:val="000000" w:themeColor="text1"/>
        </w:rPr>
        <w:t xml:space="preserve">. Our results were largely supported by analyzing </w:t>
      </w:r>
      <w:r w:rsidR="00A97BD0" w:rsidRPr="00CC6660">
        <w:rPr>
          <w:color w:val="000000" w:themeColor="text1"/>
        </w:rPr>
        <w:t xml:space="preserve">the volumes of each exercise rather than analyzing self-reported participation in the activity. The third strength is that we validate the classification scheme used by </w:t>
      </w:r>
      <w:r w:rsidR="007F2384" w:rsidRPr="00CC6660">
        <w:rPr>
          <w:color w:val="000000" w:themeColor="text1"/>
          <w:vertAlign w:val="superscript"/>
        </w:rPr>
        <w:fldChar w:fldCharType="begin" w:fldLock="1"/>
      </w:r>
      <w:r w:rsidR="00335986">
        <w:rPr>
          <w:color w:val="000000" w:themeColor="text1"/>
          <w:vertAlign w:val="superscript"/>
        </w:rPr>
        <w:instrText>ADDIN CSL_CITATION {"citationItems":[{"id":"ITEM-1","itemData":{"DOI":"10.1177/0022146510394862","ISSN":"0022-1465","author":[{"dropping-particle":"","family":"Onge","given":"Jarron M","non-dropping-particle":"Saint","parse-names":false,"suffix":""},{"dropping-particle":"","family":"Krueger","given":"Patrick M","non-dropping-particle":"","parse-names":false,"suffix":""}],"container-title":"Journal of health and social behavior","id":"ITEM-1","issue":"2","issued":{"date-parts":[["2011"]]},"page":"197-211","publisher":"Sage Publications Sage CA: Los Angeles, CA","title":"Education and racial-ethnic differences in types of exercise in the United States","type":"article-journal","volume":"52"},"uris":["http://www.mendeley.com/documents/?uuid=9e52d049-4927-4ce4-b464-95bb23a840f0"]}],"mendeley":{"formattedCitation":"(J. M. Saint Onge &amp; Krueger, 2011)","manualFormatting":"Saint Onge and Krueger (2011)","plainTextFormattedCitation":"(J. M. Saint Onge &amp; Krueger, 2011)","previouslyFormattedCitation":"(Saint Onge and Krueger, 2011)"},"properties":{"noteIndex":0},"schema":"https://github.com/citation-style-language/schema/raw/master/csl-citation.json"}</w:instrText>
      </w:r>
      <w:r w:rsidR="007F2384" w:rsidRPr="00CC6660">
        <w:rPr>
          <w:color w:val="000000" w:themeColor="text1"/>
          <w:vertAlign w:val="superscript"/>
        </w:rPr>
        <w:fldChar w:fldCharType="separate"/>
      </w:r>
      <w:r w:rsidR="007F2384" w:rsidRPr="00CC6660">
        <w:rPr>
          <w:noProof/>
          <w:color w:val="000000" w:themeColor="text1"/>
        </w:rPr>
        <w:t>Saint Onge and Krueger</w:t>
      </w:r>
      <w:r w:rsidR="00CC6660" w:rsidRPr="00CC6660">
        <w:rPr>
          <w:noProof/>
          <w:color w:val="000000" w:themeColor="text1"/>
        </w:rPr>
        <w:t xml:space="preserve"> (</w:t>
      </w:r>
      <w:r w:rsidR="007F2384" w:rsidRPr="00CC6660">
        <w:rPr>
          <w:noProof/>
          <w:color w:val="000000" w:themeColor="text1"/>
        </w:rPr>
        <w:t>2011)</w:t>
      </w:r>
      <w:r w:rsidR="007F2384" w:rsidRPr="00CC6660">
        <w:rPr>
          <w:color w:val="000000" w:themeColor="text1"/>
          <w:vertAlign w:val="superscript"/>
        </w:rPr>
        <w:fldChar w:fldCharType="end"/>
      </w:r>
      <w:r w:rsidR="007F2384" w:rsidRPr="00CC6660">
        <w:rPr>
          <w:color w:val="000000" w:themeColor="text1"/>
        </w:rPr>
        <w:t xml:space="preserve"> </w:t>
      </w:r>
      <w:r w:rsidR="00A97BD0" w:rsidRPr="00CC6660">
        <w:rPr>
          <w:color w:val="000000" w:themeColor="text1"/>
        </w:rPr>
        <w:t>as an alternative choice for future studies. Finally, we documented that the association between exercise type and mortality generally varied little by population subgroup.</w:t>
      </w:r>
    </w:p>
    <w:p w14:paraId="6E2B0476" w14:textId="69A222E4" w:rsidR="00954F5B" w:rsidRPr="00177A1F" w:rsidRDefault="003B2E4E" w:rsidP="00F72936">
      <w:pPr>
        <w:widowControl w:val="0"/>
        <w:snapToGrid w:val="0"/>
        <w:spacing w:line="480" w:lineRule="auto"/>
        <w:ind w:firstLine="720"/>
        <w:rPr>
          <w:color w:val="000000" w:themeColor="text1"/>
        </w:rPr>
      </w:pPr>
      <w:r w:rsidRPr="00177A1F">
        <w:rPr>
          <w:color w:val="000000" w:themeColor="text1"/>
        </w:rPr>
        <w:t xml:space="preserve">There are </w:t>
      </w:r>
      <w:r w:rsidR="0061694F" w:rsidRPr="00177A1F">
        <w:rPr>
          <w:color w:val="000000" w:themeColor="text1"/>
        </w:rPr>
        <w:t>two</w:t>
      </w:r>
      <w:r w:rsidR="00416464" w:rsidRPr="00177A1F">
        <w:rPr>
          <w:color w:val="000000" w:themeColor="text1"/>
        </w:rPr>
        <w:t xml:space="preserve"> </w:t>
      </w:r>
      <w:r w:rsidRPr="00177A1F">
        <w:rPr>
          <w:color w:val="000000" w:themeColor="text1"/>
        </w:rPr>
        <w:t>limitations</w:t>
      </w:r>
      <w:r w:rsidR="00416464" w:rsidRPr="00177A1F">
        <w:rPr>
          <w:color w:val="000000" w:themeColor="text1"/>
        </w:rPr>
        <w:t xml:space="preserve"> that should be considered</w:t>
      </w:r>
      <w:r w:rsidRPr="00177A1F">
        <w:rPr>
          <w:color w:val="000000" w:themeColor="text1"/>
        </w:rPr>
        <w:t xml:space="preserve">. First, </w:t>
      </w:r>
      <w:r w:rsidR="00945E61" w:rsidRPr="00177A1F">
        <w:rPr>
          <w:color w:val="000000" w:themeColor="text1"/>
        </w:rPr>
        <w:t xml:space="preserve">although </w:t>
      </w:r>
      <w:r w:rsidR="00F30965" w:rsidRPr="00177A1F">
        <w:rPr>
          <w:color w:val="000000" w:themeColor="text1"/>
        </w:rPr>
        <w:t>we</w:t>
      </w:r>
      <w:r w:rsidR="00945E61" w:rsidRPr="00177A1F">
        <w:rPr>
          <w:color w:val="000000" w:themeColor="text1"/>
        </w:rPr>
        <w:t xml:space="preserve"> used</w:t>
      </w:r>
      <w:r w:rsidR="0022245D" w:rsidRPr="00177A1F">
        <w:rPr>
          <w:color w:val="000000" w:themeColor="text1"/>
        </w:rPr>
        <w:t xml:space="preserve"> one of</w:t>
      </w:r>
      <w:r w:rsidR="00945E61" w:rsidRPr="00177A1F">
        <w:rPr>
          <w:color w:val="000000" w:themeColor="text1"/>
        </w:rPr>
        <w:t xml:space="preserve"> the </w:t>
      </w:r>
      <w:r w:rsidR="00945E61" w:rsidRPr="00177A1F">
        <w:rPr>
          <w:color w:val="000000" w:themeColor="text1"/>
        </w:rPr>
        <w:lastRenderedPageBreak/>
        <w:t xml:space="preserve">most comprehensive </w:t>
      </w:r>
      <w:r w:rsidR="008360E8" w:rsidRPr="00177A1F">
        <w:rPr>
          <w:color w:val="000000" w:themeColor="text1"/>
        </w:rPr>
        <w:t>lists</w:t>
      </w:r>
      <w:r w:rsidR="00945E61" w:rsidRPr="00177A1F">
        <w:rPr>
          <w:color w:val="000000" w:themeColor="text1"/>
        </w:rPr>
        <w:t xml:space="preserve"> of exercise heretofore analyzed, </w:t>
      </w:r>
      <w:r w:rsidR="00416464" w:rsidRPr="00177A1F">
        <w:rPr>
          <w:color w:val="000000" w:themeColor="text1"/>
        </w:rPr>
        <w:t>this</w:t>
      </w:r>
      <w:r w:rsidR="00945E61" w:rsidRPr="00177A1F">
        <w:rPr>
          <w:color w:val="000000" w:themeColor="text1"/>
        </w:rPr>
        <w:t xml:space="preserve"> list is not totally comprehensiv</w:t>
      </w:r>
      <w:r w:rsidR="001B0B8E" w:rsidRPr="00177A1F">
        <w:rPr>
          <w:color w:val="000000" w:themeColor="text1"/>
        </w:rPr>
        <w:t>e</w:t>
      </w:r>
      <w:r w:rsidR="00945E61" w:rsidRPr="00177A1F">
        <w:rPr>
          <w:color w:val="000000" w:themeColor="text1"/>
        </w:rPr>
        <w:t>.</w:t>
      </w:r>
      <w:r w:rsidR="00064A23" w:rsidRPr="00177A1F">
        <w:rPr>
          <w:color w:val="000000" w:themeColor="text1"/>
        </w:rPr>
        <w:t xml:space="preserve"> </w:t>
      </w:r>
      <w:r w:rsidR="0026640E" w:rsidRPr="00177A1F">
        <w:rPr>
          <w:color w:val="000000" w:themeColor="text1"/>
        </w:rPr>
        <w:t>S</w:t>
      </w:r>
      <w:r w:rsidR="00097663" w:rsidRPr="00177A1F">
        <w:rPr>
          <w:color w:val="000000" w:themeColor="text1"/>
        </w:rPr>
        <w:t xml:space="preserve">econd, </w:t>
      </w:r>
      <w:r w:rsidR="00DA086D" w:rsidRPr="00177A1F">
        <w:rPr>
          <w:color w:val="000000" w:themeColor="text1"/>
        </w:rPr>
        <w:t>one stud</w:t>
      </w:r>
      <w:r w:rsidR="00D15A7A" w:rsidRPr="00177A1F">
        <w:rPr>
          <w:color w:val="000000" w:themeColor="text1"/>
        </w:rPr>
        <w:t xml:space="preserve">y </w:t>
      </w:r>
      <w:r w:rsidR="00FC3DD7" w:rsidRPr="00177A1F">
        <w:rPr>
          <w:color w:val="000000" w:themeColor="text1"/>
        </w:rPr>
        <w:t xml:space="preserve">of </w:t>
      </w:r>
      <w:r w:rsidR="0022245D" w:rsidRPr="00177A1F">
        <w:rPr>
          <w:color w:val="000000" w:themeColor="text1"/>
        </w:rPr>
        <w:t>British men at midlife suggested</w:t>
      </w:r>
      <w:r w:rsidR="00D15A7A" w:rsidRPr="00177A1F">
        <w:rPr>
          <w:color w:val="000000" w:themeColor="text1"/>
        </w:rPr>
        <w:t xml:space="preserve"> that </w:t>
      </w:r>
      <w:r w:rsidR="0022245D" w:rsidRPr="00177A1F">
        <w:rPr>
          <w:color w:val="000000" w:themeColor="text1"/>
        </w:rPr>
        <w:t xml:space="preserve">men </w:t>
      </w:r>
      <w:r w:rsidR="00D11217" w:rsidRPr="00177A1F">
        <w:rPr>
          <w:color w:val="000000" w:themeColor="text1"/>
        </w:rPr>
        <w:t>change</w:t>
      </w:r>
      <w:r w:rsidR="00110DA4" w:rsidRPr="00177A1F">
        <w:rPr>
          <w:color w:val="000000" w:themeColor="text1"/>
        </w:rPr>
        <w:t>d</w:t>
      </w:r>
      <w:r w:rsidR="00D11217" w:rsidRPr="00177A1F">
        <w:rPr>
          <w:color w:val="000000" w:themeColor="text1"/>
        </w:rPr>
        <w:t xml:space="preserve"> </w:t>
      </w:r>
      <w:r w:rsidR="0011616A" w:rsidRPr="00177A1F">
        <w:rPr>
          <w:color w:val="000000" w:themeColor="text1"/>
        </w:rPr>
        <w:t xml:space="preserve">their </w:t>
      </w:r>
      <w:r w:rsidR="006447B7" w:rsidRPr="00177A1F">
        <w:rPr>
          <w:color w:val="000000" w:themeColor="text1"/>
        </w:rPr>
        <w:t xml:space="preserve">exercise profiles </w:t>
      </w:r>
      <w:r w:rsidR="0022245D" w:rsidRPr="00177A1F">
        <w:rPr>
          <w:color w:val="000000" w:themeColor="text1"/>
        </w:rPr>
        <w:t>as they age</w:t>
      </w:r>
      <w:r w:rsidR="00110DA4" w:rsidRPr="00177A1F">
        <w:rPr>
          <w:color w:val="000000" w:themeColor="text1"/>
        </w:rPr>
        <w:t>d</w:t>
      </w:r>
      <w:r w:rsidR="00693504" w:rsidRPr="00177A1F">
        <w:rPr>
          <w:color w:val="000000" w:themeColor="text1"/>
        </w:rPr>
        <w:t xml:space="preserve"> </w:t>
      </w:r>
      <w:r w:rsidR="00DC6F4C" w:rsidRPr="00177A1F">
        <w:rPr>
          <w:color w:val="000000" w:themeColor="text1"/>
        </w:rPr>
        <w:fldChar w:fldCharType="begin" w:fldLock="1"/>
      </w:r>
      <w:r w:rsidR="00202BB0">
        <w:rPr>
          <w:color w:val="000000" w:themeColor="text1"/>
        </w:rPr>
        <w:instrText>ADDIN CSL_CITATION {"citationItems":[{"id":"ITEM-1","itemData":{"DOI":"10.1249/mss.0000000000001802","ISSN":"1530-0315","author":[{"dropping-particle":"","family":"Aggio","given":"Daniel","non-dropping-particle":"","parse-names":false,"suffix":""},{"dropping-particle":"","family":"Papachristou","given":"Efstathios","non-dropping-particle":"","parse-names":false,"suffix":""},{"dropping-particle":"","family":"Papacosta","given":"Olia","non-dropping-particle":"","parse-names":false,"suffix":""},{"dropping-particle":"","family":"Lennon","given":"Lucy T","non-dropping-particle":"","parse-names":false,"suffix":""},{"dropping-particle":"","family":"Ash","given":"Sarah","non-dropping-particle":"","parse-names":false,"suffix":""},{"dropping-particle":"","family":"Whincup","given":"Peter H","non-dropping-particle":"","parse-names":false,"suffix":""},{"dropping-particle":"","family":"Wannamethee","given":"S Goya","non-dropping-particle":"","parse-names":false,"suffix":""},{"dropping-particle":"","family":"Jefferis","given":"Barbara J","non-dropping-particle":"","parse-names":false,"suffix":""}],"container-title":"Medicine and science in sports and exercise","id":"ITEM-1","issue":"3","issued":{"date-parts":[["2019"]]},"page":"481-489","publisher":"Lippincott, Williams &amp; Wilkins","title":"Twenty-year trajectories of physical activity types from midlife to old age.","type":"article-journal","volume":"51"},"uris":["http://www.mendeley.com/documents/?uuid=88b8dae3-0d57-4a1e-b865-2c8149eb4c6a"]}],"mendeley":{"formattedCitation":"(Aggio et al., 2019)","plainTextFormattedCitation":"(Aggio et al., 2019)","previouslyFormattedCitation":"(Aggio et al., 2019)"},"properties":{"noteIndex":0},"schema":"https://github.com/citation-style-language/schema/raw/master/csl-citation.json"}</w:instrText>
      </w:r>
      <w:r w:rsidR="00DC6F4C" w:rsidRPr="00177A1F">
        <w:rPr>
          <w:color w:val="000000" w:themeColor="text1"/>
        </w:rPr>
        <w:fldChar w:fldCharType="separate"/>
      </w:r>
      <w:r w:rsidR="00A52786" w:rsidRPr="00A52786">
        <w:rPr>
          <w:noProof/>
          <w:color w:val="000000" w:themeColor="text1"/>
        </w:rPr>
        <w:t>(Aggio et al., 2019)</w:t>
      </w:r>
      <w:r w:rsidR="00DC6F4C" w:rsidRPr="00177A1F">
        <w:rPr>
          <w:color w:val="000000" w:themeColor="text1"/>
        </w:rPr>
        <w:fldChar w:fldCharType="end"/>
      </w:r>
      <w:r w:rsidR="00693504" w:rsidRPr="00177A1F">
        <w:rPr>
          <w:color w:val="000000" w:themeColor="text1"/>
        </w:rPr>
        <w:t xml:space="preserve">. </w:t>
      </w:r>
      <w:r w:rsidR="00C633A3" w:rsidRPr="00177A1F">
        <w:rPr>
          <w:color w:val="000000" w:themeColor="text1"/>
        </w:rPr>
        <w:t>This study</w:t>
      </w:r>
      <w:r w:rsidR="007E5307" w:rsidRPr="00177A1F">
        <w:rPr>
          <w:color w:val="000000" w:themeColor="text1"/>
        </w:rPr>
        <w:t xml:space="preserve"> </w:t>
      </w:r>
      <w:r w:rsidR="002C7EF1" w:rsidRPr="00177A1F">
        <w:rPr>
          <w:color w:val="000000" w:themeColor="text1"/>
        </w:rPr>
        <w:t>was</w:t>
      </w:r>
      <w:r w:rsidR="007E5307" w:rsidRPr="00177A1F">
        <w:rPr>
          <w:color w:val="000000" w:themeColor="text1"/>
        </w:rPr>
        <w:t xml:space="preserve"> unable to </w:t>
      </w:r>
      <w:r w:rsidR="004814A5" w:rsidRPr="00177A1F">
        <w:rPr>
          <w:color w:val="000000" w:themeColor="text1"/>
        </w:rPr>
        <w:t>include</w:t>
      </w:r>
      <w:r w:rsidR="007E5307" w:rsidRPr="00177A1F">
        <w:rPr>
          <w:color w:val="000000" w:themeColor="text1"/>
        </w:rPr>
        <w:t xml:space="preserve"> </w:t>
      </w:r>
      <w:r w:rsidR="00FC3DD7" w:rsidRPr="00177A1F">
        <w:rPr>
          <w:color w:val="000000" w:themeColor="text1"/>
        </w:rPr>
        <w:t xml:space="preserve">longitudinal </w:t>
      </w:r>
      <w:r w:rsidR="007E5307" w:rsidRPr="00177A1F">
        <w:rPr>
          <w:color w:val="000000" w:themeColor="text1"/>
        </w:rPr>
        <w:t xml:space="preserve">analyses </w:t>
      </w:r>
      <w:r w:rsidR="00377FDB" w:rsidRPr="00177A1F">
        <w:rPr>
          <w:color w:val="000000" w:themeColor="text1"/>
        </w:rPr>
        <w:t>because the</w:t>
      </w:r>
      <w:r w:rsidR="001B05E0" w:rsidRPr="00177A1F">
        <w:rPr>
          <w:color w:val="000000" w:themeColor="text1"/>
        </w:rPr>
        <w:t xml:space="preserve"> NHIS did</w:t>
      </w:r>
      <w:r w:rsidR="00A4529E" w:rsidRPr="00177A1F">
        <w:rPr>
          <w:color w:val="000000" w:themeColor="text1"/>
        </w:rPr>
        <w:t xml:space="preserve"> not </w:t>
      </w:r>
      <w:r w:rsidR="008C07B3" w:rsidRPr="00177A1F">
        <w:rPr>
          <w:color w:val="000000" w:themeColor="text1"/>
        </w:rPr>
        <w:t xml:space="preserve">collect </w:t>
      </w:r>
      <w:r w:rsidR="00AA4C77" w:rsidRPr="00177A1F">
        <w:rPr>
          <w:color w:val="000000" w:themeColor="text1"/>
        </w:rPr>
        <w:t xml:space="preserve">information regarding </w:t>
      </w:r>
      <w:r w:rsidR="006F4E63" w:rsidRPr="00177A1F">
        <w:rPr>
          <w:color w:val="000000" w:themeColor="text1"/>
        </w:rPr>
        <w:t xml:space="preserve">participation in </w:t>
      </w:r>
      <w:r w:rsidR="00AC15CB" w:rsidRPr="00177A1F">
        <w:rPr>
          <w:color w:val="000000" w:themeColor="text1"/>
        </w:rPr>
        <w:t>specifi</w:t>
      </w:r>
      <w:r w:rsidR="00D4181F" w:rsidRPr="00177A1F">
        <w:rPr>
          <w:color w:val="000000" w:themeColor="text1"/>
        </w:rPr>
        <w:t xml:space="preserve">c </w:t>
      </w:r>
      <w:r w:rsidR="00F92675" w:rsidRPr="00177A1F">
        <w:rPr>
          <w:color w:val="000000" w:themeColor="text1"/>
        </w:rPr>
        <w:t>types</w:t>
      </w:r>
      <w:r w:rsidR="00935174" w:rsidRPr="00177A1F">
        <w:rPr>
          <w:color w:val="000000" w:themeColor="text1"/>
        </w:rPr>
        <w:t xml:space="preserve"> of exercise </w:t>
      </w:r>
      <w:r w:rsidR="00DD1661" w:rsidRPr="00177A1F">
        <w:rPr>
          <w:color w:val="000000" w:themeColor="text1"/>
        </w:rPr>
        <w:t>afte</w:t>
      </w:r>
      <w:r w:rsidR="006253B4" w:rsidRPr="00177A1F">
        <w:rPr>
          <w:color w:val="000000" w:themeColor="text1"/>
        </w:rPr>
        <w:t>r 1998</w:t>
      </w:r>
      <w:r w:rsidR="003D15B0" w:rsidRPr="00177A1F">
        <w:rPr>
          <w:color w:val="000000" w:themeColor="text1"/>
        </w:rPr>
        <w:t>.</w:t>
      </w:r>
      <w:r w:rsidR="0022245D" w:rsidRPr="00177A1F">
        <w:rPr>
          <w:color w:val="000000" w:themeColor="text1"/>
        </w:rPr>
        <w:t xml:space="preserve"> </w:t>
      </w:r>
      <w:r w:rsidR="008360E8" w:rsidRPr="00177A1F">
        <w:rPr>
          <w:color w:val="000000" w:themeColor="text1"/>
        </w:rPr>
        <w:t>Accordingly</w:t>
      </w:r>
      <w:r w:rsidR="0022245D" w:rsidRPr="00177A1F">
        <w:rPr>
          <w:color w:val="000000" w:themeColor="text1"/>
        </w:rPr>
        <w:t xml:space="preserve">, future cohort-based studies </w:t>
      </w:r>
      <w:r w:rsidR="008C2720" w:rsidRPr="00177A1F">
        <w:rPr>
          <w:color w:val="000000" w:themeColor="text1"/>
        </w:rPr>
        <w:t>should</w:t>
      </w:r>
      <w:r w:rsidR="0022245D" w:rsidRPr="00177A1F">
        <w:rPr>
          <w:color w:val="000000" w:themeColor="text1"/>
        </w:rPr>
        <w:t xml:space="preserve"> analyze how </w:t>
      </w:r>
      <w:r w:rsidR="00546641" w:rsidRPr="00177A1F">
        <w:rPr>
          <w:color w:val="000000" w:themeColor="text1"/>
        </w:rPr>
        <w:t>on</w:t>
      </w:r>
      <w:r w:rsidR="00FC3DD7" w:rsidRPr="00177A1F">
        <w:rPr>
          <w:color w:val="000000" w:themeColor="text1"/>
        </w:rPr>
        <w:t>e</w:t>
      </w:r>
      <w:r w:rsidR="002A688E" w:rsidRPr="00177A1F">
        <w:rPr>
          <w:color w:val="000000" w:themeColor="text1"/>
        </w:rPr>
        <w:t>’s</w:t>
      </w:r>
      <w:r w:rsidR="0022245D" w:rsidRPr="00177A1F">
        <w:rPr>
          <w:color w:val="000000" w:themeColor="text1"/>
        </w:rPr>
        <w:t xml:space="preserve"> exercise </w:t>
      </w:r>
      <w:r w:rsidR="00F87679" w:rsidRPr="00177A1F">
        <w:rPr>
          <w:color w:val="000000" w:themeColor="text1"/>
        </w:rPr>
        <w:t>type</w:t>
      </w:r>
      <w:r w:rsidR="007E0F74" w:rsidRPr="00177A1F">
        <w:rPr>
          <w:color w:val="000000" w:themeColor="text1"/>
        </w:rPr>
        <w:t>s</w:t>
      </w:r>
      <w:r w:rsidR="00546641" w:rsidRPr="00177A1F">
        <w:rPr>
          <w:color w:val="000000" w:themeColor="text1"/>
        </w:rPr>
        <w:t>, and their association</w:t>
      </w:r>
      <w:r w:rsidR="00127681" w:rsidRPr="00177A1F">
        <w:rPr>
          <w:color w:val="000000" w:themeColor="text1"/>
        </w:rPr>
        <w:t>s</w:t>
      </w:r>
      <w:r w:rsidR="00546641" w:rsidRPr="00177A1F">
        <w:rPr>
          <w:color w:val="000000" w:themeColor="text1"/>
        </w:rPr>
        <w:t xml:space="preserve"> with mortality,</w:t>
      </w:r>
      <w:r w:rsidR="0022245D" w:rsidRPr="00177A1F">
        <w:rPr>
          <w:color w:val="000000" w:themeColor="text1"/>
        </w:rPr>
        <w:t xml:space="preserve"> change over time, </w:t>
      </w:r>
      <w:r w:rsidR="00FC3DD7" w:rsidRPr="00177A1F">
        <w:rPr>
          <w:color w:val="000000" w:themeColor="text1"/>
        </w:rPr>
        <w:t xml:space="preserve">although such </w:t>
      </w:r>
      <w:r w:rsidR="0022245D" w:rsidRPr="00177A1F">
        <w:rPr>
          <w:color w:val="000000" w:themeColor="text1"/>
        </w:rPr>
        <w:t>studies will likely lack the generalizability to the adult population</w:t>
      </w:r>
      <w:r w:rsidR="00CB400E" w:rsidRPr="00177A1F">
        <w:rPr>
          <w:color w:val="000000" w:themeColor="text1"/>
        </w:rPr>
        <w:t xml:space="preserve"> </w:t>
      </w:r>
      <w:r w:rsidR="0022245D" w:rsidRPr="00177A1F">
        <w:rPr>
          <w:color w:val="000000" w:themeColor="text1"/>
        </w:rPr>
        <w:t xml:space="preserve">that studies such as this one can provide. </w:t>
      </w:r>
    </w:p>
    <w:p w14:paraId="035717FC" w14:textId="174B9F4D" w:rsidR="0058601C" w:rsidRPr="00177A1F" w:rsidRDefault="005C7C7E" w:rsidP="00F72936">
      <w:pPr>
        <w:widowControl w:val="0"/>
        <w:tabs>
          <w:tab w:val="left" w:pos="3744"/>
        </w:tabs>
        <w:snapToGrid w:val="0"/>
        <w:spacing w:line="480" w:lineRule="auto"/>
        <w:rPr>
          <w:b/>
          <w:bCs/>
          <w:color w:val="000000" w:themeColor="text1"/>
        </w:rPr>
      </w:pPr>
      <w:r w:rsidRPr="00177A1F">
        <w:rPr>
          <w:b/>
          <w:bCs/>
          <w:color w:val="000000" w:themeColor="text1"/>
        </w:rPr>
        <w:t xml:space="preserve">5. </w:t>
      </w:r>
      <w:r w:rsidR="00D930DA" w:rsidRPr="00177A1F">
        <w:rPr>
          <w:b/>
          <w:bCs/>
          <w:color w:val="000000" w:themeColor="text1"/>
        </w:rPr>
        <w:t>Conclusion</w:t>
      </w:r>
    </w:p>
    <w:p w14:paraId="28FD0674" w14:textId="50645ABF" w:rsidR="00350094" w:rsidRPr="00177A1F" w:rsidRDefault="00EA12A0" w:rsidP="00F72936">
      <w:pPr>
        <w:widowControl w:val="0"/>
        <w:snapToGrid w:val="0"/>
        <w:spacing w:line="480" w:lineRule="auto"/>
        <w:ind w:firstLine="720"/>
        <w:rPr>
          <w:color w:val="000000" w:themeColor="text1"/>
        </w:rPr>
      </w:pPr>
      <w:r w:rsidRPr="00177A1F">
        <w:rPr>
          <w:color w:val="000000" w:themeColor="text1"/>
        </w:rPr>
        <w:t>Th</w:t>
      </w:r>
      <w:r w:rsidR="00F02033" w:rsidRPr="00177A1F">
        <w:rPr>
          <w:color w:val="000000" w:themeColor="text1"/>
        </w:rPr>
        <w:t xml:space="preserve">is study showed </w:t>
      </w:r>
      <w:r w:rsidRPr="00177A1F">
        <w:rPr>
          <w:color w:val="000000" w:themeColor="text1"/>
        </w:rPr>
        <w:t xml:space="preserve">that </w:t>
      </w:r>
      <w:r w:rsidR="00174F13" w:rsidRPr="00177A1F">
        <w:rPr>
          <w:color w:val="000000" w:themeColor="text1"/>
        </w:rPr>
        <w:t xml:space="preserve">walking, running, aerobics, stretching, </w:t>
      </w:r>
      <w:proofErr w:type="gramStart"/>
      <w:r w:rsidR="00174F13" w:rsidRPr="00177A1F">
        <w:rPr>
          <w:color w:val="000000" w:themeColor="text1"/>
        </w:rPr>
        <w:t>weight lifting</w:t>
      </w:r>
      <w:proofErr w:type="gramEnd"/>
      <w:r w:rsidR="00174F13" w:rsidRPr="00177A1F">
        <w:rPr>
          <w:color w:val="000000" w:themeColor="text1"/>
        </w:rPr>
        <w:t>, cycling, stair climbing, and volleyball were independently related to lower risk</w:t>
      </w:r>
      <w:r w:rsidR="00672C9A">
        <w:rPr>
          <w:color w:val="000000" w:themeColor="text1"/>
        </w:rPr>
        <w:t>s</w:t>
      </w:r>
      <w:r w:rsidR="00174F13" w:rsidRPr="00177A1F">
        <w:rPr>
          <w:color w:val="000000" w:themeColor="text1"/>
        </w:rPr>
        <w:t xml:space="preserve"> of mortality</w:t>
      </w:r>
      <w:r w:rsidR="00DE0EC9" w:rsidRPr="00177A1F">
        <w:rPr>
          <w:color w:val="000000" w:themeColor="text1"/>
        </w:rPr>
        <w:t>. After adjusting for</w:t>
      </w:r>
      <w:r w:rsidR="00D92F3F" w:rsidRPr="00177A1F">
        <w:rPr>
          <w:color w:val="000000" w:themeColor="text1"/>
        </w:rPr>
        <w:t xml:space="preserve"> engagement in</w:t>
      </w:r>
      <w:r w:rsidR="00DE0EC9" w:rsidRPr="00177A1F">
        <w:rPr>
          <w:color w:val="000000" w:themeColor="text1"/>
        </w:rPr>
        <w:t xml:space="preserve"> other types of exercise, </w:t>
      </w:r>
      <w:r w:rsidR="00B713F9" w:rsidRPr="00177A1F">
        <w:rPr>
          <w:color w:val="000000" w:themeColor="text1"/>
        </w:rPr>
        <w:t xml:space="preserve">stretching and volleyball </w:t>
      </w:r>
      <w:r w:rsidR="00D92F3F" w:rsidRPr="00177A1F">
        <w:rPr>
          <w:color w:val="000000" w:themeColor="text1"/>
        </w:rPr>
        <w:t>remained</w:t>
      </w:r>
      <w:r w:rsidR="00B713F9" w:rsidRPr="00177A1F">
        <w:rPr>
          <w:color w:val="000000" w:themeColor="text1"/>
        </w:rPr>
        <w:t xml:space="preserve"> protective against mortality risk</w:t>
      </w:r>
      <w:r w:rsidR="00C5718C" w:rsidRPr="00177A1F">
        <w:rPr>
          <w:color w:val="000000" w:themeColor="text1"/>
        </w:rPr>
        <w:t>.</w:t>
      </w:r>
      <w:r w:rsidR="00B92D56" w:rsidRPr="00177A1F">
        <w:rPr>
          <w:color w:val="000000" w:themeColor="text1"/>
        </w:rPr>
        <w:t xml:space="preserve"> </w:t>
      </w:r>
      <w:r w:rsidR="009369BD" w:rsidRPr="00177A1F">
        <w:rPr>
          <w:color w:val="000000" w:themeColor="text1"/>
        </w:rPr>
        <w:t>Furthermore</w:t>
      </w:r>
      <w:r w:rsidR="00D62EA1" w:rsidRPr="00177A1F">
        <w:rPr>
          <w:color w:val="000000" w:themeColor="text1"/>
        </w:rPr>
        <w:t>,</w:t>
      </w:r>
      <w:r w:rsidR="00E66905" w:rsidRPr="00177A1F">
        <w:rPr>
          <w:color w:val="000000" w:themeColor="text1"/>
        </w:rPr>
        <w:t xml:space="preserve"> </w:t>
      </w:r>
      <w:r w:rsidR="0068672D" w:rsidRPr="00177A1F">
        <w:rPr>
          <w:color w:val="000000" w:themeColor="text1"/>
        </w:rPr>
        <w:t xml:space="preserve">after classifying </w:t>
      </w:r>
      <w:r w:rsidR="0068672D" w:rsidRPr="00177A1F">
        <w:rPr>
          <w:rFonts w:hint="eastAsia"/>
          <w:color w:val="000000" w:themeColor="text1"/>
        </w:rPr>
        <w:t>exer</w:t>
      </w:r>
      <w:r w:rsidR="0068672D" w:rsidRPr="00177A1F">
        <w:rPr>
          <w:color w:val="000000" w:themeColor="text1"/>
        </w:rPr>
        <w:t xml:space="preserve">cises into fitness, team, and facilities categories, </w:t>
      </w:r>
      <w:r w:rsidR="0074589C" w:rsidRPr="00177A1F">
        <w:rPr>
          <w:color w:val="000000" w:themeColor="text1"/>
        </w:rPr>
        <w:t xml:space="preserve">only the fitness category </w:t>
      </w:r>
      <w:r w:rsidR="00EF0322" w:rsidRPr="00177A1F">
        <w:rPr>
          <w:color w:val="000000" w:themeColor="text1"/>
        </w:rPr>
        <w:t>of exercise was protective against mortality</w:t>
      </w:r>
      <w:r w:rsidR="00A95813" w:rsidRPr="00177A1F">
        <w:rPr>
          <w:color w:val="000000" w:themeColor="text1"/>
        </w:rPr>
        <w:t>.</w:t>
      </w:r>
      <w:r w:rsidR="00E93096" w:rsidRPr="00177A1F">
        <w:rPr>
          <w:color w:val="000000" w:themeColor="text1"/>
        </w:rPr>
        <w:t xml:space="preserve"> These findings </w:t>
      </w:r>
      <w:r w:rsidR="00D37D1B" w:rsidRPr="00177A1F">
        <w:rPr>
          <w:color w:val="000000" w:themeColor="text1"/>
        </w:rPr>
        <w:t xml:space="preserve">suggest that participation in different types of exercise </w:t>
      </w:r>
      <w:r w:rsidR="00374B17" w:rsidRPr="00177A1F">
        <w:rPr>
          <w:color w:val="000000" w:themeColor="text1"/>
        </w:rPr>
        <w:t xml:space="preserve">is </w:t>
      </w:r>
      <w:r w:rsidR="002F748D" w:rsidRPr="00177A1F">
        <w:rPr>
          <w:color w:val="000000" w:themeColor="text1"/>
        </w:rPr>
        <w:t>related to</w:t>
      </w:r>
      <w:r w:rsidR="00D37D1B" w:rsidRPr="00177A1F">
        <w:rPr>
          <w:color w:val="000000" w:themeColor="text1"/>
        </w:rPr>
        <w:t xml:space="preserve"> </w:t>
      </w:r>
      <w:r w:rsidR="00717FA9" w:rsidRPr="00177A1F">
        <w:rPr>
          <w:color w:val="000000" w:themeColor="text1"/>
        </w:rPr>
        <w:t>different mortality risk</w:t>
      </w:r>
      <w:r w:rsidR="00937F0D" w:rsidRPr="00177A1F">
        <w:rPr>
          <w:color w:val="000000" w:themeColor="text1"/>
        </w:rPr>
        <w:t xml:space="preserve"> and</w:t>
      </w:r>
      <w:r w:rsidR="00D37D1B" w:rsidRPr="00177A1F">
        <w:rPr>
          <w:color w:val="000000" w:themeColor="text1"/>
        </w:rPr>
        <w:t xml:space="preserve"> </w:t>
      </w:r>
      <w:r w:rsidR="00F967CA" w:rsidRPr="00177A1F">
        <w:rPr>
          <w:color w:val="000000" w:themeColor="text1"/>
        </w:rPr>
        <w:t xml:space="preserve">highlight the importance of </w:t>
      </w:r>
      <w:r w:rsidR="00BA2341" w:rsidRPr="00177A1F">
        <w:rPr>
          <w:color w:val="000000" w:themeColor="text1"/>
        </w:rPr>
        <w:t xml:space="preserve">considering </w:t>
      </w:r>
      <w:r w:rsidR="001E2BF0" w:rsidRPr="00177A1F">
        <w:rPr>
          <w:color w:val="000000" w:themeColor="text1"/>
        </w:rPr>
        <w:t>e</w:t>
      </w:r>
      <w:r w:rsidR="00990B27" w:rsidRPr="00177A1F">
        <w:rPr>
          <w:color w:val="000000" w:themeColor="text1"/>
        </w:rPr>
        <w:t xml:space="preserve">ngagement in multiple </w:t>
      </w:r>
      <w:r w:rsidR="001218C2" w:rsidRPr="00177A1F">
        <w:rPr>
          <w:color w:val="000000" w:themeColor="text1"/>
        </w:rPr>
        <w:t xml:space="preserve">types </w:t>
      </w:r>
      <w:r w:rsidR="00990B27" w:rsidRPr="00177A1F">
        <w:rPr>
          <w:color w:val="000000" w:themeColor="text1"/>
        </w:rPr>
        <w:t xml:space="preserve">of exercise when analyzing the </w:t>
      </w:r>
      <w:r w:rsidR="002B1754" w:rsidRPr="00177A1F">
        <w:rPr>
          <w:color w:val="000000" w:themeColor="text1"/>
        </w:rPr>
        <w:t>effect of specific</w:t>
      </w:r>
      <w:r w:rsidR="00990B27" w:rsidRPr="00177A1F">
        <w:rPr>
          <w:color w:val="000000" w:themeColor="text1"/>
        </w:rPr>
        <w:t xml:space="preserve"> exercise </w:t>
      </w:r>
      <w:r w:rsidR="008D1E4A" w:rsidRPr="00177A1F">
        <w:rPr>
          <w:color w:val="000000" w:themeColor="text1"/>
        </w:rPr>
        <w:t xml:space="preserve">on </w:t>
      </w:r>
      <w:r w:rsidR="00990B27" w:rsidRPr="00177A1F">
        <w:rPr>
          <w:color w:val="000000" w:themeColor="text1"/>
        </w:rPr>
        <w:t>mortality</w:t>
      </w:r>
      <w:r w:rsidR="00C44AAA" w:rsidRPr="00177A1F">
        <w:rPr>
          <w:color w:val="000000" w:themeColor="text1"/>
        </w:rPr>
        <w:t>.</w:t>
      </w:r>
    </w:p>
    <w:p w14:paraId="5E84A464" w14:textId="77777777" w:rsidR="00350094" w:rsidRPr="00177A1F" w:rsidRDefault="00350094" w:rsidP="00F72936">
      <w:pPr>
        <w:widowControl w:val="0"/>
        <w:snapToGrid w:val="0"/>
        <w:spacing w:line="480" w:lineRule="auto"/>
        <w:ind w:firstLine="720"/>
        <w:rPr>
          <w:b/>
          <w:bCs/>
          <w:color w:val="000000" w:themeColor="text1"/>
        </w:rPr>
      </w:pPr>
    </w:p>
    <w:p w14:paraId="2E7B93F4" w14:textId="77777777" w:rsidR="005C7C7E" w:rsidRPr="00177A1F" w:rsidRDefault="005C7C7E" w:rsidP="00F72936">
      <w:pPr>
        <w:widowControl w:val="0"/>
        <w:autoSpaceDE w:val="0"/>
        <w:autoSpaceDN w:val="0"/>
        <w:adjustRightInd w:val="0"/>
        <w:snapToGrid w:val="0"/>
        <w:spacing w:line="480" w:lineRule="auto"/>
        <w:rPr>
          <w:rFonts w:eastAsia="Calibri"/>
          <w:b/>
          <w:bCs/>
          <w:color w:val="000000" w:themeColor="text1"/>
        </w:rPr>
      </w:pPr>
      <w:r w:rsidRPr="00177A1F">
        <w:rPr>
          <w:rFonts w:eastAsia="Calibri"/>
          <w:b/>
          <w:bCs/>
          <w:color w:val="000000" w:themeColor="text1"/>
        </w:rPr>
        <w:br w:type="page"/>
      </w:r>
    </w:p>
    <w:p w14:paraId="0DDF0810" w14:textId="77777777" w:rsidR="008D3428" w:rsidRPr="00177A1F" w:rsidRDefault="008D3428" w:rsidP="00F72936">
      <w:pPr>
        <w:widowControl w:val="0"/>
        <w:snapToGrid w:val="0"/>
        <w:spacing w:line="480" w:lineRule="auto"/>
        <w:jc w:val="center"/>
        <w:rPr>
          <w:b/>
          <w:bCs/>
          <w:color w:val="000000" w:themeColor="text1"/>
        </w:rPr>
      </w:pPr>
      <w:r w:rsidRPr="00177A1F">
        <w:rPr>
          <w:b/>
          <w:bCs/>
          <w:color w:val="000000" w:themeColor="text1"/>
        </w:rPr>
        <w:lastRenderedPageBreak/>
        <w:t>Reference</w:t>
      </w:r>
      <w:r w:rsidR="00AB6546" w:rsidRPr="00177A1F">
        <w:rPr>
          <w:b/>
          <w:bCs/>
          <w:color w:val="000000" w:themeColor="text1"/>
        </w:rPr>
        <w:t>s</w:t>
      </w:r>
    </w:p>
    <w:p w14:paraId="4CC83138" w14:textId="56D1A0C7" w:rsidR="00335986" w:rsidRPr="00335986" w:rsidRDefault="00714B41" w:rsidP="00335986">
      <w:pPr>
        <w:widowControl w:val="0"/>
        <w:autoSpaceDE w:val="0"/>
        <w:autoSpaceDN w:val="0"/>
        <w:adjustRightInd w:val="0"/>
        <w:spacing w:line="480" w:lineRule="auto"/>
        <w:ind w:left="480" w:hanging="480"/>
        <w:rPr>
          <w:noProof/>
        </w:rPr>
      </w:pPr>
      <w:r w:rsidRPr="00177A1F">
        <w:rPr>
          <w:color w:val="000000" w:themeColor="text1"/>
        </w:rPr>
        <w:fldChar w:fldCharType="begin" w:fldLock="1"/>
      </w:r>
      <w:r w:rsidRPr="00177A1F">
        <w:rPr>
          <w:color w:val="000000" w:themeColor="text1"/>
        </w:rPr>
        <w:instrText xml:space="preserve">ADDIN Mendeley Bibliography CSL_BIBLIOGRAPHY </w:instrText>
      </w:r>
      <w:r w:rsidRPr="00177A1F">
        <w:rPr>
          <w:color w:val="000000" w:themeColor="text1"/>
        </w:rPr>
        <w:fldChar w:fldCharType="separate"/>
      </w:r>
      <w:r w:rsidR="00335986" w:rsidRPr="00335986">
        <w:rPr>
          <w:noProof/>
        </w:rPr>
        <w:t xml:space="preserve">Aggio, D., Papachristou, E., Papacosta, O., Lennon, L. T., Ash, S., Whincup, P. H., … Jefferis, B. J. (2019). Twenty-year trajectories of physical activity types from midlife to old age. </w:t>
      </w:r>
      <w:r w:rsidR="00335986" w:rsidRPr="00335986">
        <w:rPr>
          <w:i/>
          <w:iCs/>
          <w:noProof/>
        </w:rPr>
        <w:t>Medicine and Science in Sports and Exercise</w:t>
      </w:r>
      <w:r w:rsidR="00335986" w:rsidRPr="00335986">
        <w:rPr>
          <w:noProof/>
        </w:rPr>
        <w:t xml:space="preserve">, </w:t>
      </w:r>
      <w:r w:rsidR="00335986" w:rsidRPr="00335986">
        <w:rPr>
          <w:i/>
          <w:iCs/>
          <w:noProof/>
        </w:rPr>
        <w:t>51</w:t>
      </w:r>
      <w:r w:rsidR="00335986" w:rsidRPr="00335986">
        <w:rPr>
          <w:noProof/>
        </w:rPr>
        <w:t>(3), 481–489. https://doi.org/10.1249/mss.0000000000001802</w:t>
      </w:r>
    </w:p>
    <w:p w14:paraId="3714FDD9"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Andersen, M. H., Ottesen, L., &amp; Thing, L. F. (2018). The social and psychological health outcomes of team sport participation in adults: An integrative review of research. </w:t>
      </w:r>
      <w:r w:rsidRPr="00335986">
        <w:rPr>
          <w:i/>
          <w:iCs/>
          <w:noProof/>
        </w:rPr>
        <w:t>Scandinavian Journal of Public Health</w:t>
      </w:r>
      <w:r w:rsidRPr="00335986">
        <w:rPr>
          <w:noProof/>
        </w:rPr>
        <w:t>. https://doi.org/10.1177/1403494818791405</w:t>
      </w:r>
    </w:p>
    <w:p w14:paraId="3B5B32C4"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Bauman, A. E. (2004). Updating the evidence that physical activity is good for health: An epidemiological review 2000–2003. </w:t>
      </w:r>
      <w:r w:rsidRPr="00335986">
        <w:rPr>
          <w:i/>
          <w:iCs/>
          <w:noProof/>
        </w:rPr>
        <w:t>Journal of Science and Medicine in Sport</w:t>
      </w:r>
      <w:r w:rsidRPr="00335986">
        <w:rPr>
          <w:noProof/>
        </w:rPr>
        <w:t xml:space="preserve">, </w:t>
      </w:r>
      <w:r w:rsidRPr="00335986">
        <w:rPr>
          <w:i/>
          <w:iCs/>
          <w:noProof/>
        </w:rPr>
        <w:t>7</w:t>
      </w:r>
      <w:r w:rsidRPr="00335986">
        <w:rPr>
          <w:noProof/>
        </w:rPr>
        <w:t>(1), 6–19. https://doi.org/10.1016/s1440-2440(04)80273-1</w:t>
      </w:r>
    </w:p>
    <w:p w14:paraId="34B7673D"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Bennie, J. A., Lee, D., Khan, A., Wiesner, G. H., Bauman, A. E., Stamatakis, E., &amp; Biddle, S. J. H. (2018). Muscle-strengthening exercise among 397,423 US adults: Prevalence, correlates, and associations with health conditions. </w:t>
      </w:r>
      <w:r w:rsidRPr="00335986">
        <w:rPr>
          <w:i/>
          <w:iCs/>
          <w:noProof/>
        </w:rPr>
        <w:t>American Journal of Preventive Medicine</w:t>
      </w:r>
      <w:r w:rsidRPr="00335986">
        <w:rPr>
          <w:noProof/>
        </w:rPr>
        <w:t xml:space="preserve">, </w:t>
      </w:r>
      <w:r w:rsidRPr="00335986">
        <w:rPr>
          <w:i/>
          <w:iCs/>
          <w:noProof/>
        </w:rPr>
        <w:t>55</w:t>
      </w:r>
      <w:r w:rsidRPr="00335986">
        <w:rPr>
          <w:noProof/>
        </w:rPr>
        <w:t>(6), 864–874. https://doi.org/10.1016/j.amepre.2018.07.022</w:t>
      </w:r>
    </w:p>
    <w:p w14:paraId="7B00676C"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Berchick, E. R., &amp; Lynch, S. M. (2017). Regional variation in the predictive validity of self-rated health for mortality. </w:t>
      </w:r>
      <w:r w:rsidRPr="00335986">
        <w:rPr>
          <w:i/>
          <w:iCs/>
          <w:noProof/>
        </w:rPr>
        <w:t>SSM - Population Health</w:t>
      </w:r>
      <w:r w:rsidRPr="00335986">
        <w:rPr>
          <w:noProof/>
        </w:rPr>
        <w:t xml:space="preserve">, </w:t>
      </w:r>
      <w:r w:rsidRPr="00335986">
        <w:rPr>
          <w:i/>
          <w:iCs/>
          <w:noProof/>
        </w:rPr>
        <w:t>3</w:t>
      </w:r>
      <w:r w:rsidRPr="00335986">
        <w:rPr>
          <w:noProof/>
        </w:rPr>
        <w:t>, 275–282. https://doi.org/10.1016/j.ssmph.2017.01.010</w:t>
      </w:r>
    </w:p>
    <w:p w14:paraId="598C9963"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Bere, T., Kruczynski, J., Veintimilla, N., Hamu, Y., &amp; Bahr, R. (2015). Injury risk is low among world-class volleyball players: 4-year data from the FIVB Injury Surveillance System. </w:t>
      </w:r>
      <w:r w:rsidRPr="00335986">
        <w:rPr>
          <w:i/>
          <w:iCs/>
          <w:noProof/>
        </w:rPr>
        <w:t>British Journal of Sports Medicine</w:t>
      </w:r>
      <w:r w:rsidRPr="00335986">
        <w:rPr>
          <w:noProof/>
        </w:rPr>
        <w:t xml:space="preserve">, </w:t>
      </w:r>
      <w:r w:rsidRPr="00335986">
        <w:rPr>
          <w:i/>
          <w:iCs/>
          <w:noProof/>
        </w:rPr>
        <w:t>49</w:t>
      </w:r>
      <w:r w:rsidRPr="00335986">
        <w:rPr>
          <w:noProof/>
        </w:rPr>
        <w:t>(17), 1132–1137. https://doi.org/10.1136/bjsports-2015-094959</w:t>
      </w:r>
    </w:p>
    <w:p w14:paraId="01E54E40"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Blackwell, D. L., &amp; Clarke, T. C. (2018). State variation in meeting the 2008 federal guidelines </w:t>
      </w:r>
      <w:r w:rsidRPr="00335986">
        <w:rPr>
          <w:noProof/>
        </w:rPr>
        <w:lastRenderedPageBreak/>
        <w:t xml:space="preserve">for both aerobic and muscle-strengthening activities through leisure-time physical activity among adults aged 18-64: United States, 2010-2015. </w:t>
      </w:r>
      <w:r w:rsidRPr="00335986">
        <w:rPr>
          <w:i/>
          <w:iCs/>
          <w:noProof/>
        </w:rPr>
        <w:t>National Health Statistics Reports</w:t>
      </w:r>
      <w:r w:rsidRPr="00335986">
        <w:rPr>
          <w:noProof/>
        </w:rPr>
        <w:t>, (112), 1–22.</w:t>
      </w:r>
    </w:p>
    <w:p w14:paraId="54F79436"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Borrell, L. N., &amp; Crawford, N. D. (2009). All-cause mortality among Hispanics in the United States: Exploring heterogeneity by nativity status, country of origin, and race in the National Health Interview Survey-linked Mortality Files. </w:t>
      </w:r>
      <w:r w:rsidRPr="00335986">
        <w:rPr>
          <w:i/>
          <w:iCs/>
          <w:noProof/>
        </w:rPr>
        <w:t>Annals of Epidemiology</w:t>
      </w:r>
      <w:r w:rsidRPr="00335986">
        <w:rPr>
          <w:noProof/>
        </w:rPr>
        <w:t xml:space="preserve">, </w:t>
      </w:r>
      <w:r w:rsidRPr="00335986">
        <w:rPr>
          <w:i/>
          <w:iCs/>
          <w:noProof/>
        </w:rPr>
        <w:t>19</w:t>
      </w:r>
      <w:r w:rsidRPr="00335986">
        <w:rPr>
          <w:noProof/>
        </w:rPr>
        <w:t>(5), 336–343. https://doi.org/10.1016/j.annepidem.2008.12.003</w:t>
      </w:r>
    </w:p>
    <w:p w14:paraId="38FDC6D8"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Cedergren, A., King, K., Wagner, D., &amp; Wegley, S. (2007). Perceived social health benefits among participants in a countywide senior chair volleyball program. </w:t>
      </w:r>
      <w:r w:rsidRPr="00335986">
        <w:rPr>
          <w:i/>
          <w:iCs/>
          <w:noProof/>
        </w:rPr>
        <w:t>Activities, Adaptation and Aging</w:t>
      </w:r>
      <w:r w:rsidRPr="00335986">
        <w:rPr>
          <w:noProof/>
        </w:rPr>
        <w:t xml:space="preserve">, </w:t>
      </w:r>
      <w:r w:rsidRPr="00335986">
        <w:rPr>
          <w:i/>
          <w:iCs/>
          <w:noProof/>
        </w:rPr>
        <w:t>31</w:t>
      </w:r>
      <w:r w:rsidRPr="00335986">
        <w:rPr>
          <w:noProof/>
        </w:rPr>
        <w:t>(4), 23–36. https://doi.org/10.1300/J016v31n04_02</w:t>
      </w:r>
    </w:p>
    <w:p w14:paraId="7AC2142C"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Chakravarty, E. F., Hubert, H. B., Lingala, V. B., &amp; Fries, J. F. (2008). Reduced disability and mortality among aging runners: A 21-year longitudinal study. </w:t>
      </w:r>
      <w:r w:rsidRPr="00335986">
        <w:rPr>
          <w:i/>
          <w:iCs/>
          <w:noProof/>
        </w:rPr>
        <w:t>Archives of Internal Medicine</w:t>
      </w:r>
      <w:r w:rsidRPr="00335986">
        <w:rPr>
          <w:noProof/>
        </w:rPr>
        <w:t xml:space="preserve">, </w:t>
      </w:r>
      <w:r w:rsidRPr="00335986">
        <w:rPr>
          <w:i/>
          <w:iCs/>
          <w:noProof/>
        </w:rPr>
        <w:t>168</w:t>
      </w:r>
      <w:r w:rsidRPr="00335986">
        <w:rPr>
          <w:noProof/>
        </w:rPr>
        <w:t>(15), 1638–1646. https://doi.org/10.1001/archinte.168.15.1638</w:t>
      </w:r>
    </w:p>
    <w:p w14:paraId="028CD5AC"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Chekroud, S. R., Gueorguieva, R., Zheutlin, A. B., Paulus, M., Krumholz, H. M., Krystal, J. H., &amp; Chekroud, A. M. (2018). Association between physical exercise and mental health in 1.2 million individuals in the USA between 2011 and 2015: A cross-sectional study. </w:t>
      </w:r>
      <w:r w:rsidRPr="00335986">
        <w:rPr>
          <w:i/>
          <w:iCs/>
          <w:noProof/>
        </w:rPr>
        <w:t>The Lancet Psychiatry</w:t>
      </w:r>
      <w:r w:rsidRPr="00335986">
        <w:rPr>
          <w:noProof/>
        </w:rPr>
        <w:t xml:space="preserve">, </w:t>
      </w:r>
      <w:r w:rsidRPr="00335986">
        <w:rPr>
          <w:i/>
          <w:iCs/>
          <w:noProof/>
        </w:rPr>
        <w:t>5</w:t>
      </w:r>
      <w:r w:rsidRPr="00335986">
        <w:rPr>
          <w:noProof/>
        </w:rPr>
        <w:t>(9), 739–746. https://doi.org/10.1016/S2215-0366(18)30227-X</w:t>
      </w:r>
    </w:p>
    <w:p w14:paraId="6FEDDA5C"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Ernster, V. L., Grady, D. G., Greene, J. C., Walsh, M., Robertson, P., Daniels, T. E., … Hauck, W. W. (1990). Smokeless tobacco use and health effects among baseball players. </w:t>
      </w:r>
      <w:r w:rsidRPr="00335986">
        <w:rPr>
          <w:i/>
          <w:iCs/>
          <w:noProof/>
        </w:rPr>
        <w:t>JAMA</w:t>
      </w:r>
      <w:r w:rsidRPr="00335986">
        <w:rPr>
          <w:noProof/>
        </w:rPr>
        <w:t xml:space="preserve">, </w:t>
      </w:r>
      <w:r w:rsidRPr="00335986">
        <w:rPr>
          <w:i/>
          <w:iCs/>
          <w:noProof/>
        </w:rPr>
        <w:t>264</w:t>
      </w:r>
      <w:r w:rsidRPr="00335986">
        <w:rPr>
          <w:noProof/>
        </w:rPr>
        <w:t>(2), 218–224. https://doi.org/10.1001/jama.1990.03450020070029</w:t>
      </w:r>
    </w:p>
    <w:p w14:paraId="12DEE214"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Hart, C. L., Smith, G. D., Gruer, L., &amp; Watt, G. C. M. (2010). The combined effect of smoking tobacco and drinking alcohol on cause-specific mortality: A 30 year cohort study. </w:t>
      </w:r>
      <w:r w:rsidRPr="00335986">
        <w:rPr>
          <w:i/>
          <w:iCs/>
          <w:noProof/>
        </w:rPr>
        <w:t>BMC Public Health</w:t>
      </w:r>
      <w:r w:rsidRPr="00335986">
        <w:rPr>
          <w:noProof/>
        </w:rPr>
        <w:t xml:space="preserve">, </w:t>
      </w:r>
      <w:r w:rsidRPr="00335986">
        <w:rPr>
          <w:i/>
          <w:iCs/>
          <w:noProof/>
        </w:rPr>
        <w:t>10</w:t>
      </w:r>
      <w:r w:rsidRPr="00335986">
        <w:rPr>
          <w:noProof/>
        </w:rPr>
        <w:t>(1), 789. https://doi.org/10.1186/1471-2458-10-789</w:t>
      </w:r>
    </w:p>
    <w:p w14:paraId="0B93DDFA"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lastRenderedPageBreak/>
        <w:t xml:space="preserve">Hulteen, R. M., Smith, J. J., Morgan, P. J., Barnett, L. M., Hallal, P. C., Colyvas, K., &amp; Lubans, D. R. (2017). Global participation in sport and leisure-time physical activities: A systematic review and meta-analysis. </w:t>
      </w:r>
      <w:r w:rsidRPr="00335986">
        <w:rPr>
          <w:i/>
          <w:iCs/>
          <w:noProof/>
        </w:rPr>
        <w:t>Preventive Medicine</w:t>
      </w:r>
      <w:r w:rsidRPr="00335986">
        <w:rPr>
          <w:noProof/>
        </w:rPr>
        <w:t xml:space="preserve">, </w:t>
      </w:r>
      <w:r w:rsidRPr="00335986">
        <w:rPr>
          <w:i/>
          <w:iCs/>
          <w:noProof/>
        </w:rPr>
        <w:t>95</w:t>
      </w:r>
      <w:r w:rsidRPr="00335986">
        <w:rPr>
          <w:noProof/>
        </w:rPr>
        <w:t>, 14–25. https://doi.org/10.1016/j.ypmed.2016.11.027</w:t>
      </w:r>
    </w:p>
    <w:p w14:paraId="42B788F3"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Kekäläinen, T., Freund, A. M., Sipilä, S., &amp; Kokko, K. (2019). Cross-sectional and longitudinal associations between leisure time physical activity, mental well-being and subjective health in middle adulthood. </w:t>
      </w:r>
      <w:r w:rsidRPr="00335986">
        <w:rPr>
          <w:i/>
          <w:iCs/>
          <w:noProof/>
        </w:rPr>
        <w:t>Applied Research in Quality of Life</w:t>
      </w:r>
      <w:r w:rsidRPr="00335986">
        <w:rPr>
          <w:noProof/>
        </w:rPr>
        <w:t>, 1–18. https://doi.org/10.1007/s11482-019-09721-4</w:t>
      </w:r>
    </w:p>
    <w:p w14:paraId="160DB6E9"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Kraschnewski, J. L., Sciamanna, C. N., Poger, J. M., Rovniak, L. S., Lehman, E. B., Cooper, A. B., … Ciccolo, J. T. (2016). Is strength training associated with mortality benefits? A 15 year cohort study of US older adults. </w:t>
      </w:r>
      <w:r w:rsidRPr="00335986">
        <w:rPr>
          <w:i/>
          <w:iCs/>
          <w:noProof/>
        </w:rPr>
        <w:t>Preventive Medicine</w:t>
      </w:r>
      <w:r w:rsidRPr="00335986">
        <w:rPr>
          <w:noProof/>
        </w:rPr>
        <w:t xml:space="preserve">, </w:t>
      </w:r>
      <w:r w:rsidRPr="00335986">
        <w:rPr>
          <w:i/>
          <w:iCs/>
          <w:noProof/>
        </w:rPr>
        <w:t>87</w:t>
      </w:r>
      <w:r w:rsidRPr="00335986">
        <w:rPr>
          <w:noProof/>
        </w:rPr>
        <w:t>, 121–127. https://doi.org/10.1016/j.ypmed.2016.02.038</w:t>
      </w:r>
    </w:p>
    <w:p w14:paraId="272EB9F3"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Lee, Dayoung, Rhee, E.-J., Cho, J. H., Kwon, H., Park, S. E. E., Kim, Y.-H., … Lee, W.-Y. (2018). Appropriate amount of regular exercise is associated with a reduced mortality risk. </w:t>
      </w:r>
      <w:r w:rsidRPr="00335986">
        <w:rPr>
          <w:i/>
          <w:iCs/>
          <w:noProof/>
        </w:rPr>
        <w:t>Medicine and Science in Sports and Exercise</w:t>
      </w:r>
      <w:r w:rsidRPr="00335986">
        <w:rPr>
          <w:noProof/>
        </w:rPr>
        <w:t xml:space="preserve">, </w:t>
      </w:r>
      <w:r w:rsidRPr="00335986">
        <w:rPr>
          <w:i/>
          <w:iCs/>
          <w:noProof/>
        </w:rPr>
        <w:t>50</w:t>
      </w:r>
      <w:r w:rsidRPr="00335986">
        <w:rPr>
          <w:noProof/>
        </w:rPr>
        <w:t>(12), 2451–2458. https://doi.org/10.1249/mss.0000000000001734</w:t>
      </w:r>
    </w:p>
    <w:p w14:paraId="46A066AF"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Lee, Duck-chul, Pate, R. R., Lavie, C. J., Sui, X., Church, T. S., &amp; Blair, S. N. (2014). Leisure-time running reduces all-cause and cardiovascular mortality risk. </w:t>
      </w:r>
      <w:r w:rsidRPr="00335986">
        <w:rPr>
          <w:i/>
          <w:iCs/>
          <w:noProof/>
        </w:rPr>
        <w:t>Journal of the American College of Cardiology</w:t>
      </w:r>
      <w:r w:rsidRPr="00335986">
        <w:rPr>
          <w:noProof/>
        </w:rPr>
        <w:t xml:space="preserve">, </w:t>
      </w:r>
      <w:r w:rsidRPr="00335986">
        <w:rPr>
          <w:i/>
          <w:iCs/>
          <w:noProof/>
        </w:rPr>
        <w:t>64</w:t>
      </w:r>
      <w:r w:rsidRPr="00335986">
        <w:rPr>
          <w:noProof/>
        </w:rPr>
        <w:t>(5), 472–481. https://doi.org/10.1016/j.jacc.2014.04.058</w:t>
      </w:r>
    </w:p>
    <w:p w14:paraId="12902563"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Lochner, K., Hummer, R. A., Bartee, S., Wheatcroft, G., &amp; Cox, C. (2008). The public-use National Health Interview Survey linked mortality files: Methods of reidentification risk avoidance and comparative analysis. </w:t>
      </w:r>
      <w:r w:rsidRPr="00335986">
        <w:rPr>
          <w:i/>
          <w:iCs/>
          <w:noProof/>
        </w:rPr>
        <w:t>American Journal of Epidemiology</w:t>
      </w:r>
      <w:r w:rsidRPr="00335986">
        <w:rPr>
          <w:noProof/>
        </w:rPr>
        <w:t xml:space="preserve">, </w:t>
      </w:r>
      <w:r w:rsidRPr="00335986">
        <w:rPr>
          <w:i/>
          <w:iCs/>
          <w:noProof/>
        </w:rPr>
        <w:t>168</w:t>
      </w:r>
      <w:r w:rsidRPr="00335986">
        <w:rPr>
          <w:noProof/>
        </w:rPr>
        <w:t>(3), 336–344. https://doi.org/10.1093/aje/kwn123</w:t>
      </w:r>
    </w:p>
    <w:p w14:paraId="3EF70A53"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lastRenderedPageBreak/>
        <w:t xml:space="preserve">Long, A. S., Hanlon, A. L., &amp; Pellegrin, K. L. (2018). Socioeconomic variables explain rural disparities in US mortality rates: Implications for rural health research and policy. </w:t>
      </w:r>
      <w:r w:rsidRPr="00335986">
        <w:rPr>
          <w:i/>
          <w:iCs/>
          <w:noProof/>
        </w:rPr>
        <w:t>SSM - Population Health</w:t>
      </w:r>
      <w:r w:rsidRPr="00335986">
        <w:rPr>
          <w:noProof/>
        </w:rPr>
        <w:t xml:space="preserve">, </w:t>
      </w:r>
      <w:r w:rsidRPr="00335986">
        <w:rPr>
          <w:i/>
          <w:iCs/>
          <w:noProof/>
        </w:rPr>
        <w:t>6</w:t>
      </w:r>
      <w:r w:rsidRPr="00335986">
        <w:rPr>
          <w:noProof/>
        </w:rPr>
        <w:t>, 72–74. https://doi.org/10.1016/j.ssmph.2018.08.009</w:t>
      </w:r>
    </w:p>
    <w:p w14:paraId="2653F74F"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Loprinzi, P. D. (2015). Dose-response association of moderate-to-vigorous physical activity with cardiovascular biomarkers and all-cause mortality: Considerations by individual sports, exercise and recreational physical activities. </w:t>
      </w:r>
      <w:r w:rsidRPr="00335986">
        <w:rPr>
          <w:i/>
          <w:iCs/>
          <w:noProof/>
        </w:rPr>
        <w:t>Preventive Medicine</w:t>
      </w:r>
      <w:r w:rsidRPr="00335986">
        <w:rPr>
          <w:noProof/>
        </w:rPr>
        <w:t xml:space="preserve">, </w:t>
      </w:r>
      <w:r w:rsidRPr="00335986">
        <w:rPr>
          <w:i/>
          <w:iCs/>
          <w:noProof/>
        </w:rPr>
        <w:t>81</w:t>
      </w:r>
      <w:r w:rsidRPr="00335986">
        <w:rPr>
          <w:noProof/>
        </w:rPr>
        <w:t>, 73–77. https://doi.org/10.1016/j.ypmed.2015.08.014</w:t>
      </w:r>
    </w:p>
    <w:p w14:paraId="7E434D6A"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Makhni, E. C., Morrow, Z. S., Luchetti, T. J., Mishra-Kalyani, P. S., Gualtieri, A. P., Lee, R. W., &amp; Ahmad, C. S. (2015). Arm pain in youth baseball players: A survey of healthy players. </w:t>
      </w:r>
      <w:r w:rsidRPr="00335986">
        <w:rPr>
          <w:i/>
          <w:iCs/>
          <w:noProof/>
        </w:rPr>
        <w:t>The American Journal of Sports Medicine</w:t>
      </w:r>
      <w:r w:rsidRPr="00335986">
        <w:rPr>
          <w:noProof/>
        </w:rPr>
        <w:t xml:space="preserve">, </w:t>
      </w:r>
      <w:r w:rsidRPr="00335986">
        <w:rPr>
          <w:i/>
          <w:iCs/>
          <w:noProof/>
        </w:rPr>
        <w:t>43</w:t>
      </w:r>
      <w:r w:rsidRPr="00335986">
        <w:rPr>
          <w:noProof/>
        </w:rPr>
        <w:t>(1), 41–46. https://doi.org/10.1177/0363546514555506</w:t>
      </w:r>
    </w:p>
    <w:p w14:paraId="76FDD2CA"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Nguyen, V. T., Zafonte, R. D., Kponee-Shovein, K. Z., Paganoni, S., &amp; Weisskopf, M. G. (2019). All-cause and cause-specific mortality among Major League Baseball players. </w:t>
      </w:r>
      <w:r w:rsidRPr="00335986">
        <w:rPr>
          <w:i/>
          <w:iCs/>
          <w:noProof/>
        </w:rPr>
        <w:t>JAMA Internal Medicine</w:t>
      </w:r>
      <w:r w:rsidRPr="00335986">
        <w:rPr>
          <w:noProof/>
        </w:rPr>
        <w:t xml:space="preserve">, </w:t>
      </w:r>
      <w:r w:rsidRPr="00335986">
        <w:rPr>
          <w:i/>
          <w:iCs/>
          <w:noProof/>
        </w:rPr>
        <w:t>179</w:t>
      </w:r>
      <w:r w:rsidRPr="00335986">
        <w:rPr>
          <w:noProof/>
        </w:rPr>
        <w:t>(9), 1298–1301. https://doi.org/10.1001/jamainternmed.2019.1218</w:t>
      </w:r>
    </w:p>
    <w:p w14:paraId="028C962F"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Oja, P., Kelly, P., Pedisic, Z., Titze, S., Bauman, A., Foster, C., … Stamatakis, E. (2017). Associations of specific types of sports and exercise with all-cause and cardiovascular-disease mortality: A cohort study of 80,306 British adults. </w:t>
      </w:r>
      <w:r w:rsidRPr="00335986">
        <w:rPr>
          <w:i/>
          <w:iCs/>
          <w:noProof/>
        </w:rPr>
        <w:t>British Journal of Sports Medicine</w:t>
      </w:r>
      <w:r w:rsidRPr="00335986">
        <w:rPr>
          <w:noProof/>
        </w:rPr>
        <w:t xml:space="preserve">, </w:t>
      </w:r>
      <w:r w:rsidRPr="00335986">
        <w:rPr>
          <w:i/>
          <w:iCs/>
          <w:noProof/>
        </w:rPr>
        <w:t>51</w:t>
      </w:r>
      <w:r w:rsidRPr="00335986">
        <w:rPr>
          <w:noProof/>
        </w:rPr>
        <w:t>(10), 812–817. https://doi.org/10.1136/ bjsports-2016-096822</w:t>
      </w:r>
    </w:p>
    <w:p w14:paraId="666A33DB"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Onge, J. M. S., Rogers, R. G., &amp; Krueger, P. M. (2008). Major league baseball players’ life expectancies. </w:t>
      </w:r>
      <w:r w:rsidRPr="00335986">
        <w:rPr>
          <w:i/>
          <w:iCs/>
          <w:noProof/>
        </w:rPr>
        <w:t>Social Science Quarterly</w:t>
      </w:r>
      <w:r w:rsidRPr="00335986">
        <w:rPr>
          <w:noProof/>
        </w:rPr>
        <w:t xml:space="preserve">, </w:t>
      </w:r>
      <w:r w:rsidRPr="00335986">
        <w:rPr>
          <w:i/>
          <w:iCs/>
          <w:noProof/>
        </w:rPr>
        <w:t>89</w:t>
      </w:r>
      <w:r w:rsidRPr="00335986">
        <w:rPr>
          <w:noProof/>
        </w:rPr>
        <w:t>(3), 817–830. https://doi.org/10.1111/j.1540-6237.2008.00562.x</w:t>
      </w:r>
    </w:p>
    <w:p w14:paraId="13544DE7"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Prospective Studies Collaboration. (2009). Body-mass index and cause-specific mortality in 900 </w:t>
      </w:r>
      <w:r w:rsidRPr="00335986">
        <w:rPr>
          <w:noProof/>
        </w:rPr>
        <w:lastRenderedPageBreak/>
        <w:t xml:space="preserve">000 adults: Collaborative analyses of 57 prospective studies. </w:t>
      </w:r>
      <w:r w:rsidRPr="00335986">
        <w:rPr>
          <w:i/>
          <w:iCs/>
          <w:noProof/>
        </w:rPr>
        <w:t>The Lancet</w:t>
      </w:r>
      <w:r w:rsidRPr="00335986">
        <w:rPr>
          <w:noProof/>
        </w:rPr>
        <w:t xml:space="preserve">, </w:t>
      </w:r>
      <w:r w:rsidRPr="00335986">
        <w:rPr>
          <w:i/>
          <w:iCs/>
          <w:noProof/>
        </w:rPr>
        <w:t>373</w:t>
      </w:r>
      <w:r w:rsidRPr="00335986">
        <w:rPr>
          <w:noProof/>
        </w:rPr>
        <w:t>(9669), 1083–1096. https://doi.org/10.1016/s0140-6736(09)60318-4</w:t>
      </w:r>
    </w:p>
    <w:p w14:paraId="243D4C45"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Saffer, H., Dave, D., Grossman, M., &amp; Ann Leung, L. (2013). Racial, ethnic, and gender differences in physical activity. </w:t>
      </w:r>
      <w:r w:rsidRPr="00335986">
        <w:rPr>
          <w:i/>
          <w:iCs/>
          <w:noProof/>
        </w:rPr>
        <w:t>Journal of Human Capital</w:t>
      </w:r>
      <w:r w:rsidRPr="00335986">
        <w:rPr>
          <w:noProof/>
        </w:rPr>
        <w:t xml:space="preserve">, </w:t>
      </w:r>
      <w:r w:rsidRPr="00335986">
        <w:rPr>
          <w:i/>
          <w:iCs/>
          <w:noProof/>
        </w:rPr>
        <w:t>7</w:t>
      </w:r>
      <w:r w:rsidRPr="00335986">
        <w:rPr>
          <w:noProof/>
        </w:rPr>
        <w:t>(4), 378–410. https://doi.org/10.1086/671200</w:t>
      </w:r>
    </w:p>
    <w:p w14:paraId="5EA3B321"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Saint Onge, J. M., &amp; Krueger, P. M. (2011). Education and racial-ethnic differences in types of exercise in the United States. </w:t>
      </w:r>
      <w:r w:rsidRPr="00335986">
        <w:rPr>
          <w:i/>
          <w:iCs/>
          <w:noProof/>
        </w:rPr>
        <w:t>Journal of Health and Social Behavior</w:t>
      </w:r>
      <w:r w:rsidRPr="00335986">
        <w:rPr>
          <w:noProof/>
        </w:rPr>
        <w:t xml:space="preserve">, </w:t>
      </w:r>
      <w:r w:rsidRPr="00335986">
        <w:rPr>
          <w:i/>
          <w:iCs/>
          <w:noProof/>
        </w:rPr>
        <w:t>52</w:t>
      </w:r>
      <w:r w:rsidRPr="00335986">
        <w:rPr>
          <w:noProof/>
        </w:rPr>
        <w:t>(2), 197–211. https://doi.org/10.1177/0022146510394862</w:t>
      </w:r>
    </w:p>
    <w:p w14:paraId="491BDE71"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Schnohr, P., O’Keefe, J. H., Holtermann, A., Lavie, C. J., Lange, P., Jensen, G. B., &amp; Marott, J. L. (2018). Various leisure-time physical activities associated with widely divergent life expectancies: The Copenhagen City Heart Study. </w:t>
      </w:r>
      <w:r w:rsidRPr="00335986">
        <w:rPr>
          <w:i/>
          <w:iCs/>
          <w:noProof/>
        </w:rPr>
        <w:t>Mayo Clinic Proceedings</w:t>
      </w:r>
      <w:r w:rsidRPr="00335986">
        <w:rPr>
          <w:noProof/>
        </w:rPr>
        <w:t xml:space="preserve">, </w:t>
      </w:r>
      <w:r w:rsidRPr="00335986">
        <w:rPr>
          <w:i/>
          <w:iCs/>
          <w:noProof/>
        </w:rPr>
        <w:t>93</w:t>
      </w:r>
      <w:r w:rsidRPr="00335986">
        <w:rPr>
          <w:noProof/>
        </w:rPr>
        <w:t>(12), 1775–1785. https://doi.org/10.1016/j.mayocp.2018.06.025</w:t>
      </w:r>
    </w:p>
    <w:p w14:paraId="4D316CA4"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Singer, J. D., &amp; Willett, J. B. (2003). </w:t>
      </w:r>
      <w:r w:rsidRPr="00335986">
        <w:rPr>
          <w:i/>
          <w:iCs/>
          <w:noProof/>
        </w:rPr>
        <w:t>Applied longitudinal data analysis: Modeling change and event occurrence</w:t>
      </w:r>
      <w:r w:rsidRPr="00335986">
        <w:rPr>
          <w:noProof/>
        </w:rPr>
        <w:t>. Oxford university press.</w:t>
      </w:r>
    </w:p>
    <w:p w14:paraId="7C21B660"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Tirabassi, J., Brou, L., Khodaee, M., Lefort, R., Fields, S. K., &amp; Comstock, R. D. (2016). Epidemiology of high school sports-related injuries resulting in medical disqualification: 2005-2006 through 2013-2014 academic years. </w:t>
      </w:r>
      <w:r w:rsidRPr="00335986">
        <w:rPr>
          <w:i/>
          <w:iCs/>
          <w:noProof/>
        </w:rPr>
        <w:t>American Journal of Sports Medicine</w:t>
      </w:r>
      <w:r w:rsidRPr="00335986">
        <w:rPr>
          <w:noProof/>
        </w:rPr>
        <w:t xml:space="preserve">, </w:t>
      </w:r>
      <w:r w:rsidRPr="00335986">
        <w:rPr>
          <w:i/>
          <w:iCs/>
          <w:noProof/>
        </w:rPr>
        <w:t>44</w:t>
      </w:r>
      <w:r w:rsidRPr="00335986">
        <w:rPr>
          <w:noProof/>
        </w:rPr>
        <w:t>(11), 2925–2932. https://doi.org/10.1177/0363546516644604</w:t>
      </w:r>
    </w:p>
    <w:p w14:paraId="345E892C"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Walsh, M. M., Ellison, J., Hilton, J. F., Chesney, M., &amp; Ernster, V. L. (2000). Spit (smokeless) tobacco use by high school baseball athletes in California. </w:t>
      </w:r>
      <w:r w:rsidRPr="00335986">
        <w:rPr>
          <w:i/>
          <w:iCs/>
          <w:noProof/>
        </w:rPr>
        <w:t>Tobacco Control</w:t>
      </w:r>
      <w:r w:rsidRPr="00335986">
        <w:rPr>
          <w:noProof/>
        </w:rPr>
        <w:t xml:space="preserve">, </w:t>
      </w:r>
      <w:r w:rsidRPr="00335986">
        <w:rPr>
          <w:i/>
          <w:iCs/>
          <w:noProof/>
        </w:rPr>
        <w:t>9</w:t>
      </w:r>
      <w:r w:rsidRPr="00335986">
        <w:rPr>
          <w:noProof/>
        </w:rPr>
        <w:t>(suppl 2), ii32–i39. https://doi.org/10.1136/tc.9.suppl_2.ii32</w:t>
      </w:r>
    </w:p>
    <w:p w14:paraId="29C1200C" w14:textId="77777777" w:rsidR="00335986" w:rsidRPr="00335986" w:rsidRDefault="00335986" w:rsidP="00335986">
      <w:pPr>
        <w:widowControl w:val="0"/>
        <w:autoSpaceDE w:val="0"/>
        <w:autoSpaceDN w:val="0"/>
        <w:adjustRightInd w:val="0"/>
        <w:spacing w:line="480" w:lineRule="auto"/>
        <w:ind w:left="480" w:hanging="480"/>
        <w:rPr>
          <w:noProof/>
        </w:rPr>
      </w:pPr>
      <w:r w:rsidRPr="00335986">
        <w:rPr>
          <w:noProof/>
        </w:rPr>
        <w:t xml:space="preserve">Wen, C. P., Wai, J. P. M., Tsai, M. K., Yang, Y. C., Cheng, T. Y. D., Lee, M.-C., … Wu, X. (2011). Minimum amount of physical activity for reduced mortality and extended life </w:t>
      </w:r>
      <w:r w:rsidRPr="00335986">
        <w:rPr>
          <w:noProof/>
        </w:rPr>
        <w:lastRenderedPageBreak/>
        <w:t xml:space="preserve">expectancy: A prospective cohort study. </w:t>
      </w:r>
      <w:r w:rsidRPr="00335986">
        <w:rPr>
          <w:i/>
          <w:iCs/>
          <w:noProof/>
        </w:rPr>
        <w:t>The Lancet</w:t>
      </w:r>
      <w:r w:rsidRPr="00335986">
        <w:rPr>
          <w:noProof/>
        </w:rPr>
        <w:t xml:space="preserve">, </w:t>
      </w:r>
      <w:r w:rsidRPr="00335986">
        <w:rPr>
          <w:i/>
          <w:iCs/>
          <w:noProof/>
        </w:rPr>
        <w:t>378</w:t>
      </w:r>
      <w:r w:rsidRPr="00335986">
        <w:rPr>
          <w:noProof/>
        </w:rPr>
        <w:t>(9798), 1244–1253. https://doi.org/10.1016/S0140-6736(11)60749-6</w:t>
      </w:r>
    </w:p>
    <w:p w14:paraId="404506D5" w14:textId="70F735A3" w:rsidR="00A52786" w:rsidRDefault="00714B41" w:rsidP="00335986">
      <w:pPr>
        <w:widowControl w:val="0"/>
        <w:autoSpaceDE w:val="0"/>
        <w:autoSpaceDN w:val="0"/>
        <w:adjustRightInd w:val="0"/>
        <w:spacing w:line="480" w:lineRule="auto"/>
        <w:ind w:left="480" w:hanging="480"/>
        <w:rPr>
          <w:color w:val="000000" w:themeColor="text1"/>
        </w:rPr>
      </w:pPr>
      <w:r w:rsidRPr="00177A1F">
        <w:rPr>
          <w:color w:val="000000" w:themeColor="text1"/>
        </w:rPr>
        <w:fldChar w:fldCharType="end"/>
      </w:r>
      <w:r w:rsidR="00A52786">
        <w:rPr>
          <w:color w:val="000000" w:themeColor="text1"/>
        </w:rPr>
        <w:br w:type="page"/>
      </w:r>
    </w:p>
    <w:p w14:paraId="7A6843F7" w14:textId="77777777" w:rsidR="00A52786" w:rsidRPr="00177A1F" w:rsidRDefault="00A52786" w:rsidP="00A52786">
      <w:pPr>
        <w:widowControl w:val="0"/>
        <w:autoSpaceDE w:val="0"/>
        <w:autoSpaceDN w:val="0"/>
        <w:adjustRightInd w:val="0"/>
        <w:snapToGrid w:val="0"/>
        <w:spacing w:line="360" w:lineRule="auto"/>
        <w:rPr>
          <w:b/>
          <w:bCs/>
          <w:color w:val="000000" w:themeColor="text1"/>
        </w:rPr>
      </w:pPr>
      <w:r w:rsidRPr="00177A1F">
        <w:rPr>
          <w:color w:val="000000" w:themeColor="text1"/>
        </w:rPr>
        <w:lastRenderedPageBreak/>
        <w:t>Table 1</w:t>
      </w:r>
    </w:p>
    <w:p w14:paraId="0D045671" w14:textId="77777777" w:rsidR="00A52786" w:rsidRPr="00177A1F" w:rsidRDefault="00A52786" w:rsidP="00A52786">
      <w:pPr>
        <w:widowControl w:val="0"/>
        <w:snapToGrid w:val="0"/>
        <w:spacing w:line="360" w:lineRule="auto"/>
        <w:rPr>
          <w:i/>
          <w:iCs/>
          <w:color w:val="000000" w:themeColor="text1"/>
        </w:rPr>
      </w:pPr>
      <w:r w:rsidRPr="00177A1F">
        <w:rPr>
          <w:i/>
          <w:iCs/>
          <w:color w:val="000000" w:themeColor="text1"/>
        </w:rPr>
        <w:t>Odds Ratios from Logistic Regression Models Predicting Mortality of U.S. Adults from Individual Types or Categories of Exercise in the National Health Interview Survey 1998 (N = 26,727)</w:t>
      </w:r>
    </w:p>
    <w:tbl>
      <w:tblPr>
        <w:tblW w:w="11119" w:type="dxa"/>
        <w:jc w:val="center"/>
        <w:tblLayout w:type="fixed"/>
        <w:tblCellMar>
          <w:left w:w="28" w:type="dxa"/>
          <w:right w:w="28" w:type="dxa"/>
        </w:tblCellMar>
        <w:tblLook w:val="04A0" w:firstRow="1" w:lastRow="0" w:firstColumn="1" w:lastColumn="0" w:noHBand="0" w:noVBand="1"/>
      </w:tblPr>
      <w:tblGrid>
        <w:gridCol w:w="2410"/>
        <w:gridCol w:w="1843"/>
        <w:gridCol w:w="1763"/>
        <w:gridCol w:w="1701"/>
        <w:gridCol w:w="1701"/>
        <w:gridCol w:w="1701"/>
      </w:tblGrid>
      <w:tr w:rsidR="00A52786" w:rsidRPr="00652772" w14:paraId="0BC7E10D" w14:textId="77777777" w:rsidTr="007D1814">
        <w:trPr>
          <w:trHeight w:val="493"/>
          <w:jc w:val="center"/>
        </w:trPr>
        <w:tc>
          <w:tcPr>
            <w:tcW w:w="2410" w:type="dxa"/>
            <w:tcBorders>
              <w:top w:val="single" w:sz="8" w:space="0" w:color="auto"/>
              <w:left w:val="nil"/>
              <w:bottom w:val="single" w:sz="4" w:space="0" w:color="auto"/>
              <w:right w:val="nil"/>
            </w:tcBorders>
            <w:shd w:val="clear" w:color="auto" w:fill="auto"/>
            <w:noWrap/>
            <w:vAlign w:val="center"/>
            <w:hideMark/>
          </w:tcPr>
          <w:p w14:paraId="7A74DC54" w14:textId="77777777" w:rsidR="00A52786" w:rsidRPr="00652772" w:rsidRDefault="00A52786" w:rsidP="007D1814">
            <w:pPr>
              <w:snapToGrid w:val="0"/>
              <w:spacing w:line="336" w:lineRule="auto"/>
              <w:jc w:val="center"/>
              <w:rPr>
                <w:color w:val="000000" w:themeColor="text1"/>
                <w:sz w:val="20"/>
                <w:szCs w:val="20"/>
              </w:rPr>
            </w:pPr>
          </w:p>
        </w:tc>
        <w:tc>
          <w:tcPr>
            <w:tcW w:w="1843" w:type="dxa"/>
            <w:tcBorders>
              <w:top w:val="single" w:sz="8" w:space="0" w:color="auto"/>
              <w:left w:val="nil"/>
              <w:bottom w:val="single" w:sz="4" w:space="0" w:color="auto"/>
              <w:right w:val="nil"/>
            </w:tcBorders>
            <w:shd w:val="clear" w:color="auto" w:fill="auto"/>
            <w:noWrap/>
            <w:vAlign w:val="center"/>
            <w:hideMark/>
          </w:tcPr>
          <w:p w14:paraId="703573F4"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Model 1</w:t>
            </w:r>
          </w:p>
          <w:p w14:paraId="4DAE5824"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OR (95%CI)</w:t>
            </w:r>
          </w:p>
        </w:tc>
        <w:tc>
          <w:tcPr>
            <w:tcW w:w="1763" w:type="dxa"/>
            <w:tcBorders>
              <w:top w:val="single" w:sz="8" w:space="0" w:color="auto"/>
              <w:left w:val="nil"/>
              <w:bottom w:val="single" w:sz="4" w:space="0" w:color="auto"/>
              <w:right w:val="nil"/>
            </w:tcBorders>
            <w:shd w:val="clear" w:color="auto" w:fill="auto"/>
            <w:noWrap/>
            <w:vAlign w:val="center"/>
            <w:hideMark/>
          </w:tcPr>
          <w:p w14:paraId="34784AB3"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Model 2</w:t>
            </w:r>
          </w:p>
          <w:p w14:paraId="05D684E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OR (95%CI)</w:t>
            </w:r>
          </w:p>
        </w:tc>
        <w:tc>
          <w:tcPr>
            <w:tcW w:w="1701" w:type="dxa"/>
            <w:tcBorders>
              <w:top w:val="single" w:sz="8" w:space="0" w:color="auto"/>
              <w:left w:val="nil"/>
              <w:bottom w:val="single" w:sz="4" w:space="0" w:color="auto"/>
              <w:right w:val="nil"/>
            </w:tcBorders>
            <w:shd w:val="clear" w:color="auto" w:fill="auto"/>
            <w:noWrap/>
            <w:vAlign w:val="center"/>
            <w:hideMark/>
          </w:tcPr>
          <w:p w14:paraId="11B55D86"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Model 3</w:t>
            </w:r>
          </w:p>
          <w:p w14:paraId="75D19BB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OR (95%CI)</w:t>
            </w:r>
          </w:p>
        </w:tc>
        <w:tc>
          <w:tcPr>
            <w:tcW w:w="1701" w:type="dxa"/>
            <w:tcBorders>
              <w:top w:val="single" w:sz="8" w:space="0" w:color="auto"/>
              <w:left w:val="nil"/>
              <w:bottom w:val="single" w:sz="4" w:space="0" w:color="auto"/>
              <w:right w:val="nil"/>
            </w:tcBorders>
            <w:shd w:val="clear" w:color="auto" w:fill="auto"/>
            <w:noWrap/>
            <w:vAlign w:val="center"/>
            <w:hideMark/>
          </w:tcPr>
          <w:p w14:paraId="054FCAF9"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Model 4</w:t>
            </w:r>
          </w:p>
          <w:p w14:paraId="612A5FF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OR (95%CI)</w:t>
            </w:r>
          </w:p>
        </w:tc>
        <w:tc>
          <w:tcPr>
            <w:tcW w:w="1701" w:type="dxa"/>
            <w:tcBorders>
              <w:top w:val="single" w:sz="8" w:space="0" w:color="auto"/>
              <w:left w:val="nil"/>
              <w:bottom w:val="single" w:sz="4" w:space="0" w:color="auto"/>
              <w:right w:val="nil"/>
            </w:tcBorders>
            <w:shd w:val="clear" w:color="auto" w:fill="auto"/>
            <w:noWrap/>
            <w:vAlign w:val="center"/>
            <w:hideMark/>
          </w:tcPr>
          <w:p w14:paraId="31AF5DD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Model 5</w:t>
            </w:r>
          </w:p>
          <w:p w14:paraId="2FAFF146"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OR (95%CI)</w:t>
            </w:r>
          </w:p>
        </w:tc>
      </w:tr>
      <w:tr w:rsidR="00A52786" w:rsidRPr="00652772" w14:paraId="14A52660" w14:textId="77777777" w:rsidTr="007D1814">
        <w:trPr>
          <w:trHeight w:val="248"/>
          <w:jc w:val="center"/>
        </w:trPr>
        <w:tc>
          <w:tcPr>
            <w:tcW w:w="2410" w:type="dxa"/>
            <w:tcBorders>
              <w:top w:val="nil"/>
              <w:left w:val="nil"/>
              <w:bottom w:val="nil"/>
              <w:right w:val="nil"/>
            </w:tcBorders>
            <w:shd w:val="clear" w:color="auto" w:fill="auto"/>
            <w:noWrap/>
            <w:vAlign w:val="center"/>
          </w:tcPr>
          <w:p w14:paraId="0E11624D"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Individual Exercise Type</w:t>
            </w:r>
          </w:p>
        </w:tc>
        <w:tc>
          <w:tcPr>
            <w:tcW w:w="1843" w:type="dxa"/>
            <w:tcBorders>
              <w:top w:val="nil"/>
              <w:left w:val="nil"/>
              <w:bottom w:val="nil"/>
              <w:right w:val="nil"/>
            </w:tcBorders>
            <w:shd w:val="clear" w:color="auto" w:fill="auto"/>
            <w:noWrap/>
            <w:vAlign w:val="center"/>
          </w:tcPr>
          <w:p w14:paraId="4BF4EEC0" w14:textId="77777777" w:rsidR="00A52786" w:rsidRPr="00652772" w:rsidRDefault="00A52786" w:rsidP="007D1814">
            <w:pPr>
              <w:snapToGrid w:val="0"/>
              <w:spacing w:line="336" w:lineRule="auto"/>
              <w:jc w:val="center"/>
              <w:rPr>
                <w:color w:val="000000" w:themeColor="text1"/>
                <w:sz w:val="20"/>
                <w:szCs w:val="20"/>
              </w:rPr>
            </w:pPr>
          </w:p>
        </w:tc>
        <w:tc>
          <w:tcPr>
            <w:tcW w:w="1763" w:type="dxa"/>
            <w:tcBorders>
              <w:top w:val="nil"/>
              <w:left w:val="nil"/>
              <w:bottom w:val="nil"/>
              <w:right w:val="nil"/>
            </w:tcBorders>
            <w:shd w:val="clear" w:color="auto" w:fill="auto"/>
            <w:noWrap/>
            <w:vAlign w:val="center"/>
          </w:tcPr>
          <w:p w14:paraId="0E78203B"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3179412A"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13C5B7E9"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232D1C58" w14:textId="77777777" w:rsidR="00A52786" w:rsidRPr="00652772" w:rsidRDefault="00A52786" w:rsidP="007D1814">
            <w:pPr>
              <w:snapToGrid w:val="0"/>
              <w:spacing w:line="336" w:lineRule="auto"/>
              <w:jc w:val="center"/>
              <w:rPr>
                <w:color w:val="000000" w:themeColor="text1"/>
                <w:sz w:val="20"/>
                <w:szCs w:val="20"/>
              </w:rPr>
            </w:pPr>
          </w:p>
        </w:tc>
      </w:tr>
      <w:tr w:rsidR="00A52786" w:rsidRPr="00652772" w14:paraId="3593F2A2"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1EBDF284"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Walking</w:t>
            </w:r>
          </w:p>
        </w:tc>
        <w:tc>
          <w:tcPr>
            <w:tcW w:w="1843" w:type="dxa"/>
            <w:tcBorders>
              <w:top w:val="nil"/>
              <w:left w:val="nil"/>
              <w:bottom w:val="nil"/>
              <w:right w:val="nil"/>
            </w:tcBorders>
            <w:shd w:val="clear" w:color="auto" w:fill="auto"/>
            <w:noWrap/>
            <w:vAlign w:val="center"/>
            <w:hideMark/>
          </w:tcPr>
          <w:p w14:paraId="780D69E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1.00 (0.95, 1.06)</w:t>
            </w:r>
          </w:p>
        </w:tc>
        <w:tc>
          <w:tcPr>
            <w:tcW w:w="1763" w:type="dxa"/>
            <w:tcBorders>
              <w:top w:val="nil"/>
              <w:left w:val="nil"/>
              <w:bottom w:val="nil"/>
              <w:right w:val="nil"/>
            </w:tcBorders>
            <w:shd w:val="clear" w:color="auto" w:fill="auto"/>
            <w:noWrap/>
            <w:vAlign w:val="center"/>
            <w:hideMark/>
          </w:tcPr>
          <w:p w14:paraId="35A576E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0.85*** (0.81, 0.90)</w:t>
            </w:r>
          </w:p>
        </w:tc>
        <w:tc>
          <w:tcPr>
            <w:tcW w:w="1701" w:type="dxa"/>
            <w:tcBorders>
              <w:top w:val="nil"/>
              <w:left w:val="nil"/>
              <w:bottom w:val="nil"/>
              <w:right w:val="nil"/>
            </w:tcBorders>
            <w:shd w:val="clear" w:color="auto" w:fill="auto"/>
            <w:noWrap/>
            <w:vAlign w:val="center"/>
            <w:hideMark/>
          </w:tcPr>
          <w:p w14:paraId="27CE37D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0.90*** (0.85, 0.95)</w:t>
            </w:r>
          </w:p>
        </w:tc>
        <w:tc>
          <w:tcPr>
            <w:tcW w:w="1701" w:type="dxa"/>
            <w:tcBorders>
              <w:top w:val="nil"/>
              <w:left w:val="nil"/>
              <w:bottom w:val="nil"/>
              <w:right w:val="nil"/>
            </w:tcBorders>
            <w:shd w:val="clear" w:color="auto" w:fill="auto"/>
            <w:noWrap/>
            <w:vAlign w:val="center"/>
            <w:hideMark/>
          </w:tcPr>
          <w:p w14:paraId="2D40B2A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0.94* (0.88, 0.99)</w:t>
            </w:r>
          </w:p>
        </w:tc>
        <w:tc>
          <w:tcPr>
            <w:tcW w:w="1701" w:type="dxa"/>
            <w:tcBorders>
              <w:top w:val="nil"/>
              <w:left w:val="nil"/>
              <w:bottom w:val="nil"/>
              <w:right w:val="nil"/>
            </w:tcBorders>
            <w:shd w:val="clear" w:color="auto" w:fill="auto"/>
            <w:noWrap/>
            <w:vAlign w:val="center"/>
            <w:hideMark/>
          </w:tcPr>
          <w:p w14:paraId="2612AD6D"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0.92** (0.87, 0.98)</w:t>
            </w:r>
          </w:p>
        </w:tc>
      </w:tr>
      <w:tr w:rsidR="00A52786" w:rsidRPr="00652772" w14:paraId="42DDDDF8"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07D007FF"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Running</w:t>
            </w:r>
          </w:p>
        </w:tc>
        <w:tc>
          <w:tcPr>
            <w:tcW w:w="1843" w:type="dxa"/>
            <w:tcBorders>
              <w:top w:val="nil"/>
              <w:left w:val="nil"/>
              <w:bottom w:val="nil"/>
              <w:right w:val="nil"/>
            </w:tcBorders>
            <w:shd w:val="clear" w:color="auto" w:fill="auto"/>
            <w:noWrap/>
            <w:vAlign w:val="center"/>
            <w:hideMark/>
          </w:tcPr>
          <w:p w14:paraId="52CF7EA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0.27*** (0.24, 0.32)</w:t>
            </w:r>
          </w:p>
        </w:tc>
        <w:tc>
          <w:tcPr>
            <w:tcW w:w="1763" w:type="dxa"/>
            <w:tcBorders>
              <w:top w:val="nil"/>
              <w:left w:val="nil"/>
              <w:bottom w:val="nil"/>
              <w:right w:val="nil"/>
            </w:tcBorders>
            <w:shd w:val="clear" w:color="auto" w:fill="auto"/>
            <w:noWrap/>
            <w:vAlign w:val="center"/>
            <w:hideMark/>
          </w:tcPr>
          <w:p w14:paraId="7D39BAC7"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0.66*** (0.56, 0.77)</w:t>
            </w:r>
          </w:p>
        </w:tc>
        <w:tc>
          <w:tcPr>
            <w:tcW w:w="1701" w:type="dxa"/>
            <w:tcBorders>
              <w:top w:val="nil"/>
              <w:left w:val="nil"/>
              <w:bottom w:val="nil"/>
              <w:right w:val="nil"/>
            </w:tcBorders>
            <w:shd w:val="clear" w:color="auto" w:fill="auto"/>
            <w:noWrap/>
            <w:vAlign w:val="center"/>
            <w:hideMark/>
          </w:tcPr>
          <w:p w14:paraId="2ABF71C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0.73*** (0.62, 0.86)</w:t>
            </w:r>
          </w:p>
        </w:tc>
        <w:tc>
          <w:tcPr>
            <w:tcW w:w="1701" w:type="dxa"/>
            <w:tcBorders>
              <w:top w:val="nil"/>
              <w:left w:val="nil"/>
              <w:bottom w:val="nil"/>
              <w:right w:val="nil"/>
            </w:tcBorders>
            <w:shd w:val="clear" w:color="auto" w:fill="auto"/>
            <w:noWrap/>
            <w:vAlign w:val="center"/>
            <w:hideMark/>
          </w:tcPr>
          <w:p w14:paraId="0D7BF6E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0.80** (0.68, 0.93)</w:t>
            </w:r>
          </w:p>
        </w:tc>
        <w:tc>
          <w:tcPr>
            <w:tcW w:w="1701" w:type="dxa"/>
            <w:tcBorders>
              <w:top w:val="nil"/>
              <w:left w:val="nil"/>
              <w:bottom w:val="nil"/>
              <w:right w:val="nil"/>
            </w:tcBorders>
            <w:shd w:val="clear" w:color="auto" w:fill="auto"/>
            <w:noWrap/>
            <w:vAlign w:val="center"/>
            <w:hideMark/>
          </w:tcPr>
          <w:p w14:paraId="67BC6E3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0.84* (0.71, 0.98)</w:t>
            </w:r>
          </w:p>
        </w:tc>
      </w:tr>
      <w:tr w:rsidR="00A52786" w:rsidRPr="00652772" w14:paraId="20709A17"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54995BB1"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Aerobics</w:t>
            </w:r>
          </w:p>
        </w:tc>
        <w:tc>
          <w:tcPr>
            <w:tcW w:w="1843" w:type="dxa"/>
            <w:tcBorders>
              <w:top w:val="nil"/>
              <w:left w:val="nil"/>
              <w:bottom w:val="nil"/>
              <w:right w:val="nil"/>
            </w:tcBorders>
            <w:shd w:val="clear" w:color="auto" w:fill="auto"/>
            <w:noWrap/>
            <w:vAlign w:val="center"/>
            <w:hideMark/>
          </w:tcPr>
          <w:p w14:paraId="1A5F8506"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0.36*** (0.31, 0.43)</w:t>
            </w:r>
          </w:p>
        </w:tc>
        <w:tc>
          <w:tcPr>
            <w:tcW w:w="1763" w:type="dxa"/>
            <w:tcBorders>
              <w:top w:val="nil"/>
              <w:left w:val="nil"/>
              <w:bottom w:val="nil"/>
              <w:right w:val="nil"/>
            </w:tcBorders>
            <w:shd w:val="clear" w:color="auto" w:fill="auto"/>
            <w:noWrap/>
            <w:vAlign w:val="center"/>
            <w:hideMark/>
          </w:tcPr>
          <w:p w14:paraId="5D7EE3F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0.65*** (0.55, 0.77)</w:t>
            </w:r>
          </w:p>
        </w:tc>
        <w:tc>
          <w:tcPr>
            <w:tcW w:w="1701" w:type="dxa"/>
            <w:tcBorders>
              <w:top w:val="nil"/>
              <w:left w:val="nil"/>
              <w:bottom w:val="nil"/>
              <w:right w:val="nil"/>
            </w:tcBorders>
            <w:shd w:val="clear" w:color="auto" w:fill="auto"/>
            <w:noWrap/>
            <w:vAlign w:val="center"/>
            <w:hideMark/>
          </w:tcPr>
          <w:p w14:paraId="67FD2C36"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0.71*** (0.60, 0.84)</w:t>
            </w:r>
          </w:p>
        </w:tc>
        <w:tc>
          <w:tcPr>
            <w:tcW w:w="1701" w:type="dxa"/>
            <w:tcBorders>
              <w:top w:val="nil"/>
              <w:left w:val="nil"/>
              <w:bottom w:val="nil"/>
              <w:right w:val="nil"/>
            </w:tcBorders>
            <w:shd w:val="clear" w:color="auto" w:fill="auto"/>
            <w:noWrap/>
            <w:vAlign w:val="center"/>
            <w:hideMark/>
          </w:tcPr>
          <w:p w14:paraId="7696028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0.75** (0.63, 0.89)</w:t>
            </w:r>
          </w:p>
        </w:tc>
        <w:tc>
          <w:tcPr>
            <w:tcW w:w="1701" w:type="dxa"/>
            <w:tcBorders>
              <w:top w:val="nil"/>
              <w:left w:val="nil"/>
              <w:bottom w:val="nil"/>
              <w:right w:val="nil"/>
            </w:tcBorders>
            <w:shd w:val="clear" w:color="auto" w:fill="auto"/>
            <w:noWrap/>
            <w:vAlign w:val="center"/>
            <w:hideMark/>
          </w:tcPr>
          <w:p w14:paraId="73EB2ED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0.77** (0.65, 0.91)</w:t>
            </w:r>
          </w:p>
        </w:tc>
      </w:tr>
      <w:tr w:rsidR="00A52786" w:rsidRPr="00652772" w14:paraId="157F9D7A"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1AD42FD0"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Stretching</w:t>
            </w:r>
          </w:p>
        </w:tc>
        <w:tc>
          <w:tcPr>
            <w:tcW w:w="1843" w:type="dxa"/>
            <w:tcBorders>
              <w:top w:val="nil"/>
              <w:left w:val="nil"/>
              <w:bottom w:val="nil"/>
              <w:right w:val="nil"/>
            </w:tcBorders>
            <w:shd w:val="clear" w:color="auto" w:fill="auto"/>
            <w:noWrap/>
            <w:vAlign w:val="center"/>
            <w:hideMark/>
          </w:tcPr>
          <w:p w14:paraId="593AEEAA"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0.61*** (0.57, 0.65)</w:t>
            </w:r>
          </w:p>
        </w:tc>
        <w:tc>
          <w:tcPr>
            <w:tcW w:w="1763" w:type="dxa"/>
            <w:tcBorders>
              <w:top w:val="nil"/>
              <w:left w:val="nil"/>
              <w:bottom w:val="nil"/>
              <w:right w:val="nil"/>
            </w:tcBorders>
            <w:shd w:val="clear" w:color="auto" w:fill="auto"/>
            <w:noWrap/>
            <w:vAlign w:val="center"/>
            <w:hideMark/>
          </w:tcPr>
          <w:p w14:paraId="44E2E12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0.77*** (0.72, 0.82)</w:t>
            </w:r>
          </w:p>
        </w:tc>
        <w:tc>
          <w:tcPr>
            <w:tcW w:w="1701" w:type="dxa"/>
            <w:tcBorders>
              <w:top w:val="nil"/>
              <w:left w:val="nil"/>
              <w:bottom w:val="nil"/>
              <w:right w:val="nil"/>
            </w:tcBorders>
            <w:shd w:val="clear" w:color="auto" w:fill="auto"/>
            <w:noWrap/>
            <w:vAlign w:val="center"/>
            <w:hideMark/>
          </w:tcPr>
          <w:p w14:paraId="4EE35BA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0.83*** (0.77, 0.89)</w:t>
            </w:r>
          </w:p>
        </w:tc>
        <w:tc>
          <w:tcPr>
            <w:tcW w:w="1701" w:type="dxa"/>
            <w:tcBorders>
              <w:top w:val="nil"/>
              <w:left w:val="nil"/>
              <w:bottom w:val="nil"/>
              <w:right w:val="nil"/>
            </w:tcBorders>
            <w:shd w:val="clear" w:color="auto" w:fill="auto"/>
            <w:noWrap/>
            <w:vAlign w:val="center"/>
            <w:hideMark/>
          </w:tcPr>
          <w:p w14:paraId="033FACAD"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0.86*** (0.80, 0.92)</w:t>
            </w:r>
          </w:p>
        </w:tc>
        <w:tc>
          <w:tcPr>
            <w:tcW w:w="1701" w:type="dxa"/>
            <w:tcBorders>
              <w:top w:val="nil"/>
              <w:left w:val="nil"/>
              <w:bottom w:val="nil"/>
              <w:right w:val="nil"/>
            </w:tcBorders>
            <w:shd w:val="clear" w:color="auto" w:fill="auto"/>
            <w:noWrap/>
            <w:vAlign w:val="center"/>
            <w:hideMark/>
          </w:tcPr>
          <w:p w14:paraId="3CD0134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0.85*** (0.80, 0.91)</w:t>
            </w:r>
          </w:p>
        </w:tc>
      </w:tr>
      <w:tr w:rsidR="00A52786" w:rsidRPr="00652772" w14:paraId="40A76E81"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5BC91B46"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w:t>
            </w:r>
            <w:proofErr w:type="gramStart"/>
            <w:r w:rsidRPr="00652772">
              <w:rPr>
                <w:color w:val="000000" w:themeColor="text1"/>
                <w:sz w:val="20"/>
                <w:szCs w:val="20"/>
              </w:rPr>
              <w:t>Weight lifting</w:t>
            </w:r>
            <w:proofErr w:type="gramEnd"/>
          </w:p>
        </w:tc>
        <w:tc>
          <w:tcPr>
            <w:tcW w:w="1843" w:type="dxa"/>
            <w:tcBorders>
              <w:top w:val="nil"/>
              <w:left w:val="nil"/>
              <w:bottom w:val="nil"/>
              <w:right w:val="nil"/>
            </w:tcBorders>
            <w:shd w:val="clear" w:color="auto" w:fill="auto"/>
            <w:noWrap/>
            <w:vAlign w:val="center"/>
            <w:hideMark/>
          </w:tcPr>
          <w:p w14:paraId="4D2830F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0.46*** (0.42, 0.51)</w:t>
            </w:r>
          </w:p>
        </w:tc>
        <w:tc>
          <w:tcPr>
            <w:tcW w:w="1763" w:type="dxa"/>
            <w:tcBorders>
              <w:top w:val="nil"/>
              <w:left w:val="nil"/>
              <w:bottom w:val="nil"/>
              <w:right w:val="nil"/>
            </w:tcBorders>
            <w:shd w:val="clear" w:color="auto" w:fill="auto"/>
            <w:noWrap/>
            <w:vAlign w:val="center"/>
            <w:hideMark/>
          </w:tcPr>
          <w:p w14:paraId="19EC043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0.74*** (0.67, 0.81)</w:t>
            </w:r>
          </w:p>
        </w:tc>
        <w:tc>
          <w:tcPr>
            <w:tcW w:w="1701" w:type="dxa"/>
            <w:tcBorders>
              <w:top w:val="nil"/>
              <w:left w:val="nil"/>
              <w:bottom w:val="nil"/>
              <w:right w:val="nil"/>
            </w:tcBorders>
            <w:shd w:val="clear" w:color="auto" w:fill="auto"/>
            <w:noWrap/>
            <w:vAlign w:val="center"/>
            <w:hideMark/>
          </w:tcPr>
          <w:p w14:paraId="0E6BB06B"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0.81*** (0.73, 0.89)</w:t>
            </w:r>
          </w:p>
        </w:tc>
        <w:tc>
          <w:tcPr>
            <w:tcW w:w="1701" w:type="dxa"/>
            <w:tcBorders>
              <w:top w:val="nil"/>
              <w:left w:val="nil"/>
              <w:bottom w:val="nil"/>
              <w:right w:val="nil"/>
            </w:tcBorders>
            <w:shd w:val="clear" w:color="auto" w:fill="auto"/>
            <w:noWrap/>
            <w:vAlign w:val="center"/>
            <w:hideMark/>
          </w:tcPr>
          <w:p w14:paraId="545BAFF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0.86** (0.78, 0.95)</w:t>
            </w:r>
          </w:p>
        </w:tc>
        <w:tc>
          <w:tcPr>
            <w:tcW w:w="1701" w:type="dxa"/>
            <w:tcBorders>
              <w:top w:val="nil"/>
              <w:left w:val="nil"/>
              <w:bottom w:val="nil"/>
              <w:right w:val="nil"/>
            </w:tcBorders>
            <w:shd w:val="clear" w:color="auto" w:fill="auto"/>
            <w:noWrap/>
            <w:vAlign w:val="center"/>
            <w:hideMark/>
          </w:tcPr>
          <w:p w14:paraId="5C799DCB"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0.87** (0.79, 0.96)</w:t>
            </w:r>
          </w:p>
        </w:tc>
      </w:tr>
      <w:tr w:rsidR="00A52786" w:rsidRPr="00652772" w14:paraId="08A36245"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72472B12"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Cycling</w:t>
            </w:r>
          </w:p>
        </w:tc>
        <w:tc>
          <w:tcPr>
            <w:tcW w:w="1843" w:type="dxa"/>
            <w:tcBorders>
              <w:top w:val="nil"/>
              <w:left w:val="nil"/>
              <w:bottom w:val="nil"/>
              <w:right w:val="nil"/>
            </w:tcBorders>
            <w:shd w:val="clear" w:color="auto" w:fill="auto"/>
            <w:noWrap/>
            <w:vAlign w:val="center"/>
            <w:hideMark/>
          </w:tcPr>
          <w:p w14:paraId="2F4C341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0.68*** (0.62, 0.75)</w:t>
            </w:r>
          </w:p>
        </w:tc>
        <w:tc>
          <w:tcPr>
            <w:tcW w:w="1763" w:type="dxa"/>
            <w:tcBorders>
              <w:top w:val="nil"/>
              <w:left w:val="nil"/>
              <w:bottom w:val="nil"/>
              <w:right w:val="nil"/>
            </w:tcBorders>
            <w:shd w:val="clear" w:color="auto" w:fill="auto"/>
            <w:noWrap/>
            <w:vAlign w:val="center"/>
            <w:hideMark/>
          </w:tcPr>
          <w:p w14:paraId="19766AF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0.84*** (0.76, 0.92)</w:t>
            </w:r>
          </w:p>
        </w:tc>
        <w:tc>
          <w:tcPr>
            <w:tcW w:w="1701" w:type="dxa"/>
            <w:tcBorders>
              <w:top w:val="nil"/>
              <w:left w:val="nil"/>
              <w:bottom w:val="nil"/>
              <w:right w:val="nil"/>
            </w:tcBorders>
            <w:shd w:val="clear" w:color="auto" w:fill="auto"/>
            <w:noWrap/>
            <w:vAlign w:val="center"/>
            <w:hideMark/>
          </w:tcPr>
          <w:p w14:paraId="6EF3143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0.89* (0.81, 0.98)</w:t>
            </w:r>
          </w:p>
        </w:tc>
        <w:tc>
          <w:tcPr>
            <w:tcW w:w="1701" w:type="dxa"/>
            <w:tcBorders>
              <w:top w:val="nil"/>
              <w:left w:val="nil"/>
              <w:bottom w:val="nil"/>
              <w:right w:val="nil"/>
            </w:tcBorders>
            <w:shd w:val="clear" w:color="auto" w:fill="auto"/>
            <w:noWrap/>
            <w:vAlign w:val="center"/>
            <w:hideMark/>
          </w:tcPr>
          <w:p w14:paraId="7E5B9DE7"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0.92 (0.83, 1.01)</w:t>
            </w:r>
          </w:p>
        </w:tc>
        <w:tc>
          <w:tcPr>
            <w:tcW w:w="1701" w:type="dxa"/>
            <w:tcBorders>
              <w:top w:val="nil"/>
              <w:left w:val="nil"/>
              <w:bottom w:val="nil"/>
              <w:right w:val="nil"/>
            </w:tcBorders>
            <w:shd w:val="clear" w:color="auto" w:fill="auto"/>
            <w:noWrap/>
            <w:vAlign w:val="center"/>
            <w:hideMark/>
          </w:tcPr>
          <w:p w14:paraId="1BC5A6F9"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0.90* (0.82, 0.99)</w:t>
            </w:r>
          </w:p>
        </w:tc>
      </w:tr>
      <w:tr w:rsidR="00A52786" w:rsidRPr="00652772" w14:paraId="2618BF9E"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7EFDB34D"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Stair climbing</w:t>
            </w:r>
          </w:p>
        </w:tc>
        <w:tc>
          <w:tcPr>
            <w:tcW w:w="1843" w:type="dxa"/>
            <w:tcBorders>
              <w:top w:val="nil"/>
              <w:left w:val="nil"/>
              <w:bottom w:val="nil"/>
              <w:right w:val="nil"/>
            </w:tcBorders>
            <w:shd w:val="clear" w:color="auto" w:fill="auto"/>
            <w:noWrap/>
            <w:vAlign w:val="center"/>
            <w:hideMark/>
          </w:tcPr>
          <w:p w14:paraId="65D480B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0.57*** (0.50, 0.65)</w:t>
            </w:r>
          </w:p>
        </w:tc>
        <w:tc>
          <w:tcPr>
            <w:tcW w:w="1763" w:type="dxa"/>
            <w:tcBorders>
              <w:top w:val="nil"/>
              <w:left w:val="nil"/>
              <w:bottom w:val="nil"/>
              <w:right w:val="nil"/>
            </w:tcBorders>
            <w:shd w:val="clear" w:color="auto" w:fill="auto"/>
            <w:noWrap/>
            <w:vAlign w:val="center"/>
            <w:hideMark/>
          </w:tcPr>
          <w:p w14:paraId="2459D98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0.74*** (0.65, 0.84)</w:t>
            </w:r>
          </w:p>
        </w:tc>
        <w:tc>
          <w:tcPr>
            <w:tcW w:w="1701" w:type="dxa"/>
            <w:tcBorders>
              <w:top w:val="nil"/>
              <w:left w:val="nil"/>
              <w:bottom w:val="nil"/>
              <w:right w:val="nil"/>
            </w:tcBorders>
            <w:shd w:val="clear" w:color="auto" w:fill="auto"/>
            <w:noWrap/>
            <w:vAlign w:val="center"/>
            <w:hideMark/>
          </w:tcPr>
          <w:p w14:paraId="25FBA22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0.79** (0.69, 0.90)</w:t>
            </w:r>
          </w:p>
        </w:tc>
        <w:tc>
          <w:tcPr>
            <w:tcW w:w="1701" w:type="dxa"/>
            <w:tcBorders>
              <w:top w:val="nil"/>
              <w:left w:val="nil"/>
              <w:bottom w:val="nil"/>
              <w:right w:val="nil"/>
            </w:tcBorders>
            <w:shd w:val="clear" w:color="auto" w:fill="auto"/>
            <w:noWrap/>
            <w:vAlign w:val="center"/>
            <w:hideMark/>
          </w:tcPr>
          <w:p w14:paraId="4187B6C3"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0.81** (0.71, 0.93)</w:t>
            </w:r>
          </w:p>
        </w:tc>
        <w:tc>
          <w:tcPr>
            <w:tcW w:w="1701" w:type="dxa"/>
            <w:tcBorders>
              <w:top w:val="nil"/>
              <w:left w:val="nil"/>
              <w:bottom w:val="nil"/>
              <w:right w:val="nil"/>
            </w:tcBorders>
            <w:shd w:val="clear" w:color="auto" w:fill="auto"/>
            <w:noWrap/>
            <w:vAlign w:val="center"/>
            <w:hideMark/>
          </w:tcPr>
          <w:p w14:paraId="0E7B2A77"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0.84* (0.74, 0.96)</w:t>
            </w:r>
          </w:p>
        </w:tc>
      </w:tr>
      <w:tr w:rsidR="00A52786" w:rsidRPr="00652772" w14:paraId="12F6B0A3"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1E7BE691"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Baseball</w:t>
            </w:r>
          </w:p>
        </w:tc>
        <w:tc>
          <w:tcPr>
            <w:tcW w:w="1843" w:type="dxa"/>
            <w:tcBorders>
              <w:top w:val="nil"/>
              <w:left w:val="nil"/>
              <w:bottom w:val="nil"/>
              <w:right w:val="nil"/>
            </w:tcBorders>
            <w:shd w:val="clear" w:color="auto" w:fill="auto"/>
            <w:noWrap/>
            <w:vAlign w:val="center"/>
            <w:hideMark/>
          </w:tcPr>
          <w:p w14:paraId="12491E2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0.43*** (0.34, 0.55)</w:t>
            </w:r>
          </w:p>
        </w:tc>
        <w:tc>
          <w:tcPr>
            <w:tcW w:w="1763" w:type="dxa"/>
            <w:tcBorders>
              <w:top w:val="nil"/>
              <w:left w:val="nil"/>
              <w:bottom w:val="nil"/>
              <w:right w:val="nil"/>
            </w:tcBorders>
            <w:shd w:val="clear" w:color="auto" w:fill="auto"/>
            <w:noWrap/>
            <w:vAlign w:val="center"/>
            <w:hideMark/>
          </w:tcPr>
          <w:p w14:paraId="1A173B2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1.31* (1.01, 1.70)</w:t>
            </w:r>
          </w:p>
        </w:tc>
        <w:tc>
          <w:tcPr>
            <w:tcW w:w="1701" w:type="dxa"/>
            <w:tcBorders>
              <w:top w:val="nil"/>
              <w:left w:val="nil"/>
              <w:bottom w:val="nil"/>
              <w:right w:val="nil"/>
            </w:tcBorders>
            <w:shd w:val="clear" w:color="auto" w:fill="auto"/>
            <w:noWrap/>
            <w:vAlign w:val="center"/>
            <w:hideMark/>
          </w:tcPr>
          <w:p w14:paraId="08441CD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1.34* (1.03, 1.75)</w:t>
            </w:r>
          </w:p>
        </w:tc>
        <w:tc>
          <w:tcPr>
            <w:tcW w:w="1701" w:type="dxa"/>
            <w:tcBorders>
              <w:top w:val="nil"/>
              <w:left w:val="nil"/>
              <w:bottom w:val="nil"/>
              <w:right w:val="nil"/>
            </w:tcBorders>
            <w:shd w:val="clear" w:color="auto" w:fill="auto"/>
            <w:noWrap/>
            <w:vAlign w:val="center"/>
            <w:hideMark/>
          </w:tcPr>
          <w:p w14:paraId="3813DC6B"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1.38* (1.06, 1.8)</w:t>
            </w:r>
          </w:p>
        </w:tc>
        <w:tc>
          <w:tcPr>
            <w:tcW w:w="1701" w:type="dxa"/>
            <w:tcBorders>
              <w:top w:val="nil"/>
              <w:left w:val="nil"/>
              <w:bottom w:val="nil"/>
              <w:right w:val="nil"/>
            </w:tcBorders>
            <w:shd w:val="clear" w:color="auto" w:fill="auto"/>
            <w:noWrap/>
            <w:vAlign w:val="center"/>
            <w:hideMark/>
          </w:tcPr>
          <w:p w14:paraId="6CFBCD0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1.43** (1.10, 1.86)</w:t>
            </w:r>
          </w:p>
        </w:tc>
      </w:tr>
      <w:tr w:rsidR="00A52786" w:rsidRPr="00652772" w14:paraId="3E1B9555"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1CE31E2E"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Basketball</w:t>
            </w:r>
          </w:p>
        </w:tc>
        <w:tc>
          <w:tcPr>
            <w:tcW w:w="1843" w:type="dxa"/>
            <w:tcBorders>
              <w:top w:val="nil"/>
              <w:left w:val="nil"/>
              <w:bottom w:val="nil"/>
              <w:right w:val="nil"/>
            </w:tcBorders>
            <w:shd w:val="clear" w:color="auto" w:fill="auto"/>
            <w:noWrap/>
            <w:vAlign w:val="center"/>
            <w:hideMark/>
          </w:tcPr>
          <w:p w14:paraId="500990B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0.28*** (0.23, 0.35)</w:t>
            </w:r>
          </w:p>
        </w:tc>
        <w:tc>
          <w:tcPr>
            <w:tcW w:w="1763" w:type="dxa"/>
            <w:tcBorders>
              <w:top w:val="nil"/>
              <w:left w:val="nil"/>
              <w:bottom w:val="nil"/>
              <w:right w:val="nil"/>
            </w:tcBorders>
            <w:shd w:val="clear" w:color="auto" w:fill="auto"/>
            <w:noWrap/>
            <w:vAlign w:val="center"/>
            <w:hideMark/>
          </w:tcPr>
          <w:p w14:paraId="1A00C92B"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0.92 (0.74, 1.14)</w:t>
            </w:r>
          </w:p>
        </w:tc>
        <w:tc>
          <w:tcPr>
            <w:tcW w:w="1701" w:type="dxa"/>
            <w:tcBorders>
              <w:top w:val="nil"/>
              <w:left w:val="nil"/>
              <w:bottom w:val="nil"/>
              <w:right w:val="nil"/>
            </w:tcBorders>
            <w:shd w:val="clear" w:color="auto" w:fill="auto"/>
            <w:noWrap/>
            <w:vAlign w:val="center"/>
            <w:hideMark/>
          </w:tcPr>
          <w:p w14:paraId="2B323B8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0.95 (0.76, 1.18)</w:t>
            </w:r>
          </w:p>
        </w:tc>
        <w:tc>
          <w:tcPr>
            <w:tcW w:w="1701" w:type="dxa"/>
            <w:tcBorders>
              <w:top w:val="nil"/>
              <w:left w:val="nil"/>
              <w:bottom w:val="nil"/>
              <w:right w:val="nil"/>
            </w:tcBorders>
            <w:shd w:val="clear" w:color="auto" w:fill="auto"/>
            <w:noWrap/>
            <w:vAlign w:val="center"/>
            <w:hideMark/>
          </w:tcPr>
          <w:p w14:paraId="4123949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1.00 (0.80, 1.23)</w:t>
            </w:r>
          </w:p>
        </w:tc>
        <w:tc>
          <w:tcPr>
            <w:tcW w:w="1701" w:type="dxa"/>
            <w:tcBorders>
              <w:top w:val="nil"/>
              <w:left w:val="nil"/>
              <w:bottom w:val="nil"/>
              <w:right w:val="nil"/>
            </w:tcBorders>
            <w:shd w:val="clear" w:color="auto" w:fill="auto"/>
            <w:noWrap/>
            <w:vAlign w:val="center"/>
            <w:hideMark/>
          </w:tcPr>
          <w:p w14:paraId="0D09700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1.05 (0.84, 1.30)</w:t>
            </w:r>
          </w:p>
        </w:tc>
      </w:tr>
      <w:tr w:rsidR="00A52786" w:rsidRPr="00652772" w14:paraId="2C06B66A"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433CC116"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Volleyball</w:t>
            </w:r>
          </w:p>
        </w:tc>
        <w:tc>
          <w:tcPr>
            <w:tcW w:w="1843" w:type="dxa"/>
            <w:tcBorders>
              <w:top w:val="nil"/>
              <w:left w:val="nil"/>
              <w:bottom w:val="nil"/>
              <w:right w:val="nil"/>
            </w:tcBorders>
            <w:shd w:val="clear" w:color="auto" w:fill="auto"/>
            <w:noWrap/>
            <w:vAlign w:val="center"/>
            <w:hideMark/>
          </w:tcPr>
          <w:p w14:paraId="0CC82F5A"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0.14*** (0.08, 0.24)</w:t>
            </w:r>
          </w:p>
        </w:tc>
        <w:tc>
          <w:tcPr>
            <w:tcW w:w="1763" w:type="dxa"/>
            <w:tcBorders>
              <w:top w:val="nil"/>
              <w:left w:val="nil"/>
              <w:bottom w:val="nil"/>
              <w:right w:val="nil"/>
            </w:tcBorders>
            <w:shd w:val="clear" w:color="auto" w:fill="auto"/>
            <w:noWrap/>
            <w:vAlign w:val="center"/>
            <w:hideMark/>
          </w:tcPr>
          <w:p w14:paraId="76CD58A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0.50* (0.29, 0.86)</w:t>
            </w:r>
          </w:p>
        </w:tc>
        <w:tc>
          <w:tcPr>
            <w:tcW w:w="1701" w:type="dxa"/>
            <w:tcBorders>
              <w:top w:val="nil"/>
              <w:left w:val="nil"/>
              <w:bottom w:val="nil"/>
              <w:right w:val="nil"/>
            </w:tcBorders>
            <w:shd w:val="clear" w:color="auto" w:fill="auto"/>
            <w:noWrap/>
            <w:vAlign w:val="center"/>
            <w:hideMark/>
          </w:tcPr>
          <w:p w14:paraId="3ECFBB8A"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0.52* (0.31, 0.89)</w:t>
            </w:r>
          </w:p>
        </w:tc>
        <w:tc>
          <w:tcPr>
            <w:tcW w:w="1701" w:type="dxa"/>
            <w:tcBorders>
              <w:top w:val="nil"/>
              <w:left w:val="nil"/>
              <w:bottom w:val="nil"/>
              <w:right w:val="nil"/>
            </w:tcBorders>
            <w:shd w:val="clear" w:color="auto" w:fill="auto"/>
            <w:noWrap/>
            <w:vAlign w:val="center"/>
            <w:hideMark/>
          </w:tcPr>
          <w:p w14:paraId="425A7D1E"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0.54* (0.32, 0.93)</w:t>
            </w:r>
          </w:p>
        </w:tc>
        <w:tc>
          <w:tcPr>
            <w:tcW w:w="1701" w:type="dxa"/>
            <w:tcBorders>
              <w:top w:val="nil"/>
              <w:left w:val="nil"/>
              <w:bottom w:val="nil"/>
              <w:right w:val="nil"/>
            </w:tcBorders>
            <w:shd w:val="clear" w:color="auto" w:fill="auto"/>
            <w:noWrap/>
            <w:vAlign w:val="center"/>
            <w:hideMark/>
          </w:tcPr>
          <w:p w14:paraId="247EB587"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0.57* (0.33, 0.97)</w:t>
            </w:r>
          </w:p>
        </w:tc>
      </w:tr>
      <w:tr w:rsidR="00A52786" w:rsidRPr="00652772" w14:paraId="11808F75"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1890C718"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Soccer</w:t>
            </w:r>
          </w:p>
        </w:tc>
        <w:tc>
          <w:tcPr>
            <w:tcW w:w="1843" w:type="dxa"/>
            <w:tcBorders>
              <w:top w:val="nil"/>
              <w:left w:val="nil"/>
              <w:bottom w:val="nil"/>
              <w:right w:val="nil"/>
            </w:tcBorders>
            <w:shd w:val="clear" w:color="auto" w:fill="auto"/>
            <w:noWrap/>
            <w:vAlign w:val="center"/>
            <w:hideMark/>
          </w:tcPr>
          <w:p w14:paraId="05329B3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0.26*** (0.17, 0.41)</w:t>
            </w:r>
          </w:p>
        </w:tc>
        <w:tc>
          <w:tcPr>
            <w:tcW w:w="1763" w:type="dxa"/>
            <w:tcBorders>
              <w:top w:val="nil"/>
              <w:left w:val="nil"/>
              <w:bottom w:val="nil"/>
              <w:right w:val="nil"/>
            </w:tcBorders>
            <w:shd w:val="clear" w:color="auto" w:fill="auto"/>
            <w:noWrap/>
            <w:vAlign w:val="center"/>
            <w:hideMark/>
          </w:tcPr>
          <w:p w14:paraId="017A63DB"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0.98 (0.63, 1.51)</w:t>
            </w:r>
          </w:p>
        </w:tc>
        <w:tc>
          <w:tcPr>
            <w:tcW w:w="1701" w:type="dxa"/>
            <w:tcBorders>
              <w:top w:val="nil"/>
              <w:left w:val="nil"/>
              <w:bottom w:val="nil"/>
              <w:right w:val="nil"/>
            </w:tcBorders>
            <w:shd w:val="clear" w:color="auto" w:fill="auto"/>
            <w:noWrap/>
            <w:vAlign w:val="center"/>
            <w:hideMark/>
          </w:tcPr>
          <w:p w14:paraId="4F55833A"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0.99 (0.63, 1.53)</w:t>
            </w:r>
          </w:p>
        </w:tc>
        <w:tc>
          <w:tcPr>
            <w:tcW w:w="1701" w:type="dxa"/>
            <w:tcBorders>
              <w:top w:val="nil"/>
              <w:left w:val="nil"/>
              <w:bottom w:val="nil"/>
              <w:right w:val="nil"/>
            </w:tcBorders>
            <w:shd w:val="clear" w:color="auto" w:fill="auto"/>
            <w:noWrap/>
            <w:vAlign w:val="center"/>
            <w:hideMark/>
          </w:tcPr>
          <w:p w14:paraId="1E982A8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1.04 (0.67, 1.63)</w:t>
            </w:r>
          </w:p>
        </w:tc>
        <w:tc>
          <w:tcPr>
            <w:tcW w:w="1701" w:type="dxa"/>
            <w:tcBorders>
              <w:top w:val="nil"/>
              <w:left w:val="nil"/>
              <w:bottom w:val="nil"/>
              <w:right w:val="nil"/>
            </w:tcBorders>
            <w:shd w:val="clear" w:color="auto" w:fill="auto"/>
            <w:noWrap/>
            <w:vAlign w:val="center"/>
            <w:hideMark/>
          </w:tcPr>
          <w:p w14:paraId="4EA455E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1.11 (0.71, 1.73)</w:t>
            </w:r>
          </w:p>
        </w:tc>
      </w:tr>
      <w:tr w:rsidR="00A52786" w:rsidRPr="00652772" w14:paraId="628E6D2F"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0C0C3DBE"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Football</w:t>
            </w:r>
          </w:p>
        </w:tc>
        <w:tc>
          <w:tcPr>
            <w:tcW w:w="1843" w:type="dxa"/>
            <w:tcBorders>
              <w:top w:val="nil"/>
              <w:left w:val="nil"/>
              <w:bottom w:val="nil"/>
              <w:right w:val="nil"/>
            </w:tcBorders>
            <w:shd w:val="clear" w:color="auto" w:fill="auto"/>
            <w:noWrap/>
            <w:vAlign w:val="center"/>
            <w:hideMark/>
          </w:tcPr>
          <w:p w14:paraId="4CA96B6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0.29*** (0.19, 0.45)</w:t>
            </w:r>
          </w:p>
        </w:tc>
        <w:tc>
          <w:tcPr>
            <w:tcW w:w="1763" w:type="dxa"/>
            <w:tcBorders>
              <w:top w:val="nil"/>
              <w:left w:val="nil"/>
              <w:bottom w:val="nil"/>
              <w:right w:val="nil"/>
            </w:tcBorders>
            <w:shd w:val="clear" w:color="auto" w:fill="auto"/>
            <w:noWrap/>
            <w:vAlign w:val="center"/>
            <w:hideMark/>
          </w:tcPr>
          <w:p w14:paraId="1A893B69"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0.95 (0.59, 1.53)</w:t>
            </w:r>
          </w:p>
        </w:tc>
        <w:tc>
          <w:tcPr>
            <w:tcW w:w="1701" w:type="dxa"/>
            <w:tcBorders>
              <w:top w:val="nil"/>
              <w:left w:val="nil"/>
              <w:bottom w:val="nil"/>
              <w:right w:val="nil"/>
            </w:tcBorders>
            <w:shd w:val="clear" w:color="auto" w:fill="auto"/>
            <w:noWrap/>
            <w:vAlign w:val="center"/>
            <w:hideMark/>
          </w:tcPr>
          <w:p w14:paraId="1DB8F673"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0.91 (0.56, 1.47)</w:t>
            </w:r>
          </w:p>
        </w:tc>
        <w:tc>
          <w:tcPr>
            <w:tcW w:w="1701" w:type="dxa"/>
            <w:tcBorders>
              <w:top w:val="nil"/>
              <w:left w:val="nil"/>
              <w:bottom w:val="nil"/>
              <w:right w:val="nil"/>
            </w:tcBorders>
            <w:shd w:val="clear" w:color="auto" w:fill="auto"/>
            <w:noWrap/>
            <w:vAlign w:val="center"/>
            <w:hideMark/>
          </w:tcPr>
          <w:p w14:paraId="5BD3624E"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0.95 (0.59, 1.53)</w:t>
            </w:r>
          </w:p>
        </w:tc>
        <w:tc>
          <w:tcPr>
            <w:tcW w:w="1701" w:type="dxa"/>
            <w:tcBorders>
              <w:top w:val="nil"/>
              <w:left w:val="nil"/>
              <w:bottom w:val="nil"/>
              <w:right w:val="nil"/>
            </w:tcBorders>
            <w:shd w:val="clear" w:color="auto" w:fill="auto"/>
            <w:noWrap/>
            <w:vAlign w:val="center"/>
            <w:hideMark/>
          </w:tcPr>
          <w:p w14:paraId="576F43F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1.02 (0.64, 1.62)</w:t>
            </w:r>
          </w:p>
        </w:tc>
      </w:tr>
      <w:tr w:rsidR="00A52786" w:rsidRPr="00652772" w14:paraId="11F81702"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0CFF8EDA"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Swimming</w:t>
            </w:r>
          </w:p>
        </w:tc>
        <w:tc>
          <w:tcPr>
            <w:tcW w:w="1843" w:type="dxa"/>
            <w:tcBorders>
              <w:top w:val="nil"/>
              <w:left w:val="nil"/>
              <w:bottom w:val="nil"/>
              <w:right w:val="nil"/>
            </w:tcBorders>
            <w:shd w:val="clear" w:color="auto" w:fill="auto"/>
            <w:noWrap/>
            <w:vAlign w:val="center"/>
            <w:hideMark/>
          </w:tcPr>
          <w:p w14:paraId="4317EE74"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0.66*** (0.57, 0.75)</w:t>
            </w:r>
          </w:p>
        </w:tc>
        <w:tc>
          <w:tcPr>
            <w:tcW w:w="1763" w:type="dxa"/>
            <w:tcBorders>
              <w:top w:val="nil"/>
              <w:left w:val="nil"/>
              <w:bottom w:val="nil"/>
              <w:right w:val="nil"/>
            </w:tcBorders>
            <w:shd w:val="clear" w:color="auto" w:fill="auto"/>
            <w:noWrap/>
            <w:vAlign w:val="center"/>
            <w:hideMark/>
          </w:tcPr>
          <w:p w14:paraId="0823A6E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0.85* (0.74, 0.98)</w:t>
            </w:r>
          </w:p>
        </w:tc>
        <w:tc>
          <w:tcPr>
            <w:tcW w:w="1701" w:type="dxa"/>
            <w:tcBorders>
              <w:top w:val="nil"/>
              <w:left w:val="nil"/>
              <w:bottom w:val="nil"/>
              <w:right w:val="nil"/>
            </w:tcBorders>
            <w:shd w:val="clear" w:color="auto" w:fill="auto"/>
            <w:noWrap/>
            <w:vAlign w:val="center"/>
            <w:hideMark/>
          </w:tcPr>
          <w:p w14:paraId="5AC64EF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0.95 (0.82, 1.10)</w:t>
            </w:r>
          </w:p>
        </w:tc>
        <w:tc>
          <w:tcPr>
            <w:tcW w:w="1701" w:type="dxa"/>
            <w:tcBorders>
              <w:top w:val="nil"/>
              <w:left w:val="nil"/>
              <w:bottom w:val="nil"/>
              <w:right w:val="nil"/>
            </w:tcBorders>
            <w:shd w:val="clear" w:color="auto" w:fill="auto"/>
            <w:noWrap/>
            <w:vAlign w:val="center"/>
            <w:hideMark/>
          </w:tcPr>
          <w:p w14:paraId="04D1622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0.96 (0.83, 1.11)</w:t>
            </w:r>
          </w:p>
        </w:tc>
        <w:tc>
          <w:tcPr>
            <w:tcW w:w="1701" w:type="dxa"/>
            <w:tcBorders>
              <w:top w:val="nil"/>
              <w:left w:val="nil"/>
              <w:bottom w:val="nil"/>
              <w:right w:val="nil"/>
            </w:tcBorders>
            <w:shd w:val="clear" w:color="auto" w:fill="auto"/>
            <w:noWrap/>
            <w:vAlign w:val="center"/>
            <w:hideMark/>
          </w:tcPr>
          <w:p w14:paraId="6FAE6F7E"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0.98 (0.85, 1.13)</w:t>
            </w:r>
          </w:p>
        </w:tc>
      </w:tr>
      <w:tr w:rsidR="00A52786" w:rsidRPr="00652772" w14:paraId="327DE991" w14:textId="77777777" w:rsidTr="007D1814">
        <w:trPr>
          <w:trHeight w:val="320"/>
          <w:jc w:val="center"/>
        </w:trPr>
        <w:tc>
          <w:tcPr>
            <w:tcW w:w="2410" w:type="dxa"/>
            <w:tcBorders>
              <w:top w:val="nil"/>
              <w:left w:val="nil"/>
              <w:bottom w:val="nil"/>
              <w:right w:val="nil"/>
            </w:tcBorders>
            <w:shd w:val="clear" w:color="auto" w:fill="auto"/>
            <w:noWrap/>
            <w:vAlign w:val="center"/>
            <w:hideMark/>
          </w:tcPr>
          <w:p w14:paraId="7597604B"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Tennis</w:t>
            </w:r>
          </w:p>
        </w:tc>
        <w:tc>
          <w:tcPr>
            <w:tcW w:w="1843" w:type="dxa"/>
            <w:tcBorders>
              <w:top w:val="nil"/>
              <w:left w:val="nil"/>
              <w:bottom w:val="nil"/>
              <w:right w:val="nil"/>
            </w:tcBorders>
            <w:shd w:val="clear" w:color="auto" w:fill="auto"/>
            <w:noWrap/>
            <w:vAlign w:val="center"/>
            <w:hideMark/>
          </w:tcPr>
          <w:p w14:paraId="4B5622C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0.56*** (0.42, 0.74)</w:t>
            </w:r>
          </w:p>
        </w:tc>
        <w:tc>
          <w:tcPr>
            <w:tcW w:w="1763" w:type="dxa"/>
            <w:tcBorders>
              <w:top w:val="nil"/>
              <w:left w:val="nil"/>
              <w:bottom w:val="nil"/>
              <w:right w:val="nil"/>
            </w:tcBorders>
            <w:shd w:val="clear" w:color="auto" w:fill="auto"/>
            <w:noWrap/>
            <w:vAlign w:val="center"/>
            <w:hideMark/>
          </w:tcPr>
          <w:p w14:paraId="4280AD6B"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0.77 (0.56, 1.05)</w:t>
            </w:r>
          </w:p>
        </w:tc>
        <w:tc>
          <w:tcPr>
            <w:tcW w:w="1701" w:type="dxa"/>
            <w:tcBorders>
              <w:top w:val="nil"/>
              <w:left w:val="nil"/>
              <w:bottom w:val="nil"/>
              <w:right w:val="nil"/>
            </w:tcBorders>
            <w:shd w:val="clear" w:color="auto" w:fill="auto"/>
            <w:noWrap/>
            <w:vAlign w:val="center"/>
            <w:hideMark/>
          </w:tcPr>
          <w:p w14:paraId="5D89B12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0.96 (0.69, 1.33)</w:t>
            </w:r>
          </w:p>
        </w:tc>
        <w:tc>
          <w:tcPr>
            <w:tcW w:w="1701" w:type="dxa"/>
            <w:tcBorders>
              <w:top w:val="nil"/>
              <w:left w:val="nil"/>
              <w:bottom w:val="nil"/>
              <w:right w:val="nil"/>
            </w:tcBorders>
            <w:shd w:val="clear" w:color="auto" w:fill="auto"/>
            <w:noWrap/>
            <w:vAlign w:val="center"/>
            <w:hideMark/>
          </w:tcPr>
          <w:p w14:paraId="065DB907"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0.98 (0.71, 1.36)</w:t>
            </w:r>
          </w:p>
        </w:tc>
        <w:tc>
          <w:tcPr>
            <w:tcW w:w="1701" w:type="dxa"/>
            <w:tcBorders>
              <w:top w:val="nil"/>
              <w:left w:val="nil"/>
              <w:bottom w:val="nil"/>
              <w:right w:val="nil"/>
            </w:tcBorders>
            <w:shd w:val="clear" w:color="auto" w:fill="auto"/>
            <w:noWrap/>
            <w:vAlign w:val="center"/>
            <w:hideMark/>
          </w:tcPr>
          <w:p w14:paraId="548FFA3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1.01 (0.72, 1.4)</w:t>
            </w:r>
          </w:p>
        </w:tc>
      </w:tr>
      <w:tr w:rsidR="00A52786" w:rsidRPr="00652772" w14:paraId="5C5D6E82" w14:textId="77777777" w:rsidTr="007D1814">
        <w:trPr>
          <w:trHeight w:val="340"/>
          <w:jc w:val="center"/>
        </w:trPr>
        <w:tc>
          <w:tcPr>
            <w:tcW w:w="2410" w:type="dxa"/>
            <w:tcBorders>
              <w:top w:val="nil"/>
              <w:left w:val="nil"/>
              <w:bottom w:val="nil"/>
              <w:right w:val="nil"/>
            </w:tcBorders>
            <w:shd w:val="clear" w:color="auto" w:fill="auto"/>
            <w:noWrap/>
            <w:vAlign w:val="center"/>
            <w:hideMark/>
          </w:tcPr>
          <w:p w14:paraId="23762942"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Golf</w:t>
            </w:r>
          </w:p>
        </w:tc>
        <w:tc>
          <w:tcPr>
            <w:tcW w:w="1843" w:type="dxa"/>
            <w:tcBorders>
              <w:top w:val="nil"/>
              <w:left w:val="nil"/>
              <w:bottom w:val="nil"/>
              <w:right w:val="nil"/>
            </w:tcBorders>
            <w:shd w:val="clear" w:color="auto" w:fill="auto"/>
            <w:noWrap/>
            <w:vAlign w:val="center"/>
            <w:hideMark/>
          </w:tcPr>
          <w:p w14:paraId="07198AB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0.85* (0.75, 0.98)</w:t>
            </w:r>
          </w:p>
        </w:tc>
        <w:tc>
          <w:tcPr>
            <w:tcW w:w="1763" w:type="dxa"/>
            <w:tcBorders>
              <w:top w:val="nil"/>
              <w:left w:val="nil"/>
              <w:bottom w:val="nil"/>
              <w:right w:val="nil"/>
            </w:tcBorders>
            <w:shd w:val="clear" w:color="auto" w:fill="auto"/>
            <w:noWrap/>
            <w:vAlign w:val="center"/>
            <w:hideMark/>
          </w:tcPr>
          <w:p w14:paraId="79EA673D"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0.77*** (0.68, 0.88)</w:t>
            </w:r>
          </w:p>
        </w:tc>
        <w:tc>
          <w:tcPr>
            <w:tcW w:w="1701" w:type="dxa"/>
            <w:tcBorders>
              <w:top w:val="nil"/>
              <w:left w:val="nil"/>
              <w:bottom w:val="nil"/>
              <w:right w:val="nil"/>
            </w:tcBorders>
            <w:shd w:val="clear" w:color="auto" w:fill="auto"/>
            <w:noWrap/>
            <w:vAlign w:val="center"/>
            <w:hideMark/>
          </w:tcPr>
          <w:p w14:paraId="30877F2E"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0.89 (0.78, 1.02)</w:t>
            </w:r>
          </w:p>
        </w:tc>
        <w:tc>
          <w:tcPr>
            <w:tcW w:w="1701" w:type="dxa"/>
            <w:tcBorders>
              <w:top w:val="nil"/>
              <w:left w:val="nil"/>
              <w:bottom w:val="nil"/>
              <w:right w:val="nil"/>
            </w:tcBorders>
            <w:shd w:val="clear" w:color="auto" w:fill="auto"/>
            <w:noWrap/>
            <w:vAlign w:val="center"/>
            <w:hideMark/>
          </w:tcPr>
          <w:p w14:paraId="5926D077"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0.89 (0.78, 1.02)</w:t>
            </w:r>
          </w:p>
        </w:tc>
        <w:tc>
          <w:tcPr>
            <w:tcW w:w="1701" w:type="dxa"/>
            <w:tcBorders>
              <w:top w:val="nil"/>
              <w:left w:val="nil"/>
              <w:bottom w:val="nil"/>
              <w:right w:val="nil"/>
            </w:tcBorders>
            <w:shd w:val="clear" w:color="auto" w:fill="auto"/>
            <w:noWrap/>
            <w:vAlign w:val="center"/>
            <w:hideMark/>
          </w:tcPr>
          <w:p w14:paraId="41184D6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0.90 (0.79, 1.03)</w:t>
            </w:r>
          </w:p>
        </w:tc>
      </w:tr>
      <w:tr w:rsidR="00A52786" w:rsidRPr="00652772" w14:paraId="1C131222" w14:textId="77777777" w:rsidTr="007D1814">
        <w:trPr>
          <w:trHeight w:val="189"/>
          <w:jc w:val="center"/>
        </w:trPr>
        <w:tc>
          <w:tcPr>
            <w:tcW w:w="2410" w:type="dxa"/>
            <w:tcBorders>
              <w:top w:val="nil"/>
              <w:left w:val="nil"/>
              <w:bottom w:val="nil"/>
              <w:right w:val="nil"/>
            </w:tcBorders>
            <w:shd w:val="clear" w:color="auto" w:fill="auto"/>
            <w:noWrap/>
            <w:vAlign w:val="center"/>
          </w:tcPr>
          <w:p w14:paraId="07655D21"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Individual Exercise Category</w:t>
            </w:r>
          </w:p>
        </w:tc>
        <w:tc>
          <w:tcPr>
            <w:tcW w:w="1843" w:type="dxa"/>
            <w:tcBorders>
              <w:top w:val="nil"/>
              <w:left w:val="nil"/>
              <w:bottom w:val="nil"/>
              <w:right w:val="nil"/>
            </w:tcBorders>
            <w:shd w:val="clear" w:color="auto" w:fill="auto"/>
            <w:noWrap/>
            <w:vAlign w:val="center"/>
          </w:tcPr>
          <w:p w14:paraId="56B25DAE" w14:textId="77777777" w:rsidR="00A52786" w:rsidRPr="00652772" w:rsidRDefault="00A52786" w:rsidP="007D1814">
            <w:pPr>
              <w:snapToGrid w:val="0"/>
              <w:spacing w:line="336" w:lineRule="auto"/>
              <w:jc w:val="center"/>
              <w:rPr>
                <w:color w:val="000000" w:themeColor="text1"/>
                <w:sz w:val="20"/>
                <w:szCs w:val="20"/>
              </w:rPr>
            </w:pPr>
          </w:p>
        </w:tc>
        <w:tc>
          <w:tcPr>
            <w:tcW w:w="1763" w:type="dxa"/>
            <w:tcBorders>
              <w:top w:val="nil"/>
              <w:left w:val="nil"/>
              <w:bottom w:val="nil"/>
              <w:right w:val="nil"/>
            </w:tcBorders>
            <w:shd w:val="clear" w:color="auto" w:fill="auto"/>
            <w:noWrap/>
            <w:vAlign w:val="center"/>
          </w:tcPr>
          <w:p w14:paraId="13C0B9E0"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63A77BCC"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2B452E82"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1815EC33" w14:textId="77777777" w:rsidR="00A52786" w:rsidRPr="00652772" w:rsidRDefault="00A52786" w:rsidP="007D1814">
            <w:pPr>
              <w:snapToGrid w:val="0"/>
              <w:spacing w:line="336" w:lineRule="auto"/>
              <w:jc w:val="center"/>
              <w:rPr>
                <w:color w:val="000000" w:themeColor="text1"/>
                <w:sz w:val="20"/>
                <w:szCs w:val="20"/>
              </w:rPr>
            </w:pPr>
          </w:p>
        </w:tc>
      </w:tr>
      <w:tr w:rsidR="00A52786" w:rsidRPr="00652772" w14:paraId="615E798F" w14:textId="77777777" w:rsidTr="007D1814">
        <w:trPr>
          <w:trHeight w:val="340"/>
          <w:jc w:val="center"/>
        </w:trPr>
        <w:tc>
          <w:tcPr>
            <w:tcW w:w="2410" w:type="dxa"/>
            <w:tcBorders>
              <w:top w:val="nil"/>
              <w:left w:val="nil"/>
              <w:bottom w:val="nil"/>
              <w:right w:val="nil"/>
            </w:tcBorders>
            <w:shd w:val="clear" w:color="auto" w:fill="auto"/>
            <w:noWrap/>
            <w:vAlign w:val="center"/>
          </w:tcPr>
          <w:p w14:paraId="22AB5F45"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Fitness</w:t>
            </w:r>
          </w:p>
        </w:tc>
        <w:tc>
          <w:tcPr>
            <w:tcW w:w="1843" w:type="dxa"/>
            <w:tcBorders>
              <w:top w:val="nil"/>
              <w:left w:val="nil"/>
              <w:bottom w:val="nil"/>
              <w:right w:val="nil"/>
            </w:tcBorders>
            <w:shd w:val="clear" w:color="auto" w:fill="auto"/>
            <w:noWrap/>
            <w:vAlign w:val="center"/>
          </w:tcPr>
          <w:p w14:paraId="2372A76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0.85*** (0.80, 0.90)</w:t>
            </w:r>
          </w:p>
        </w:tc>
        <w:tc>
          <w:tcPr>
            <w:tcW w:w="1763" w:type="dxa"/>
            <w:tcBorders>
              <w:top w:val="nil"/>
              <w:left w:val="nil"/>
              <w:bottom w:val="nil"/>
              <w:right w:val="nil"/>
            </w:tcBorders>
            <w:shd w:val="clear" w:color="auto" w:fill="auto"/>
            <w:noWrap/>
            <w:vAlign w:val="center"/>
          </w:tcPr>
          <w:p w14:paraId="008C928E"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0.83*** (0.79, 0.88)</w:t>
            </w:r>
          </w:p>
        </w:tc>
        <w:tc>
          <w:tcPr>
            <w:tcW w:w="1701" w:type="dxa"/>
            <w:tcBorders>
              <w:top w:val="nil"/>
              <w:left w:val="nil"/>
              <w:bottom w:val="nil"/>
              <w:right w:val="nil"/>
            </w:tcBorders>
            <w:shd w:val="clear" w:color="auto" w:fill="auto"/>
            <w:noWrap/>
            <w:vAlign w:val="center"/>
          </w:tcPr>
          <w:p w14:paraId="2BDF024A"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0.88*** (0.84, 0.94)</w:t>
            </w:r>
          </w:p>
        </w:tc>
        <w:tc>
          <w:tcPr>
            <w:tcW w:w="1701" w:type="dxa"/>
            <w:tcBorders>
              <w:top w:val="nil"/>
              <w:left w:val="nil"/>
              <w:bottom w:val="nil"/>
              <w:right w:val="nil"/>
            </w:tcBorders>
            <w:shd w:val="clear" w:color="auto" w:fill="auto"/>
            <w:noWrap/>
            <w:vAlign w:val="center"/>
          </w:tcPr>
          <w:p w14:paraId="2567AD46"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0.93* (0.87, 0.98)</w:t>
            </w:r>
          </w:p>
        </w:tc>
        <w:tc>
          <w:tcPr>
            <w:tcW w:w="1701" w:type="dxa"/>
            <w:tcBorders>
              <w:top w:val="nil"/>
              <w:left w:val="nil"/>
              <w:bottom w:val="nil"/>
              <w:right w:val="nil"/>
            </w:tcBorders>
            <w:shd w:val="clear" w:color="auto" w:fill="auto"/>
            <w:noWrap/>
            <w:vAlign w:val="center"/>
          </w:tcPr>
          <w:p w14:paraId="156F13F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0.89*** (0.84, 0.94)</w:t>
            </w:r>
          </w:p>
        </w:tc>
      </w:tr>
      <w:tr w:rsidR="00A52786" w:rsidRPr="00652772" w14:paraId="4E9E3BF0" w14:textId="77777777" w:rsidTr="007D1814">
        <w:trPr>
          <w:trHeight w:val="340"/>
          <w:jc w:val="center"/>
        </w:trPr>
        <w:tc>
          <w:tcPr>
            <w:tcW w:w="2410" w:type="dxa"/>
            <w:tcBorders>
              <w:top w:val="nil"/>
              <w:left w:val="nil"/>
              <w:bottom w:val="nil"/>
              <w:right w:val="nil"/>
            </w:tcBorders>
            <w:shd w:val="clear" w:color="auto" w:fill="auto"/>
            <w:noWrap/>
            <w:vAlign w:val="center"/>
          </w:tcPr>
          <w:p w14:paraId="006A3E54"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Team</w:t>
            </w:r>
          </w:p>
        </w:tc>
        <w:tc>
          <w:tcPr>
            <w:tcW w:w="1843" w:type="dxa"/>
            <w:tcBorders>
              <w:top w:val="nil"/>
              <w:left w:val="nil"/>
              <w:bottom w:val="nil"/>
              <w:right w:val="nil"/>
            </w:tcBorders>
            <w:shd w:val="clear" w:color="auto" w:fill="auto"/>
            <w:noWrap/>
            <w:vAlign w:val="center"/>
          </w:tcPr>
          <w:p w14:paraId="06E5D05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0.28*** (0.24, 0.33)</w:t>
            </w:r>
          </w:p>
        </w:tc>
        <w:tc>
          <w:tcPr>
            <w:tcW w:w="1763" w:type="dxa"/>
            <w:tcBorders>
              <w:top w:val="nil"/>
              <w:left w:val="nil"/>
              <w:bottom w:val="nil"/>
              <w:right w:val="nil"/>
            </w:tcBorders>
            <w:shd w:val="clear" w:color="auto" w:fill="auto"/>
            <w:noWrap/>
            <w:vAlign w:val="center"/>
          </w:tcPr>
          <w:p w14:paraId="3977744D"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0.96 (0.81, 1.14)</w:t>
            </w:r>
          </w:p>
        </w:tc>
        <w:tc>
          <w:tcPr>
            <w:tcW w:w="1701" w:type="dxa"/>
            <w:tcBorders>
              <w:top w:val="nil"/>
              <w:left w:val="nil"/>
              <w:bottom w:val="nil"/>
              <w:right w:val="nil"/>
            </w:tcBorders>
            <w:shd w:val="clear" w:color="auto" w:fill="auto"/>
            <w:noWrap/>
            <w:vAlign w:val="center"/>
          </w:tcPr>
          <w:p w14:paraId="36B57E4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0.99 (0.84, 1.17)</w:t>
            </w:r>
          </w:p>
        </w:tc>
        <w:tc>
          <w:tcPr>
            <w:tcW w:w="1701" w:type="dxa"/>
            <w:tcBorders>
              <w:top w:val="nil"/>
              <w:left w:val="nil"/>
              <w:bottom w:val="nil"/>
              <w:right w:val="nil"/>
            </w:tcBorders>
            <w:shd w:val="clear" w:color="auto" w:fill="auto"/>
            <w:noWrap/>
            <w:vAlign w:val="center"/>
          </w:tcPr>
          <w:p w14:paraId="6BB988A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1.04 (0.88, 1.24)</w:t>
            </w:r>
          </w:p>
        </w:tc>
        <w:tc>
          <w:tcPr>
            <w:tcW w:w="1701" w:type="dxa"/>
            <w:tcBorders>
              <w:top w:val="nil"/>
              <w:left w:val="nil"/>
              <w:bottom w:val="nil"/>
              <w:right w:val="nil"/>
            </w:tcBorders>
            <w:shd w:val="clear" w:color="auto" w:fill="auto"/>
            <w:noWrap/>
            <w:vAlign w:val="center"/>
          </w:tcPr>
          <w:p w14:paraId="47BD923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1.09 (0.92, 1.29)</w:t>
            </w:r>
          </w:p>
        </w:tc>
      </w:tr>
      <w:tr w:rsidR="00A52786" w:rsidRPr="00652772" w14:paraId="6391618D" w14:textId="77777777" w:rsidTr="007D1814">
        <w:trPr>
          <w:trHeight w:val="340"/>
          <w:jc w:val="center"/>
        </w:trPr>
        <w:tc>
          <w:tcPr>
            <w:tcW w:w="2410" w:type="dxa"/>
            <w:tcBorders>
              <w:top w:val="nil"/>
              <w:left w:val="nil"/>
              <w:bottom w:val="nil"/>
              <w:right w:val="nil"/>
            </w:tcBorders>
            <w:shd w:val="clear" w:color="auto" w:fill="auto"/>
            <w:noWrap/>
            <w:vAlign w:val="center"/>
          </w:tcPr>
          <w:p w14:paraId="276E53BC"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Facilities</w:t>
            </w:r>
          </w:p>
        </w:tc>
        <w:tc>
          <w:tcPr>
            <w:tcW w:w="1843" w:type="dxa"/>
            <w:tcBorders>
              <w:top w:val="nil"/>
              <w:left w:val="nil"/>
              <w:bottom w:val="nil"/>
              <w:right w:val="nil"/>
            </w:tcBorders>
            <w:shd w:val="clear" w:color="auto" w:fill="auto"/>
            <w:noWrap/>
            <w:vAlign w:val="center"/>
          </w:tcPr>
          <w:p w14:paraId="4E8F1C34"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0.71*** (0.65, 0.79)</w:t>
            </w:r>
          </w:p>
        </w:tc>
        <w:tc>
          <w:tcPr>
            <w:tcW w:w="1763" w:type="dxa"/>
            <w:tcBorders>
              <w:top w:val="nil"/>
              <w:left w:val="nil"/>
              <w:bottom w:val="nil"/>
              <w:right w:val="nil"/>
            </w:tcBorders>
            <w:shd w:val="clear" w:color="auto" w:fill="auto"/>
            <w:noWrap/>
            <w:vAlign w:val="center"/>
          </w:tcPr>
          <w:p w14:paraId="6339C69D"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0.80*** (0.72, 0.88)</w:t>
            </w:r>
          </w:p>
        </w:tc>
        <w:tc>
          <w:tcPr>
            <w:tcW w:w="1701" w:type="dxa"/>
            <w:tcBorders>
              <w:top w:val="nil"/>
              <w:left w:val="nil"/>
              <w:bottom w:val="nil"/>
              <w:right w:val="nil"/>
            </w:tcBorders>
            <w:shd w:val="clear" w:color="auto" w:fill="auto"/>
            <w:noWrap/>
            <w:vAlign w:val="center"/>
          </w:tcPr>
          <w:p w14:paraId="3A85591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0.92 (0.83, 1.02)</w:t>
            </w:r>
          </w:p>
        </w:tc>
        <w:tc>
          <w:tcPr>
            <w:tcW w:w="1701" w:type="dxa"/>
            <w:tcBorders>
              <w:top w:val="nil"/>
              <w:left w:val="nil"/>
              <w:bottom w:val="nil"/>
              <w:right w:val="nil"/>
            </w:tcBorders>
            <w:shd w:val="clear" w:color="auto" w:fill="auto"/>
            <w:noWrap/>
            <w:vAlign w:val="center"/>
          </w:tcPr>
          <w:p w14:paraId="28B6A776"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0.93 (0.84, 1.03)</w:t>
            </w:r>
          </w:p>
        </w:tc>
        <w:tc>
          <w:tcPr>
            <w:tcW w:w="1701" w:type="dxa"/>
            <w:tcBorders>
              <w:top w:val="nil"/>
              <w:left w:val="nil"/>
              <w:bottom w:val="nil"/>
              <w:right w:val="nil"/>
            </w:tcBorders>
            <w:shd w:val="clear" w:color="auto" w:fill="auto"/>
            <w:noWrap/>
            <w:vAlign w:val="center"/>
          </w:tcPr>
          <w:p w14:paraId="02431BE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0.94 (0.85, 1.04)</w:t>
            </w:r>
          </w:p>
        </w:tc>
      </w:tr>
      <w:tr w:rsidR="00A52786" w:rsidRPr="00652772" w14:paraId="0218C9D4" w14:textId="77777777" w:rsidTr="007D1814">
        <w:trPr>
          <w:trHeight w:val="340"/>
          <w:jc w:val="center"/>
        </w:trPr>
        <w:tc>
          <w:tcPr>
            <w:tcW w:w="2410" w:type="dxa"/>
            <w:tcBorders>
              <w:top w:val="nil"/>
              <w:left w:val="nil"/>
              <w:bottom w:val="single" w:sz="8" w:space="0" w:color="auto"/>
              <w:right w:val="nil"/>
            </w:tcBorders>
            <w:shd w:val="clear" w:color="auto" w:fill="auto"/>
            <w:noWrap/>
            <w:vAlign w:val="center"/>
          </w:tcPr>
          <w:p w14:paraId="5B583DC2"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Any Exercise</w:t>
            </w:r>
          </w:p>
        </w:tc>
        <w:tc>
          <w:tcPr>
            <w:tcW w:w="1843" w:type="dxa"/>
            <w:tcBorders>
              <w:top w:val="nil"/>
              <w:left w:val="nil"/>
              <w:bottom w:val="single" w:sz="8" w:space="0" w:color="auto"/>
              <w:right w:val="nil"/>
            </w:tcBorders>
            <w:shd w:val="clear" w:color="auto" w:fill="auto"/>
            <w:noWrap/>
            <w:vAlign w:val="center"/>
          </w:tcPr>
          <w:p w14:paraId="63461CA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0.81*** (0.77, 0.86)</w:t>
            </w:r>
          </w:p>
        </w:tc>
        <w:tc>
          <w:tcPr>
            <w:tcW w:w="1763" w:type="dxa"/>
            <w:tcBorders>
              <w:top w:val="nil"/>
              <w:left w:val="nil"/>
              <w:bottom w:val="single" w:sz="8" w:space="0" w:color="auto"/>
              <w:right w:val="nil"/>
            </w:tcBorders>
            <w:shd w:val="clear" w:color="auto" w:fill="auto"/>
            <w:noWrap/>
            <w:vAlign w:val="center"/>
          </w:tcPr>
          <w:p w14:paraId="13C6496D"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0.83*** (0.78, 0.88)</w:t>
            </w:r>
          </w:p>
        </w:tc>
        <w:tc>
          <w:tcPr>
            <w:tcW w:w="1701" w:type="dxa"/>
            <w:tcBorders>
              <w:top w:val="nil"/>
              <w:left w:val="nil"/>
              <w:bottom w:val="single" w:sz="8" w:space="0" w:color="auto"/>
              <w:right w:val="nil"/>
            </w:tcBorders>
            <w:shd w:val="clear" w:color="auto" w:fill="auto"/>
            <w:noWrap/>
            <w:vAlign w:val="center"/>
          </w:tcPr>
          <w:p w14:paraId="38FB9FC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0.89*** (0.84, 0.94)</w:t>
            </w:r>
          </w:p>
        </w:tc>
        <w:tc>
          <w:tcPr>
            <w:tcW w:w="1701" w:type="dxa"/>
            <w:tcBorders>
              <w:top w:val="nil"/>
              <w:left w:val="nil"/>
              <w:bottom w:val="single" w:sz="8" w:space="0" w:color="auto"/>
              <w:right w:val="nil"/>
            </w:tcBorders>
            <w:shd w:val="clear" w:color="auto" w:fill="auto"/>
            <w:noWrap/>
            <w:vAlign w:val="center"/>
          </w:tcPr>
          <w:p w14:paraId="282CA20E"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0.93* (0.88, 0.99)</w:t>
            </w:r>
          </w:p>
        </w:tc>
        <w:tc>
          <w:tcPr>
            <w:tcW w:w="1701" w:type="dxa"/>
            <w:tcBorders>
              <w:top w:val="nil"/>
              <w:left w:val="nil"/>
              <w:bottom w:val="single" w:sz="8" w:space="0" w:color="auto"/>
              <w:right w:val="nil"/>
            </w:tcBorders>
            <w:shd w:val="clear" w:color="auto" w:fill="auto"/>
            <w:noWrap/>
            <w:vAlign w:val="center"/>
          </w:tcPr>
          <w:p w14:paraId="5351BEFD"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0.89*** (0.84, 0.95)</w:t>
            </w:r>
          </w:p>
        </w:tc>
      </w:tr>
    </w:tbl>
    <w:p w14:paraId="0C037C4C" w14:textId="77777777" w:rsidR="00A52786" w:rsidRPr="00177A1F" w:rsidRDefault="00A52786" w:rsidP="00A52786">
      <w:pPr>
        <w:widowControl w:val="0"/>
        <w:snapToGrid w:val="0"/>
        <w:spacing w:line="360" w:lineRule="auto"/>
        <w:rPr>
          <w:color w:val="000000" w:themeColor="text1"/>
        </w:rPr>
      </w:pPr>
      <w:r w:rsidRPr="00177A1F">
        <w:rPr>
          <w:i/>
          <w:iCs/>
          <w:color w:val="000000" w:themeColor="text1"/>
        </w:rPr>
        <w:t>Note</w:t>
      </w:r>
      <w:r w:rsidRPr="00177A1F">
        <w:rPr>
          <w:color w:val="000000" w:themeColor="text1"/>
        </w:rPr>
        <w:t xml:space="preserve">. OR = odds ratio; CI = confidence interval. Model 1 did not include covariates. Model 2 controlled for demographic information (time-varying age, sex, nativity status, census region of residence, marital status, and race/ethnicity). Model 3 controlled for demographic information and socioeconomic measures (educational attainment, household income, and home ownership). Model 4 controlled for demographic information, socioeconomic measures, and health behaviors (smoking, drinking alcohol, and body mass index). Model 5 controlled for demographic information, socioeconomic measures, health behaviors, and health status (self-reported health status, physical handicap, and health condition). </w:t>
      </w:r>
    </w:p>
    <w:p w14:paraId="7CC41E83" w14:textId="77777777" w:rsidR="00A52786" w:rsidRPr="00177A1F" w:rsidRDefault="00A52786" w:rsidP="00A52786">
      <w:pPr>
        <w:widowControl w:val="0"/>
        <w:snapToGrid w:val="0"/>
        <w:spacing w:line="360" w:lineRule="auto"/>
        <w:rPr>
          <w:color w:val="000000" w:themeColor="text1"/>
        </w:rPr>
      </w:pPr>
      <w:r w:rsidRPr="00177A1F">
        <w:rPr>
          <w:color w:val="000000" w:themeColor="text1"/>
        </w:rPr>
        <w:t>*</w:t>
      </w:r>
      <w:r w:rsidRPr="00177A1F">
        <w:rPr>
          <w:i/>
          <w:iCs/>
          <w:color w:val="000000" w:themeColor="text1"/>
        </w:rPr>
        <w:t>p</w:t>
      </w:r>
      <w:r w:rsidRPr="00177A1F">
        <w:rPr>
          <w:color w:val="000000" w:themeColor="text1"/>
        </w:rPr>
        <w:t xml:space="preserve"> &lt; 0.05, **</w:t>
      </w:r>
      <w:r w:rsidRPr="00177A1F">
        <w:rPr>
          <w:i/>
          <w:iCs/>
          <w:color w:val="000000" w:themeColor="text1"/>
        </w:rPr>
        <w:t>p</w:t>
      </w:r>
      <w:r w:rsidRPr="00177A1F">
        <w:rPr>
          <w:color w:val="000000" w:themeColor="text1"/>
        </w:rPr>
        <w:t xml:space="preserve"> &lt; 0.01, ***</w:t>
      </w:r>
      <w:r w:rsidRPr="00177A1F">
        <w:rPr>
          <w:i/>
          <w:iCs/>
          <w:color w:val="000000" w:themeColor="text1"/>
        </w:rPr>
        <w:t>p</w:t>
      </w:r>
      <w:r w:rsidRPr="00177A1F">
        <w:rPr>
          <w:color w:val="000000" w:themeColor="text1"/>
        </w:rPr>
        <w:t xml:space="preserve"> &lt; 0.001.</w:t>
      </w:r>
    </w:p>
    <w:p w14:paraId="0AD3938D" w14:textId="77777777" w:rsidR="00A52786" w:rsidRPr="00177A1F" w:rsidRDefault="00A52786" w:rsidP="00A52786">
      <w:pPr>
        <w:widowControl w:val="0"/>
        <w:snapToGrid w:val="0"/>
        <w:spacing w:line="360" w:lineRule="auto"/>
        <w:rPr>
          <w:color w:val="000000" w:themeColor="text1"/>
        </w:rPr>
      </w:pPr>
      <w:r w:rsidRPr="00177A1F">
        <w:rPr>
          <w:color w:val="000000" w:themeColor="text1"/>
        </w:rPr>
        <w:lastRenderedPageBreak/>
        <w:t>Table 2</w:t>
      </w:r>
    </w:p>
    <w:p w14:paraId="71D03840" w14:textId="77777777" w:rsidR="00A52786" w:rsidRPr="00177A1F" w:rsidRDefault="00A52786" w:rsidP="00A52786">
      <w:pPr>
        <w:widowControl w:val="0"/>
        <w:snapToGrid w:val="0"/>
        <w:spacing w:line="360" w:lineRule="auto"/>
        <w:rPr>
          <w:i/>
          <w:iCs/>
          <w:color w:val="000000" w:themeColor="text1"/>
        </w:rPr>
      </w:pPr>
      <w:r w:rsidRPr="00177A1F">
        <w:rPr>
          <w:i/>
          <w:iCs/>
          <w:color w:val="000000" w:themeColor="text1"/>
        </w:rPr>
        <w:t>Odds Ratios from Logistic Regression Models Predicting Mortality of U.S. Adults from 15 Types or 3 Categories of Exercise in the National Health Interview Survey 1998 (N = 26,727)</w:t>
      </w:r>
    </w:p>
    <w:tbl>
      <w:tblPr>
        <w:tblW w:w="10915" w:type="dxa"/>
        <w:jc w:val="center"/>
        <w:tblLayout w:type="fixed"/>
        <w:tblCellMar>
          <w:left w:w="28" w:type="dxa"/>
          <w:right w:w="28" w:type="dxa"/>
        </w:tblCellMar>
        <w:tblLook w:val="04A0" w:firstRow="1" w:lastRow="0" w:firstColumn="1" w:lastColumn="0" w:noHBand="0" w:noVBand="1"/>
      </w:tblPr>
      <w:tblGrid>
        <w:gridCol w:w="1985"/>
        <w:gridCol w:w="1985"/>
        <w:gridCol w:w="1842"/>
        <w:gridCol w:w="1701"/>
        <w:gridCol w:w="1701"/>
        <w:gridCol w:w="1701"/>
      </w:tblGrid>
      <w:tr w:rsidR="00A52786" w:rsidRPr="00652772" w14:paraId="17F5EBFF" w14:textId="77777777" w:rsidTr="007D1814">
        <w:trPr>
          <w:trHeight w:val="503"/>
          <w:jc w:val="center"/>
        </w:trPr>
        <w:tc>
          <w:tcPr>
            <w:tcW w:w="1985" w:type="dxa"/>
            <w:tcBorders>
              <w:top w:val="single" w:sz="8" w:space="0" w:color="auto"/>
              <w:left w:val="nil"/>
              <w:bottom w:val="single" w:sz="4" w:space="0" w:color="auto"/>
              <w:right w:val="nil"/>
            </w:tcBorders>
            <w:shd w:val="clear" w:color="auto" w:fill="auto"/>
            <w:noWrap/>
            <w:vAlign w:val="center"/>
            <w:hideMark/>
          </w:tcPr>
          <w:p w14:paraId="5C0AD9A6" w14:textId="77777777" w:rsidR="00A52786" w:rsidRPr="00652772" w:rsidRDefault="00A52786" w:rsidP="007D1814">
            <w:pPr>
              <w:snapToGrid w:val="0"/>
              <w:spacing w:line="336" w:lineRule="auto"/>
              <w:jc w:val="center"/>
              <w:rPr>
                <w:color w:val="000000" w:themeColor="text1"/>
                <w:sz w:val="20"/>
                <w:szCs w:val="20"/>
              </w:rPr>
            </w:pPr>
          </w:p>
        </w:tc>
        <w:tc>
          <w:tcPr>
            <w:tcW w:w="1985" w:type="dxa"/>
            <w:tcBorders>
              <w:top w:val="single" w:sz="8" w:space="0" w:color="auto"/>
              <w:left w:val="nil"/>
              <w:bottom w:val="single" w:sz="4" w:space="0" w:color="auto"/>
              <w:right w:val="nil"/>
            </w:tcBorders>
            <w:shd w:val="clear" w:color="auto" w:fill="auto"/>
            <w:noWrap/>
            <w:vAlign w:val="center"/>
            <w:hideMark/>
          </w:tcPr>
          <w:p w14:paraId="274C8C73"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Model 1</w:t>
            </w:r>
          </w:p>
          <w:p w14:paraId="3EB4D4C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OR (95%CI)</w:t>
            </w:r>
          </w:p>
        </w:tc>
        <w:tc>
          <w:tcPr>
            <w:tcW w:w="1842" w:type="dxa"/>
            <w:tcBorders>
              <w:top w:val="single" w:sz="8" w:space="0" w:color="auto"/>
              <w:left w:val="nil"/>
              <w:bottom w:val="single" w:sz="4" w:space="0" w:color="auto"/>
              <w:right w:val="nil"/>
            </w:tcBorders>
            <w:shd w:val="clear" w:color="auto" w:fill="auto"/>
            <w:noWrap/>
            <w:vAlign w:val="center"/>
            <w:hideMark/>
          </w:tcPr>
          <w:p w14:paraId="3A535DDD"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Model 2</w:t>
            </w:r>
          </w:p>
          <w:p w14:paraId="2B44A806"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OR (95%CI)</w:t>
            </w:r>
          </w:p>
        </w:tc>
        <w:tc>
          <w:tcPr>
            <w:tcW w:w="1701" w:type="dxa"/>
            <w:tcBorders>
              <w:top w:val="single" w:sz="8" w:space="0" w:color="auto"/>
              <w:left w:val="nil"/>
              <w:bottom w:val="single" w:sz="4" w:space="0" w:color="auto"/>
              <w:right w:val="nil"/>
            </w:tcBorders>
            <w:shd w:val="clear" w:color="auto" w:fill="auto"/>
            <w:noWrap/>
            <w:vAlign w:val="center"/>
            <w:hideMark/>
          </w:tcPr>
          <w:p w14:paraId="03EEC5A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Model 3</w:t>
            </w:r>
          </w:p>
          <w:p w14:paraId="7A203DA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OR (95%CI)</w:t>
            </w:r>
          </w:p>
        </w:tc>
        <w:tc>
          <w:tcPr>
            <w:tcW w:w="1701" w:type="dxa"/>
            <w:tcBorders>
              <w:top w:val="single" w:sz="8" w:space="0" w:color="auto"/>
              <w:left w:val="nil"/>
              <w:bottom w:val="single" w:sz="4" w:space="0" w:color="auto"/>
              <w:right w:val="nil"/>
            </w:tcBorders>
            <w:shd w:val="clear" w:color="auto" w:fill="auto"/>
            <w:noWrap/>
            <w:vAlign w:val="center"/>
            <w:hideMark/>
          </w:tcPr>
          <w:p w14:paraId="41E90D4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Model 4</w:t>
            </w:r>
          </w:p>
          <w:p w14:paraId="24B00549"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OR (95%CI)</w:t>
            </w:r>
          </w:p>
        </w:tc>
        <w:tc>
          <w:tcPr>
            <w:tcW w:w="1701" w:type="dxa"/>
            <w:tcBorders>
              <w:top w:val="single" w:sz="8" w:space="0" w:color="auto"/>
              <w:left w:val="nil"/>
              <w:bottom w:val="single" w:sz="4" w:space="0" w:color="auto"/>
              <w:right w:val="nil"/>
            </w:tcBorders>
            <w:shd w:val="clear" w:color="auto" w:fill="auto"/>
            <w:noWrap/>
            <w:vAlign w:val="center"/>
            <w:hideMark/>
          </w:tcPr>
          <w:p w14:paraId="0FC791D9"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Model 5</w:t>
            </w:r>
          </w:p>
          <w:p w14:paraId="7632DA84"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OR (95%CI)</w:t>
            </w:r>
          </w:p>
        </w:tc>
      </w:tr>
      <w:tr w:rsidR="00A52786" w:rsidRPr="00652772" w14:paraId="40E6E0AE" w14:textId="77777777" w:rsidTr="007D1814">
        <w:trPr>
          <w:trHeight w:val="320"/>
          <w:jc w:val="center"/>
        </w:trPr>
        <w:tc>
          <w:tcPr>
            <w:tcW w:w="1985" w:type="dxa"/>
            <w:tcBorders>
              <w:top w:val="nil"/>
              <w:left w:val="nil"/>
              <w:bottom w:val="nil"/>
              <w:right w:val="nil"/>
            </w:tcBorders>
            <w:shd w:val="clear" w:color="auto" w:fill="auto"/>
            <w:noWrap/>
            <w:vAlign w:val="center"/>
          </w:tcPr>
          <w:p w14:paraId="506B5ACB"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15 Exercise Types</w:t>
            </w:r>
          </w:p>
        </w:tc>
        <w:tc>
          <w:tcPr>
            <w:tcW w:w="1985" w:type="dxa"/>
            <w:tcBorders>
              <w:top w:val="nil"/>
              <w:left w:val="nil"/>
              <w:bottom w:val="nil"/>
              <w:right w:val="nil"/>
            </w:tcBorders>
            <w:shd w:val="clear" w:color="auto" w:fill="auto"/>
            <w:noWrap/>
            <w:vAlign w:val="center"/>
          </w:tcPr>
          <w:p w14:paraId="418710B0" w14:textId="77777777" w:rsidR="00A52786" w:rsidRPr="00652772" w:rsidRDefault="00A52786" w:rsidP="007D1814">
            <w:pPr>
              <w:snapToGrid w:val="0"/>
              <w:spacing w:line="336" w:lineRule="auto"/>
              <w:jc w:val="center"/>
              <w:rPr>
                <w:color w:val="000000" w:themeColor="text1"/>
                <w:sz w:val="20"/>
                <w:szCs w:val="20"/>
                <w:highlight w:val="yellow"/>
              </w:rPr>
            </w:pPr>
          </w:p>
        </w:tc>
        <w:tc>
          <w:tcPr>
            <w:tcW w:w="1842" w:type="dxa"/>
            <w:tcBorders>
              <w:top w:val="nil"/>
              <w:left w:val="nil"/>
              <w:bottom w:val="nil"/>
              <w:right w:val="nil"/>
            </w:tcBorders>
            <w:shd w:val="clear" w:color="auto" w:fill="auto"/>
            <w:noWrap/>
            <w:vAlign w:val="center"/>
          </w:tcPr>
          <w:p w14:paraId="7597FBD6"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62A54105"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78BC3574"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675B9EC5" w14:textId="77777777" w:rsidR="00A52786" w:rsidRPr="00652772" w:rsidRDefault="00A52786" w:rsidP="007D1814">
            <w:pPr>
              <w:snapToGrid w:val="0"/>
              <w:spacing w:line="336" w:lineRule="auto"/>
              <w:jc w:val="center"/>
              <w:rPr>
                <w:color w:val="000000" w:themeColor="text1"/>
                <w:sz w:val="20"/>
                <w:szCs w:val="20"/>
                <w:highlight w:val="yellow"/>
              </w:rPr>
            </w:pPr>
          </w:p>
        </w:tc>
      </w:tr>
      <w:tr w:rsidR="00A52786" w:rsidRPr="00652772" w14:paraId="00B42E52"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74464960"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Walking</w:t>
            </w:r>
          </w:p>
        </w:tc>
        <w:tc>
          <w:tcPr>
            <w:tcW w:w="1985" w:type="dxa"/>
            <w:tcBorders>
              <w:top w:val="nil"/>
              <w:left w:val="nil"/>
              <w:bottom w:val="nil"/>
              <w:right w:val="nil"/>
            </w:tcBorders>
            <w:shd w:val="clear" w:color="auto" w:fill="auto"/>
            <w:noWrap/>
            <w:vAlign w:val="center"/>
            <w:hideMark/>
          </w:tcPr>
          <w:p w14:paraId="4779E3BB"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1.20*** (1.13, 1.27)</w:t>
            </w:r>
          </w:p>
        </w:tc>
        <w:tc>
          <w:tcPr>
            <w:tcW w:w="1842" w:type="dxa"/>
            <w:tcBorders>
              <w:top w:val="nil"/>
              <w:left w:val="nil"/>
              <w:bottom w:val="nil"/>
              <w:right w:val="nil"/>
            </w:tcBorders>
            <w:shd w:val="clear" w:color="auto" w:fill="auto"/>
            <w:noWrap/>
            <w:vAlign w:val="center"/>
            <w:hideMark/>
          </w:tcPr>
          <w:p w14:paraId="2A226084"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0.92** (0.86, 0.97)</w:t>
            </w:r>
          </w:p>
        </w:tc>
        <w:tc>
          <w:tcPr>
            <w:tcW w:w="1701" w:type="dxa"/>
            <w:tcBorders>
              <w:top w:val="nil"/>
              <w:left w:val="nil"/>
              <w:bottom w:val="nil"/>
              <w:right w:val="nil"/>
            </w:tcBorders>
            <w:shd w:val="clear" w:color="auto" w:fill="auto"/>
            <w:noWrap/>
            <w:vAlign w:val="center"/>
            <w:hideMark/>
          </w:tcPr>
          <w:p w14:paraId="03DD6ACB"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0.94* (0.89, 1.00)</w:t>
            </w:r>
          </w:p>
        </w:tc>
        <w:tc>
          <w:tcPr>
            <w:tcW w:w="1701" w:type="dxa"/>
            <w:tcBorders>
              <w:top w:val="nil"/>
              <w:left w:val="nil"/>
              <w:bottom w:val="nil"/>
              <w:right w:val="nil"/>
            </w:tcBorders>
            <w:shd w:val="clear" w:color="auto" w:fill="auto"/>
            <w:noWrap/>
            <w:vAlign w:val="center"/>
            <w:hideMark/>
          </w:tcPr>
          <w:p w14:paraId="6056A21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0.97 (0.92, 1.03)</w:t>
            </w:r>
          </w:p>
        </w:tc>
        <w:tc>
          <w:tcPr>
            <w:tcW w:w="1701" w:type="dxa"/>
            <w:tcBorders>
              <w:top w:val="nil"/>
              <w:left w:val="nil"/>
              <w:bottom w:val="nil"/>
              <w:right w:val="nil"/>
            </w:tcBorders>
            <w:shd w:val="clear" w:color="auto" w:fill="auto"/>
            <w:noWrap/>
            <w:vAlign w:val="center"/>
            <w:hideMark/>
          </w:tcPr>
          <w:p w14:paraId="769657D3"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0.95 (0.90, 1.01)</w:t>
            </w:r>
          </w:p>
        </w:tc>
      </w:tr>
      <w:tr w:rsidR="00A52786" w:rsidRPr="00652772" w14:paraId="542FAE50"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1B61AC39"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Running</w:t>
            </w:r>
          </w:p>
        </w:tc>
        <w:tc>
          <w:tcPr>
            <w:tcW w:w="1985" w:type="dxa"/>
            <w:tcBorders>
              <w:top w:val="nil"/>
              <w:left w:val="nil"/>
              <w:bottom w:val="nil"/>
              <w:right w:val="nil"/>
            </w:tcBorders>
            <w:shd w:val="clear" w:color="auto" w:fill="auto"/>
            <w:noWrap/>
            <w:vAlign w:val="center"/>
            <w:hideMark/>
          </w:tcPr>
          <w:p w14:paraId="0D18D589"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0.42*** (0.36, 0.49)</w:t>
            </w:r>
          </w:p>
        </w:tc>
        <w:tc>
          <w:tcPr>
            <w:tcW w:w="1842" w:type="dxa"/>
            <w:tcBorders>
              <w:top w:val="nil"/>
              <w:left w:val="nil"/>
              <w:bottom w:val="nil"/>
              <w:right w:val="nil"/>
            </w:tcBorders>
            <w:shd w:val="clear" w:color="auto" w:fill="auto"/>
            <w:noWrap/>
            <w:vAlign w:val="center"/>
            <w:hideMark/>
          </w:tcPr>
          <w:p w14:paraId="0CC4AB0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0.79** (0.67, 0.93)</w:t>
            </w:r>
          </w:p>
        </w:tc>
        <w:tc>
          <w:tcPr>
            <w:tcW w:w="1701" w:type="dxa"/>
            <w:tcBorders>
              <w:top w:val="nil"/>
              <w:left w:val="nil"/>
              <w:bottom w:val="nil"/>
              <w:right w:val="nil"/>
            </w:tcBorders>
            <w:shd w:val="clear" w:color="auto" w:fill="auto"/>
            <w:noWrap/>
            <w:vAlign w:val="center"/>
            <w:hideMark/>
          </w:tcPr>
          <w:p w14:paraId="6FE2A504"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0.82* (0.69, 0.97)</w:t>
            </w:r>
          </w:p>
        </w:tc>
        <w:tc>
          <w:tcPr>
            <w:tcW w:w="1701" w:type="dxa"/>
            <w:tcBorders>
              <w:top w:val="nil"/>
              <w:left w:val="nil"/>
              <w:bottom w:val="nil"/>
              <w:right w:val="nil"/>
            </w:tcBorders>
            <w:shd w:val="clear" w:color="auto" w:fill="auto"/>
            <w:noWrap/>
            <w:vAlign w:val="center"/>
            <w:hideMark/>
          </w:tcPr>
          <w:p w14:paraId="64E16EBE"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0.87 (0.73, 1.03)</w:t>
            </w:r>
          </w:p>
        </w:tc>
        <w:tc>
          <w:tcPr>
            <w:tcW w:w="1701" w:type="dxa"/>
            <w:tcBorders>
              <w:top w:val="nil"/>
              <w:left w:val="nil"/>
              <w:bottom w:val="nil"/>
              <w:right w:val="nil"/>
            </w:tcBorders>
            <w:shd w:val="clear" w:color="auto" w:fill="auto"/>
            <w:noWrap/>
            <w:vAlign w:val="center"/>
            <w:hideMark/>
          </w:tcPr>
          <w:p w14:paraId="376260FD"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0.91 (0.77, 1.08)</w:t>
            </w:r>
          </w:p>
        </w:tc>
      </w:tr>
      <w:tr w:rsidR="00A52786" w:rsidRPr="00652772" w14:paraId="6D031A50"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443F1C30"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Aerobics</w:t>
            </w:r>
          </w:p>
        </w:tc>
        <w:tc>
          <w:tcPr>
            <w:tcW w:w="1985" w:type="dxa"/>
            <w:tcBorders>
              <w:top w:val="nil"/>
              <w:left w:val="nil"/>
              <w:bottom w:val="nil"/>
              <w:right w:val="nil"/>
            </w:tcBorders>
            <w:shd w:val="clear" w:color="auto" w:fill="auto"/>
            <w:noWrap/>
            <w:vAlign w:val="center"/>
            <w:hideMark/>
          </w:tcPr>
          <w:p w14:paraId="44293135"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0.51*** (0.43, 0.60)</w:t>
            </w:r>
          </w:p>
        </w:tc>
        <w:tc>
          <w:tcPr>
            <w:tcW w:w="1842" w:type="dxa"/>
            <w:tcBorders>
              <w:top w:val="nil"/>
              <w:left w:val="nil"/>
              <w:bottom w:val="nil"/>
              <w:right w:val="nil"/>
            </w:tcBorders>
            <w:shd w:val="clear" w:color="auto" w:fill="auto"/>
            <w:noWrap/>
            <w:vAlign w:val="center"/>
            <w:hideMark/>
          </w:tcPr>
          <w:p w14:paraId="7B519AF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0.79** (0.66, 0.93)</w:t>
            </w:r>
          </w:p>
        </w:tc>
        <w:tc>
          <w:tcPr>
            <w:tcW w:w="1701" w:type="dxa"/>
            <w:tcBorders>
              <w:top w:val="nil"/>
              <w:left w:val="nil"/>
              <w:bottom w:val="nil"/>
              <w:right w:val="nil"/>
            </w:tcBorders>
            <w:shd w:val="clear" w:color="auto" w:fill="auto"/>
            <w:noWrap/>
            <w:vAlign w:val="center"/>
            <w:hideMark/>
          </w:tcPr>
          <w:p w14:paraId="04B1DD7B"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0.81* (0.68, 0.96)</w:t>
            </w:r>
          </w:p>
        </w:tc>
        <w:tc>
          <w:tcPr>
            <w:tcW w:w="1701" w:type="dxa"/>
            <w:tcBorders>
              <w:top w:val="nil"/>
              <w:left w:val="nil"/>
              <w:bottom w:val="nil"/>
              <w:right w:val="nil"/>
            </w:tcBorders>
            <w:shd w:val="clear" w:color="auto" w:fill="auto"/>
            <w:noWrap/>
            <w:vAlign w:val="center"/>
            <w:hideMark/>
          </w:tcPr>
          <w:p w14:paraId="368A679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0.83* (0.70, 0.99)</w:t>
            </w:r>
          </w:p>
        </w:tc>
        <w:tc>
          <w:tcPr>
            <w:tcW w:w="1701" w:type="dxa"/>
            <w:tcBorders>
              <w:top w:val="nil"/>
              <w:left w:val="nil"/>
              <w:bottom w:val="nil"/>
              <w:right w:val="nil"/>
            </w:tcBorders>
            <w:shd w:val="clear" w:color="auto" w:fill="auto"/>
            <w:noWrap/>
            <w:vAlign w:val="center"/>
            <w:hideMark/>
          </w:tcPr>
          <w:p w14:paraId="76B3DBC5"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0.84 (0.71, 1.00)</w:t>
            </w:r>
          </w:p>
        </w:tc>
      </w:tr>
      <w:tr w:rsidR="00A52786" w:rsidRPr="00652772" w14:paraId="241CABF0"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2B1551BF"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Stretching</w:t>
            </w:r>
          </w:p>
        </w:tc>
        <w:tc>
          <w:tcPr>
            <w:tcW w:w="1985" w:type="dxa"/>
            <w:tcBorders>
              <w:top w:val="nil"/>
              <w:left w:val="nil"/>
              <w:bottom w:val="nil"/>
              <w:right w:val="nil"/>
            </w:tcBorders>
            <w:shd w:val="clear" w:color="auto" w:fill="auto"/>
            <w:noWrap/>
            <w:vAlign w:val="center"/>
            <w:hideMark/>
          </w:tcPr>
          <w:p w14:paraId="6BEDC867"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0.84*** (0.78, 0.91)</w:t>
            </w:r>
          </w:p>
        </w:tc>
        <w:tc>
          <w:tcPr>
            <w:tcW w:w="1842" w:type="dxa"/>
            <w:tcBorders>
              <w:top w:val="nil"/>
              <w:left w:val="nil"/>
              <w:bottom w:val="nil"/>
              <w:right w:val="nil"/>
            </w:tcBorders>
            <w:shd w:val="clear" w:color="auto" w:fill="auto"/>
            <w:noWrap/>
            <w:vAlign w:val="center"/>
            <w:hideMark/>
          </w:tcPr>
          <w:p w14:paraId="1C2E0437"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0.87*** (0.81, 0.94)</w:t>
            </w:r>
          </w:p>
        </w:tc>
        <w:tc>
          <w:tcPr>
            <w:tcW w:w="1701" w:type="dxa"/>
            <w:tcBorders>
              <w:top w:val="nil"/>
              <w:left w:val="nil"/>
              <w:bottom w:val="nil"/>
              <w:right w:val="nil"/>
            </w:tcBorders>
            <w:shd w:val="clear" w:color="auto" w:fill="auto"/>
            <w:noWrap/>
            <w:vAlign w:val="center"/>
            <w:hideMark/>
          </w:tcPr>
          <w:p w14:paraId="2C6481EE"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0.90** (0.83, 0.97)</w:t>
            </w:r>
          </w:p>
        </w:tc>
        <w:tc>
          <w:tcPr>
            <w:tcW w:w="1701" w:type="dxa"/>
            <w:tcBorders>
              <w:top w:val="nil"/>
              <w:left w:val="nil"/>
              <w:bottom w:val="nil"/>
              <w:right w:val="nil"/>
            </w:tcBorders>
            <w:shd w:val="clear" w:color="auto" w:fill="auto"/>
            <w:noWrap/>
            <w:vAlign w:val="center"/>
            <w:hideMark/>
          </w:tcPr>
          <w:p w14:paraId="26D95A09"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0.91* (0.84, 0.98)</w:t>
            </w:r>
          </w:p>
        </w:tc>
        <w:tc>
          <w:tcPr>
            <w:tcW w:w="1701" w:type="dxa"/>
            <w:tcBorders>
              <w:top w:val="nil"/>
              <w:left w:val="nil"/>
              <w:bottom w:val="nil"/>
              <w:right w:val="nil"/>
            </w:tcBorders>
            <w:shd w:val="clear" w:color="auto" w:fill="auto"/>
            <w:noWrap/>
            <w:vAlign w:val="center"/>
            <w:hideMark/>
          </w:tcPr>
          <w:p w14:paraId="7B5FC530"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0.90** (0.83, 0.97)</w:t>
            </w:r>
          </w:p>
        </w:tc>
      </w:tr>
      <w:tr w:rsidR="00A52786" w:rsidRPr="00652772" w14:paraId="7C10C3E5"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7AFCE66F"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w:t>
            </w:r>
            <w:proofErr w:type="gramStart"/>
            <w:r w:rsidRPr="00652772">
              <w:rPr>
                <w:color w:val="000000" w:themeColor="text1"/>
                <w:sz w:val="20"/>
                <w:szCs w:val="20"/>
              </w:rPr>
              <w:t>Weight lifting</w:t>
            </w:r>
            <w:proofErr w:type="gramEnd"/>
          </w:p>
        </w:tc>
        <w:tc>
          <w:tcPr>
            <w:tcW w:w="1985" w:type="dxa"/>
            <w:tcBorders>
              <w:top w:val="nil"/>
              <w:left w:val="nil"/>
              <w:bottom w:val="nil"/>
              <w:right w:val="nil"/>
            </w:tcBorders>
            <w:shd w:val="clear" w:color="auto" w:fill="auto"/>
            <w:noWrap/>
            <w:vAlign w:val="center"/>
            <w:hideMark/>
          </w:tcPr>
          <w:p w14:paraId="53211EC5"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0.75*** (0.67, 0.83)</w:t>
            </w:r>
          </w:p>
        </w:tc>
        <w:tc>
          <w:tcPr>
            <w:tcW w:w="1842" w:type="dxa"/>
            <w:tcBorders>
              <w:top w:val="nil"/>
              <w:left w:val="nil"/>
              <w:bottom w:val="nil"/>
              <w:right w:val="nil"/>
            </w:tcBorders>
            <w:shd w:val="clear" w:color="auto" w:fill="auto"/>
            <w:noWrap/>
            <w:vAlign w:val="center"/>
            <w:hideMark/>
          </w:tcPr>
          <w:p w14:paraId="38A63B84"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0.89* (0.80, 0.99)</w:t>
            </w:r>
          </w:p>
        </w:tc>
        <w:tc>
          <w:tcPr>
            <w:tcW w:w="1701" w:type="dxa"/>
            <w:tcBorders>
              <w:top w:val="nil"/>
              <w:left w:val="nil"/>
              <w:bottom w:val="nil"/>
              <w:right w:val="nil"/>
            </w:tcBorders>
            <w:shd w:val="clear" w:color="auto" w:fill="auto"/>
            <w:noWrap/>
            <w:vAlign w:val="center"/>
            <w:hideMark/>
          </w:tcPr>
          <w:p w14:paraId="5C460986"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0.92 (0.83, 1.03)</w:t>
            </w:r>
          </w:p>
        </w:tc>
        <w:tc>
          <w:tcPr>
            <w:tcW w:w="1701" w:type="dxa"/>
            <w:tcBorders>
              <w:top w:val="nil"/>
              <w:left w:val="nil"/>
              <w:bottom w:val="nil"/>
              <w:right w:val="nil"/>
            </w:tcBorders>
            <w:shd w:val="clear" w:color="auto" w:fill="auto"/>
            <w:noWrap/>
            <w:vAlign w:val="center"/>
            <w:hideMark/>
          </w:tcPr>
          <w:p w14:paraId="05E839F7"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0.95 (0.85, 1.06)</w:t>
            </w:r>
          </w:p>
        </w:tc>
        <w:tc>
          <w:tcPr>
            <w:tcW w:w="1701" w:type="dxa"/>
            <w:tcBorders>
              <w:top w:val="nil"/>
              <w:left w:val="nil"/>
              <w:bottom w:val="nil"/>
              <w:right w:val="nil"/>
            </w:tcBorders>
            <w:shd w:val="clear" w:color="auto" w:fill="auto"/>
            <w:noWrap/>
            <w:vAlign w:val="center"/>
            <w:hideMark/>
          </w:tcPr>
          <w:p w14:paraId="39047BDE"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0.96 (0.86, 1.07)</w:t>
            </w:r>
          </w:p>
        </w:tc>
      </w:tr>
      <w:tr w:rsidR="00A52786" w:rsidRPr="00652772" w14:paraId="71771534"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2A3816A3"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Cycling</w:t>
            </w:r>
          </w:p>
        </w:tc>
        <w:tc>
          <w:tcPr>
            <w:tcW w:w="1985" w:type="dxa"/>
            <w:tcBorders>
              <w:top w:val="nil"/>
              <w:left w:val="nil"/>
              <w:bottom w:val="nil"/>
              <w:right w:val="nil"/>
            </w:tcBorders>
            <w:shd w:val="clear" w:color="auto" w:fill="auto"/>
            <w:noWrap/>
            <w:vAlign w:val="center"/>
            <w:hideMark/>
          </w:tcPr>
          <w:p w14:paraId="44C93B2A"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0.94 (0.86, 1.04)</w:t>
            </w:r>
          </w:p>
        </w:tc>
        <w:tc>
          <w:tcPr>
            <w:tcW w:w="1842" w:type="dxa"/>
            <w:tcBorders>
              <w:top w:val="nil"/>
              <w:left w:val="nil"/>
              <w:bottom w:val="nil"/>
              <w:right w:val="nil"/>
            </w:tcBorders>
            <w:shd w:val="clear" w:color="auto" w:fill="auto"/>
            <w:noWrap/>
            <w:vAlign w:val="center"/>
            <w:hideMark/>
          </w:tcPr>
          <w:p w14:paraId="76EF8CD3"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0.96 (0.87, 1.05)</w:t>
            </w:r>
          </w:p>
        </w:tc>
        <w:tc>
          <w:tcPr>
            <w:tcW w:w="1701" w:type="dxa"/>
            <w:tcBorders>
              <w:top w:val="nil"/>
              <w:left w:val="nil"/>
              <w:bottom w:val="nil"/>
              <w:right w:val="nil"/>
            </w:tcBorders>
            <w:shd w:val="clear" w:color="auto" w:fill="auto"/>
            <w:noWrap/>
            <w:vAlign w:val="center"/>
            <w:hideMark/>
          </w:tcPr>
          <w:p w14:paraId="5EFA814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0.97 (0.88, 1.07)</w:t>
            </w:r>
          </w:p>
        </w:tc>
        <w:tc>
          <w:tcPr>
            <w:tcW w:w="1701" w:type="dxa"/>
            <w:tcBorders>
              <w:top w:val="nil"/>
              <w:left w:val="nil"/>
              <w:bottom w:val="nil"/>
              <w:right w:val="nil"/>
            </w:tcBorders>
            <w:shd w:val="clear" w:color="auto" w:fill="auto"/>
            <w:noWrap/>
            <w:vAlign w:val="center"/>
            <w:hideMark/>
          </w:tcPr>
          <w:p w14:paraId="4B3F2A2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0.98 (0.89, 1.08)</w:t>
            </w:r>
          </w:p>
        </w:tc>
        <w:tc>
          <w:tcPr>
            <w:tcW w:w="1701" w:type="dxa"/>
            <w:tcBorders>
              <w:top w:val="nil"/>
              <w:left w:val="nil"/>
              <w:bottom w:val="nil"/>
              <w:right w:val="nil"/>
            </w:tcBorders>
            <w:shd w:val="clear" w:color="auto" w:fill="auto"/>
            <w:noWrap/>
            <w:vAlign w:val="center"/>
            <w:hideMark/>
          </w:tcPr>
          <w:p w14:paraId="5142244A"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0.96 (0.86, 1.06)</w:t>
            </w:r>
          </w:p>
        </w:tc>
      </w:tr>
      <w:tr w:rsidR="00A52786" w:rsidRPr="00652772" w14:paraId="529C5E4F"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0075626E"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Stair climbing</w:t>
            </w:r>
          </w:p>
        </w:tc>
        <w:tc>
          <w:tcPr>
            <w:tcW w:w="1985" w:type="dxa"/>
            <w:tcBorders>
              <w:top w:val="nil"/>
              <w:left w:val="nil"/>
              <w:bottom w:val="nil"/>
              <w:right w:val="nil"/>
            </w:tcBorders>
            <w:shd w:val="clear" w:color="auto" w:fill="auto"/>
            <w:noWrap/>
            <w:vAlign w:val="center"/>
            <w:hideMark/>
          </w:tcPr>
          <w:p w14:paraId="324DD73A"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0.86* (0.75, 0.99)</w:t>
            </w:r>
          </w:p>
        </w:tc>
        <w:tc>
          <w:tcPr>
            <w:tcW w:w="1842" w:type="dxa"/>
            <w:tcBorders>
              <w:top w:val="nil"/>
              <w:left w:val="nil"/>
              <w:bottom w:val="nil"/>
              <w:right w:val="nil"/>
            </w:tcBorders>
            <w:shd w:val="clear" w:color="auto" w:fill="auto"/>
            <w:noWrap/>
            <w:vAlign w:val="center"/>
            <w:hideMark/>
          </w:tcPr>
          <w:p w14:paraId="6F46879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0.88 (0.77, 1.01)</w:t>
            </w:r>
          </w:p>
        </w:tc>
        <w:tc>
          <w:tcPr>
            <w:tcW w:w="1701" w:type="dxa"/>
            <w:tcBorders>
              <w:top w:val="nil"/>
              <w:left w:val="nil"/>
              <w:bottom w:val="nil"/>
              <w:right w:val="nil"/>
            </w:tcBorders>
            <w:shd w:val="clear" w:color="auto" w:fill="auto"/>
            <w:noWrap/>
            <w:vAlign w:val="center"/>
            <w:hideMark/>
          </w:tcPr>
          <w:p w14:paraId="7FCB8D3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0.89 (0.78, 1.02)</w:t>
            </w:r>
          </w:p>
        </w:tc>
        <w:tc>
          <w:tcPr>
            <w:tcW w:w="1701" w:type="dxa"/>
            <w:tcBorders>
              <w:top w:val="nil"/>
              <w:left w:val="nil"/>
              <w:bottom w:val="nil"/>
              <w:right w:val="nil"/>
            </w:tcBorders>
            <w:shd w:val="clear" w:color="auto" w:fill="auto"/>
            <w:noWrap/>
            <w:vAlign w:val="center"/>
            <w:hideMark/>
          </w:tcPr>
          <w:p w14:paraId="3EF48C5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0.88 (0.77, 1.02)</w:t>
            </w:r>
          </w:p>
        </w:tc>
        <w:tc>
          <w:tcPr>
            <w:tcW w:w="1701" w:type="dxa"/>
            <w:tcBorders>
              <w:top w:val="nil"/>
              <w:left w:val="nil"/>
              <w:bottom w:val="nil"/>
              <w:right w:val="nil"/>
            </w:tcBorders>
            <w:shd w:val="clear" w:color="auto" w:fill="auto"/>
            <w:noWrap/>
            <w:vAlign w:val="center"/>
            <w:hideMark/>
          </w:tcPr>
          <w:p w14:paraId="46B96D21"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0.92 (0.81, 1.06)</w:t>
            </w:r>
          </w:p>
        </w:tc>
      </w:tr>
      <w:tr w:rsidR="00A52786" w:rsidRPr="00652772" w14:paraId="3F8E1AA3"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53DAD5F0"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Baseball</w:t>
            </w:r>
          </w:p>
        </w:tc>
        <w:tc>
          <w:tcPr>
            <w:tcW w:w="1985" w:type="dxa"/>
            <w:tcBorders>
              <w:top w:val="nil"/>
              <w:left w:val="nil"/>
              <w:bottom w:val="nil"/>
              <w:right w:val="nil"/>
            </w:tcBorders>
            <w:shd w:val="clear" w:color="auto" w:fill="auto"/>
            <w:noWrap/>
            <w:vAlign w:val="center"/>
            <w:hideMark/>
          </w:tcPr>
          <w:p w14:paraId="0D4E3ED8"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0.73* (0.57, 0.93)</w:t>
            </w:r>
          </w:p>
        </w:tc>
        <w:tc>
          <w:tcPr>
            <w:tcW w:w="1842" w:type="dxa"/>
            <w:tcBorders>
              <w:top w:val="nil"/>
              <w:left w:val="nil"/>
              <w:bottom w:val="nil"/>
              <w:right w:val="nil"/>
            </w:tcBorders>
            <w:shd w:val="clear" w:color="auto" w:fill="auto"/>
            <w:noWrap/>
            <w:vAlign w:val="center"/>
            <w:hideMark/>
          </w:tcPr>
          <w:p w14:paraId="0DCD921A"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1.59** (1.22, 2.07)</w:t>
            </w:r>
          </w:p>
        </w:tc>
        <w:tc>
          <w:tcPr>
            <w:tcW w:w="1701" w:type="dxa"/>
            <w:tcBorders>
              <w:top w:val="nil"/>
              <w:left w:val="nil"/>
              <w:bottom w:val="nil"/>
              <w:right w:val="nil"/>
            </w:tcBorders>
            <w:shd w:val="clear" w:color="auto" w:fill="auto"/>
            <w:noWrap/>
            <w:vAlign w:val="center"/>
            <w:hideMark/>
          </w:tcPr>
          <w:p w14:paraId="226ABAAD"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1.57** (1.20, 2.06)</w:t>
            </w:r>
          </w:p>
        </w:tc>
        <w:tc>
          <w:tcPr>
            <w:tcW w:w="1701" w:type="dxa"/>
            <w:tcBorders>
              <w:top w:val="nil"/>
              <w:left w:val="nil"/>
              <w:bottom w:val="nil"/>
              <w:right w:val="nil"/>
            </w:tcBorders>
            <w:shd w:val="clear" w:color="auto" w:fill="auto"/>
            <w:noWrap/>
            <w:vAlign w:val="center"/>
            <w:hideMark/>
          </w:tcPr>
          <w:p w14:paraId="7388406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1.58** (1.20, 2.06)</w:t>
            </w:r>
          </w:p>
        </w:tc>
        <w:tc>
          <w:tcPr>
            <w:tcW w:w="1701" w:type="dxa"/>
            <w:tcBorders>
              <w:top w:val="nil"/>
              <w:left w:val="nil"/>
              <w:bottom w:val="nil"/>
              <w:right w:val="nil"/>
            </w:tcBorders>
            <w:shd w:val="clear" w:color="auto" w:fill="auto"/>
            <w:noWrap/>
            <w:vAlign w:val="center"/>
            <w:hideMark/>
          </w:tcPr>
          <w:p w14:paraId="4D1BD383"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1.59** (1.22, 2.09)</w:t>
            </w:r>
          </w:p>
        </w:tc>
      </w:tr>
      <w:tr w:rsidR="00A52786" w:rsidRPr="00652772" w14:paraId="43DAB26E"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49A0B515"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Basketball</w:t>
            </w:r>
          </w:p>
        </w:tc>
        <w:tc>
          <w:tcPr>
            <w:tcW w:w="1985" w:type="dxa"/>
            <w:tcBorders>
              <w:top w:val="nil"/>
              <w:left w:val="nil"/>
              <w:bottom w:val="nil"/>
              <w:right w:val="nil"/>
            </w:tcBorders>
            <w:shd w:val="clear" w:color="auto" w:fill="auto"/>
            <w:noWrap/>
            <w:vAlign w:val="center"/>
            <w:hideMark/>
          </w:tcPr>
          <w:p w14:paraId="354FC69D"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0.47*** (0.38, 0.59)</w:t>
            </w:r>
          </w:p>
        </w:tc>
        <w:tc>
          <w:tcPr>
            <w:tcW w:w="1842" w:type="dxa"/>
            <w:tcBorders>
              <w:top w:val="nil"/>
              <w:left w:val="nil"/>
              <w:bottom w:val="nil"/>
              <w:right w:val="nil"/>
            </w:tcBorders>
            <w:shd w:val="clear" w:color="auto" w:fill="auto"/>
            <w:noWrap/>
            <w:vAlign w:val="center"/>
            <w:hideMark/>
          </w:tcPr>
          <w:p w14:paraId="508342A9"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1.05 (0.83, 1.33)</w:t>
            </w:r>
          </w:p>
        </w:tc>
        <w:tc>
          <w:tcPr>
            <w:tcW w:w="1701" w:type="dxa"/>
            <w:tcBorders>
              <w:top w:val="nil"/>
              <w:left w:val="nil"/>
              <w:bottom w:val="nil"/>
              <w:right w:val="nil"/>
            </w:tcBorders>
            <w:shd w:val="clear" w:color="auto" w:fill="auto"/>
            <w:noWrap/>
            <w:vAlign w:val="center"/>
            <w:hideMark/>
          </w:tcPr>
          <w:p w14:paraId="56A12E2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1.04 (0.82, 1.32)</w:t>
            </w:r>
          </w:p>
        </w:tc>
        <w:tc>
          <w:tcPr>
            <w:tcW w:w="1701" w:type="dxa"/>
            <w:tcBorders>
              <w:top w:val="nil"/>
              <w:left w:val="nil"/>
              <w:bottom w:val="nil"/>
              <w:right w:val="nil"/>
            </w:tcBorders>
            <w:shd w:val="clear" w:color="auto" w:fill="auto"/>
            <w:noWrap/>
            <w:vAlign w:val="center"/>
            <w:hideMark/>
          </w:tcPr>
          <w:p w14:paraId="00736E93"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1.06 (0.83, 1.34)</w:t>
            </w:r>
          </w:p>
        </w:tc>
        <w:tc>
          <w:tcPr>
            <w:tcW w:w="1701" w:type="dxa"/>
            <w:tcBorders>
              <w:top w:val="nil"/>
              <w:left w:val="nil"/>
              <w:bottom w:val="nil"/>
              <w:right w:val="nil"/>
            </w:tcBorders>
            <w:shd w:val="clear" w:color="auto" w:fill="auto"/>
            <w:noWrap/>
            <w:vAlign w:val="center"/>
            <w:hideMark/>
          </w:tcPr>
          <w:p w14:paraId="6765B4EC"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1.09 (0.86, 1.38)</w:t>
            </w:r>
          </w:p>
        </w:tc>
      </w:tr>
      <w:tr w:rsidR="00A52786" w:rsidRPr="00652772" w14:paraId="32752AA5"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37FBEC18"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Volleyball</w:t>
            </w:r>
          </w:p>
        </w:tc>
        <w:tc>
          <w:tcPr>
            <w:tcW w:w="1985" w:type="dxa"/>
            <w:tcBorders>
              <w:top w:val="nil"/>
              <w:left w:val="nil"/>
              <w:bottom w:val="nil"/>
              <w:right w:val="nil"/>
            </w:tcBorders>
            <w:shd w:val="clear" w:color="auto" w:fill="auto"/>
            <w:noWrap/>
            <w:vAlign w:val="center"/>
            <w:hideMark/>
          </w:tcPr>
          <w:p w14:paraId="569D2F28"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0.25*** (0.15, 0.43)</w:t>
            </w:r>
          </w:p>
        </w:tc>
        <w:tc>
          <w:tcPr>
            <w:tcW w:w="1842" w:type="dxa"/>
            <w:tcBorders>
              <w:top w:val="nil"/>
              <w:left w:val="nil"/>
              <w:bottom w:val="nil"/>
              <w:right w:val="nil"/>
            </w:tcBorders>
            <w:shd w:val="clear" w:color="auto" w:fill="auto"/>
            <w:noWrap/>
            <w:vAlign w:val="center"/>
            <w:hideMark/>
          </w:tcPr>
          <w:p w14:paraId="6726F496"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0.54* (0.32, 0.93)</w:t>
            </w:r>
          </w:p>
        </w:tc>
        <w:tc>
          <w:tcPr>
            <w:tcW w:w="1701" w:type="dxa"/>
            <w:tcBorders>
              <w:top w:val="nil"/>
              <w:left w:val="nil"/>
              <w:bottom w:val="nil"/>
              <w:right w:val="nil"/>
            </w:tcBorders>
            <w:shd w:val="clear" w:color="auto" w:fill="auto"/>
            <w:noWrap/>
            <w:vAlign w:val="center"/>
            <w:hideMark/>
          </w:tcPr>
          <w:p w14:paraId="5C81FD46"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0.53* (0.31, 0.92)</w:t>
            </w:r>
          </w:p>
        </w:tc>
        <w:tc>
          <w:tcPr>
            <w:tcW w:w="1701" w:type="dxa"/>
            <w:tcBorders>
              <w:top w:val="nil"/>
              <w:left w:val="nil"/>
              <w:bottom w:val="nil"/>
              <w:right w:val="nil"/>
            </w:tcBorders>
            <w:shd w:val="clear" w:color="auto" w:fill="auto"/>
            <w:noWrap/>
            <w:vAlign w:val="center"/>
            <w:hideMark/>
          </w:tcPr>
          <w:p w14:paraId="01DE5E0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0.53* (0.31, 0.92)</w:t>
            </w:r>
          </w:p>
        </w:tc>
        <w:tc>
          <w:tcPr>
            <w:tcW w:w="1701" w:type="dxa"/>
            <w:tcBorders>
              <w:top w:val="nil"/>
              <w:left w:val="nil"/>
              <w:bottom w:val="nil"/>
              <w:right w:val="nil"/>
            </w:tcBorders>
            <w:shd w:val="clear" w:color="auto" w:fill="auto"/>
            <w:noWrap/>
            <w:vAlign w:val="center"/>
            <w:hideMark/>
          </w:tcPr>
          <w:p w14:paraId="4AC99565"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0.54* (0.31, 0.93)</w:t>
            </w:r>
          </w:p>
        </w:tc>
      </w:tr>
      <w:tr w:rsidR="00A52786" w:rsidRPr="00652772" w14:paraId="367AB4BE"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53F1DC73"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Soccer</w:t>
            </w:r>
          </w:p>
        </w:tc>
        <w:tc>
          <w:tcPr>
            <w:tcW w:w="1985" w:type="dxa"/>
            <w:tcBorders>
              <w:top w:val="nil"/>
              <w:left w:val="nil"/>
              <w:bottom w:val="nil"/>
              <w:right w:val="nil"/>
            </w:tcBorders>
            <w:shd w:val="clear" w:color="auto" w:fill="auto"/>
            <w:noWrap/>
            <w:vAlign w:val="center"/>
            <w:hideMark/>
          </w:tcPr>
          <w:p w14:paraId="00A2FFD3"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0.50** (0.32, 0.78)</w:t>
            </w:r>
          </w:p>
        </w:tc>
        <w:tc>
          <w:tcPr>
            <w:tcW w:w="1842" w:type="dxa"/>
            <w:tcBorders>
              <w:top w:val="nil"/>
              <w:left w:val="nil"/>
              <w:bottom w:val="nil"/>
              <w:right w:val="nil"/>
            </w:tcBorders>
            <w:shd w:val="clear" w:color="auto" w:fill="auto"/>
            <w:noWrap/>
            <w:vAlign w:val="center"/>
            <w:hideMark/>
          </w:tcPr>
          <w:p w14:paraId="083CDF2E"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1.13 (0.72, 1.76)</w:t>
            </w:r>
          </w:p>
        </w:tc>
        <w:tc>
          <w:tcPr>
            <w:tcW w:w="1701" w:type="dxa"/>
            <w:tcBorders>
              <w:top w:val="nil"/>
              <w:left w:val="nil"/>
              <w:bottom w:val="nil"/>
              <w:right w:val="nil"/>
            </w:tcBorders>
            <w:shd w:val="clear" w:color="auto" w:fill="auto"/>
            <w:noWrap/>
            <w:vAlign w:val="center"/>
            <w:hideMark/>
          </w:tcPr>
          <w:p w14:paraId="224A8A8E"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1.10 (0.71, 1.73)</w:t>
            </w:r>
          </w:p>
        </w:tc>
        <w:tc>
          <w:tcPr>
            <w:tcW w:w="1701" w:type="dxa"/>
            <w:tcBorders>
              <w:top w:val="nil"/>
              <w:left w:val="nil"/>
              <w:bottom w:val="nil"/>
              <w:right w:val="nil"/>
            </w:tcBorders>
            <w:shd w:val="clear" w:color="auto" w:fill="auto"/>
            <w:noWrap/>
            <w:vAlign w:val="center"/>
            <w:hideMark/>
          </w:tcPr>
          <w:p w14:paraId="20B23A53"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1.14 (0.73, 1.78)</w:t>
            </w:r>
          </w:p>
        </w:tc>
        <w:tc>
          <w:tcPr>
            <w:tcW w:w="1701" w:type="dxa"/>
            <w:tcBorders>
              <w:top w:val="nil"/>
              <w:left w:val="nil"/>
              <w:bottom w:val="nil"/>
              <w:right w:val="nil"/>
            </w:tcBorders>
            <w:shd w:val="clear" w:color="auto" w:fill="auto"/>
            <w:noWrap/>
            <w:vAlign w:val="center"/>
            <w:hideMark/>
          </w:tcPr>
          <w:p w14:paraId="70743DFB"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1.17 (0.75, 1.84)</w:t>
            </w:r>
          </w:p>
        </w:tc>
      </w:tr>
      <w:tr w:rsidR="00A52786" w:rsidRPr="00652772" w14:paraId="325CAD16"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1C74A422"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Football</w:t>
            </w:r>
          </w:p>
        </w:tc>
        <w:tc>
          <w:tcPr>
            <w:tcW w:w="1985" w:type="dxa"/>
            <w:tcBorders>
              <w:top w:val="nil"/>
              <w:left w:val="nil"/>
              <w:bottom w:val="nil"/>
              <w:right w:val="nil"/>
            </w:tcBorders>
            <w:shd w:val="clear" w:color="auto" w:fill="auto"/>
            <w:noWrap/>
            <w:vAlign w:val="center"/>
            <w:hideMark/>
          </w:tcPr>
          <w:p w14:paraId="41C96E4A"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0.68 (0.44, 1.06)</w:t>
            </w:r>
          </w:p>
        </w:tc>
        <w:tc>
          <w:tcPr>
            <w:tcW w:w="1842" w:type="dxa"/>
            <w:tcBorders>
              <w:top w:val="nil"/>
              <w:left w:val="nil"/>
              <w:bottom w:val="nil"/>
              <w:right w:val="nil"/>
            </w:tcBorders>
            <w:shd w:val="clear" w:color="auto" w:fill="auto"/>
            <w:noWrap/>
            <w:vAlign w:val="center"/>
            <w:hideMark/>
          </w:tcPr>
          <w:p w14:paraId="6798E0BA"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1.05 (0.64, 1.73)</w:t>
            </w:r>
          </w:p>
        </w:tc>
        <w:tc>
          <w:tcPr>
            <w:tcW w:w="1701" w:type="dxa"/>
            <w:tcBorders>
              <w:top w:val="nil"/>
              <w:left w:val="nil"/>
              <w:bottom w:val="nil"/>
              <w:right w:val="nil"/>
            </w:tcBorders>
            <w:shd w:val="clear" w:color="auto" w:fill="auto"/>
            <w:noWrap/>
            <w:vAlign w:val="center"/>
            <w:hideMark/>
          </w:tcPr>
          <w:p w14:paraId="6EF22339"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0.96 (0.58, 1.61)</w:t>
            </w:r>
          </w:p>
        </w:tc>
        <w:tc>
          <w:tcPr>
            <w:tcW w:w="1701" w:type="dxa"/>
            <w:tcBorders>
              <w:top w:val="nil"/>
              <w:left w:val="nil"/>
              <w:bottom w:val="nil"/>
              <w:right w:val="nil"/>
            </w:tcBorders>
            <w:shd w:val="clear" w:color="auto" w:fill="auto"/>
            <w:noWrap/>
            <w:vAlign w:val="center"/>
            <w:hideMark/>
          </w:tcPr>
          <w:p w14:paraId="5A3E31E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0.96 (0.58, 1.60)</w:t>
            </w:r>
          </w:p>
        </w:tc>
        <w:tc>
          <w:tcPr>
            <w:tcW w:w="1701" w:type="dxa"/>
            <w:tcBorders>
              <w:top w:val="nil"/>
              <w:left w:val="nil"/>
              <w:bottom w:val="nil"/>
              <w:right w:val="nil"/>
            </w:tcBorders>
            <w:shd w:val="clear" w:color="auto" w:fill="auto"/>
            <w:noWrap/>
            <w:vAlign w:val="center"/>
            <w:hideMark/>
          </w:tcPr>
          <w:p w14:paraId="1F0C3512"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1.00 (0.61, 1.63)</w:t>
            </w:r>
          </w:p>
        </w:tc>
      </w:tr>
      <w:tr w:rsidR="00A52786" w:rsidRPr="00652772" w14:paraId="7909D3A7"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2868EBA7"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Swimming</w:t>
            </w:r>
          </w:p>
        </w:tc>
        <w:tc>
          <w:tcPr>
            <w:tcW w:w="1985" w:type="dxa"/>
            <w:tcBorders>
              <w:top w:val="nil"/>
              <w:left w:val="nil"/>
              <w:bottom w:val="nil"/>
              <w:right w:val="nil"/>
            </w:tcBorders>
            <w:shd w:val="clear" w:color="auto" w:fill="auto"/>
            <w:noWrap/>
            <w:vAlign w:val="center"/>
            <w:hideMark/>
          </w:tcPr>
          <w:p w14:paraId="5C252428"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0.88 (0.76, 1.01)</w:t>
            </w:r>
          </w:p>
        </w:tc>
        <w:tc>
          <w:tcPr>
            <w:tcW w:w="1842" w:type="dxa"/>
            <w:tcBorders>
              <w:top w:val="nil"/>
              <w:left w:val="nil"/>
              <w:bottom w:val="nil"/>
              <w:right w:val="nil"/>
            </w:tcBorders>
            <w:shd w:val="clear" w:color="auto" w:fill="auto"/>
            <w:noWrap/>
            <w:vAlign w:val="center"/>
            <w:hideMark/>
          </w:tcPr>
          <w:p w14:paraId="17E8FF1B"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0.97 (0.84, 1.12)</w:t>
            </w:r>
          </w:p>
        </w:tc>
        <w:tc>
          <w:tcPr>
            <w:tcW w:w="1701" w:type="dxa"/>
            <w:tcBorders>
              <w:top w:val="nil"/>
              <w:left w:val="nil"/>
              <w:bottom w:val="nil"/>
              <w:right w:val="nil"/>
            </w:tcBorders>
            <w:shd w:val="clear" w:color="auto" w:fill="auto"/>
            <w:noWrap/>
            <w:vAlign w:val="center"/>
            <w:hideMark/>
          </w:tcPr>
          <w:p w14:paraId="608F69DA"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1.03 (0.89, 1.19)</w:t>
            </w:r>
          </w:p>
        </w:tc>
        <w:tc>
          <w:tcPr>
            <w:tcW w:w="1701" w:type="dxa"/>
            <w:tcBorders>
              <w:top w:val="nil"/>
              <w:left w:val="nil"/>
              <w:bottom w:val="nil"/>
              <w:right w:val="nil"/>
            </w:tcBorders>
            <w:shd w:val="clear" w:color="auto" w:fill="auto"/>
            <w:noWrap/>
            <w:vAlign w:val="center"/>
            <w:hideMark/>
          </w:tcPr>
          <w:p w14:paraId="78DCAF2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1.03 (0.89, 1.19)</w:t>
            </w:r>
          </w:p>
        </w:tc>
        <w:tc>
          <w:tcPr>
            <w:tcW w:w="1701" w:type="dxa"/>
            <w:tcBorders>
              <w:top w:val="nil"/>
              <w:left w:val="nil"/>
              <w:bottom w:val="nil"/>
              <w:right w:val="nil"/>
            </w:tcBorders>
            <w:shd w:val="clear" w:color="auto" w:fill="auto"/>
            <w:noWrap/>
            <w:vAlign w:val="center"/>
            <w:hideMark/>
          </w:tcPr>
          <w:p w14:paraId="45376426"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1.04 (0.90, 1.20)</w:t>
            </w:r>
          </w:p>
        </w:tc>
      </w:tr>
      <w:tr w:rsidR="00A52786" w:rsidRPr="00652772" w14:paraId="288A4CF3" w14:textId="77777777" w:rsidTr="007D1814">
        <w:trPr>
          <w:trHeight w:val="320"/>
          <w:jc w:val="center"/>
        </w:trPr>
        <w:tc>
          <w:tcPr>
            <w:tcW w:w="1985" w:type="dxa"/>
            <w:tcBorders>
              <w:top w:val="nil"/>
              <w:left w:val="nil"/>
              <w:bottom w:val="nil"/>
              <w:right w:val="nil"/>
            </w:tcBorders>
            <w:shd w:val="clear" w:color="auto" w:fill="auto"/>
            <w:noWrap/>
            <w:vAlign w:val="center"/>
            <w:hideMark/>
          </w:tcPr>
          <w:p w14:paraId="0909A34F"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Tennis</w:t>
            </w:r>
          </w:p>
        </w:tc>
        <w:tc>
          <w:tcPr>
            <w:tcW w:w="1985" w:type="dxa"/>
            <w:tcBorders>
              <w:top w:val="nil"/>
              <w:left w:val="nil"/>
              <w:bottom w:val="nil"/>
              <w:right w:val="nil"/>
            </w:tcBorders>
            <w:shd w:val="clear" w:color="auto" w:fill="auto"/>
            <w:noWrap/>
            <w:vAlign w:val="center"/>
            <w:hideMark/>
          </w:tcPr>
          <w:p w14:paraId="51CAC811"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0.89 (0.67, 1.19)</w:t>
            </w:r>
          </w:p>
        </w:tc>
        <w:tc>
          <w:tcPr>
            <w:tcW w:w="1842" w:type="dxa"/>
            <w:tcBorders>
              <w:top w:val="nil"/>
              <w:left w:val="nil"/>
              <w:bottom w:val="nil"/>
              <w:right w:val="nil"/>
            </w:tcBorders>
            <w:shd w:val="clear" w:color="auto" w:fill="auto"/>
            <w:noWrap/>
            <w:vAlign w:val="center"/>
            <w:hideMark/>
          </w:tcPr>
          <w:p w14:paraId="6B6A211F"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0.94 (0.69, 1.27)</w:t>
            </w:r>
          </w:p>
        </w:tc>
        <w:tc>
          <w:tcPr>
            <w:tcW w:w="1701" w:type="dxa"/>
            <w:tcBorders>
              <w:top w:val="nil"/>
              <w:left w:val="nil"/>
              <w:bottom w:val="nil"/>
              <w:right w:val="nil"/>
            </w:tcBorders>
            <w:shd w:val="clear" w:color="auto" w:fill="auto"/>
            <w:noWrap/>
            <w:vAlign w:val="center"/>
            <w:hideMark/>
          </w:tcPr>
          <w:p w14:paraId="6185802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1.09 (0.80, 1.48)</w:t>
            </w:r>
          </w:p>
        </w:tc>
        <w:tc>
          <w:tcPr>
            <w:tcW w:w="1701" w:type="dxa"/>
            <w:tcBorders>
              <w:top w:val="nil"/>
              <w:left w:val="nil"/>
              <w:bottom w:val="nil"/>
              <w:right w:val="nil"/>
            </w:tcBorders>
            <w:shd w:val="clear" w:color="auto" w:fill="auto"/>
            <w:noWrap/>
            <w:vAlign w:val="center"/>
            <w:hideMark/>
          </w:tcPr>
          <w:p w14:paraId="5991FC3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1.08 (0.79, 1.48)</w:t>
            </w:r>
          </w:p>
        </w:tc>
        <w:tc>
          <w:tcPr>
            <w:tcW w:w="1701" w:type="dxa"/>
            <w:tcBorders>
              <w:top w:val="nil"/>
              <w:left w:val="nil"/>
              <w:bottom w:val="nil"/>
              <w:right w:val="nil"/>
            </w:tcBorders>
            <w:shd w:val="clear" w:color="auto" w:fill="auto"/>
            <w:noWrap/>
            <w:vAlign w:val="center"/>
            <w:hideMark/>
          </w:tcPr>
          <w:p w14:paraId="50856541"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1.10 (0.80, 1.52)</w:t>
            </w:r>
          </w:p>
        </w:tc>
      </w:tr>
      <w:tr w:rsidR="00A52786" w:rsidRPr="00652772" w14:paraId="3F50724F" w14:textId="77777777" w:rsidTr="007D1814">
        <w:trPr>
          <w:trHeight w:val="340"/>
          <w:jc w:val="center"/>
        </w:trPr>
        <w:tc>
          <w:tcPr>
            <w:tcW w:w="1985" w:type="dxa"/>
            <w:tcBorders>
              <w:top w:val="nil"/>
              <w:left w:val="nil"/>
              <w:bottom w:val="nil"/>
              <w:right w:val="nil"/>
            </w:tcBorders>
            <w:shd w:val="clear" w:color="auto" w:fill="auto"/>
            <w:noWrap/>
            <w:vAlign w:val="center"/>
            <w:hideMark/>
          </w:tcPr>
          <w:p w14:paraId="5CB6D40D"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Golf</w:t>
            </w:r>
          </w:p>
        </w:tc>
        <w:tc>
          <w:tcPr>
            <w:tcW w:w="1985" w:type="dxa"/>
            <w:tcBorders>
              <w:top w:val="nil"/>
              <w:left w:val="nil"/>
              <w:bottom w:val="nil"/>
              <w:right w:val="nil"/>
            </w:tcBorders>
            <w:shd w:val="clear" w:color="auto" w:fill="auto"/>
            <w:noWrap/>
            <w:vAlign w:val="center"/>
            <w:hideMark/>
          </w:tcPr>
          <w:p w14:paraId="6CF1E564"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1.08 (0.94, 1.23)</w:t>
            </w:r>
          </w:p>
        </w:tc>
        <w:tc>
          <w:tcPr>
            <w:tcW w:w="1842" w:type="dxa"/>
            <w:tcBorders>
              <w:top w:val="nil"/>
              <w:left w:val="nil"/>
              <w:bottom w:val="nil"/>
              <w:right w:val="nil"/>
            </w:tcBorders>
            <w:shd w:val="clear" w:color="auto" w:fill="auto"/>
            <w:noWrap/>
            <w:vAlign w:val="center"/>
            <w:hideMark/>
          </w:tcPr>
          <w:p w14:paraId="16FA1209"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0.83** (0.72, 0.94)</w:t>
            </w:r>
          </w:p>
        </w:tc>
        <w:tc>
          <w:tcPr>
            <w:tcW w:w="1701" w:type="dxa"/>
            <w:tcBorders>
              <w:top w:val="nil"/>
              <w:left w:val="nil"/>
              <w:bottom w:val="nil"/>
              <w:right w:val="nil"/>
            </w:tcBorders>
            <w:shd w:val="clear" w:color="auto" w:fill="auto"/>
            <w:noWrap/>
            <w:vAlign w:val="center"/>
            <w:hideMark/>
          </w:tcPr>
          <w:p w14:paraId="12929B8B"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0.91 (0.80, 1.05)</w:t>
            </w:r>
          </w:p>
        </w:tc>
        <w:tc>
          <w:tcPr>
            <w:tcW w:w="1701" w:type="dxa"/>
            <w:tcBorders>
              <w:top w:val="nil"/>
              <w:left w:val="nil"/>
              <w:bottom w:val="nil"/>
              <w:right w:val="nil"/>
            </w:tcBorders>
            <w:shd w:val="clear" w:color="auto" w:fill="auto"/>
            <w:noWrap/>
            <w:vAlign w:val="center"/>
            <w:hideMark/>
          </w:tcPr>
          <w:p w14:paraId="1D65E6C9"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0.91 (0.79, 1.04)</w:t>
            </w:r>
          </w:p>
        </w:tc>
        <w:tc>
          <w:tcPr>
            <w:tcW w:w="1701" w:type="dxa"/>
            <w:tcBorders>
              <w:top w:val="nil"/>
              <w:left w:val="nil"/>
              <w:bottom w:val="nil"/>
              <w:right w:val="nil"/>
            </w:tcBorders>
            <w:shd w:val="clear" w:color="auto" w:fill="auto"/>
            <w:noWrap/>
            <w:vAlign w:val="center"/>
            <w:hideMark/>
          </w:tcPr>
          <w:p w14:paraId="695364D7"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0.92 (0.80, 1.05)</w:t>
            </w:r>
          </w:p>
        </w:tc>
      </w:tr>
      <w:tr w:rsidR="00A52786" w:rsidRPr="00652772" w14:paraId="7718ACB7" w14:textId="77777777" w:rsidTr="007D1814">
        <w:trPr>
          <w:trHeight w:val="340"/>
          <w:jc w:val="center"/>
        </w:trPr>
        <w:tc>
          <w:tcPr>
            <w:tcW w:w="1985" w:type="dxa"/>
            <w:tcBorders>
              <w:top w:val="nil"/>
              <w:left w:val="nil"/>
              <w:bottom w:val="nil"/>
              <w:right w:val="nil"/>
            </w:tcBorders>
            <w:shd w:val="clear" w:color="auto" w:fill="auto"/>
            <w:noWrap/>
            <w:vAlign w:val="center"/>
          </w:tcPr>
          <w:p w14:paraId="0C3E1140"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3 Exercise Categories</w:t>
            </w:r>
          </w:p>
        </w:tc>
        <w:tc>
          <w:tcPr>
            <w:tcW w:w="1985" w:type="dxa"/>
            <w:tcBorders>
              <w:top w:val="nil"/>
              <w:left w:val="nil"/>
              <w:bottom w:val="nil"/>
              <w:right w:val="nil"/>
            </w:tcBorders>
            <w:shd w:val="clear" w:color="auto" w:fill="auto"/>
            <w:noWrap/>
            <w:vAlign w:val="center"/>
          </w:tcPr>
          <w:p w14:paraId="442881D7" w14:textId="77777777" w:rsidR="00A52786" w:rsidRPr="00652772" w:rsidRDefault="00A52786" w:rsidP="007D1814">
            <w:pPr>
              <w:snapToGrid w:val="0"/>
              <w:spacing w:line="336" w:lineRule="auto"/>
              <w:jc w:val="center"/>
              <w:rPr>
                <w:color w:val="000000" w:themeColor="text1"/>
                <w:sz w:val="20"/>
                <w:szCs w:val="20"/>
                <w:highlight w:val="yellow"/>
              </w:rPr>
            </w:pPr>
          </w:p>
        </w:tc>
        <w:tc>
          <w:tcPr>
            <w:tcW w:w="1842" w:type="dxa"/>
            <w:tcBorders>
              <w:top w:val="nil"/>
              <w:left w:val="nil"/>
              <w:bottom w:val="nil"/>
              <w:right w:val="nil"/>
            </w:tcBorders>
            <w:shd w:val="clear" w:color="auto" w:fill="auto"/>
            <w:noWrap/>
            <w:vAlign w:val="center"/>
          </w:tcPr>
          <w:p w14:paraId="6109FAC8"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56E6B727"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6C0D2D9B" w14:textId="77777777" w:rsidR="00A52786" w:rsidRPr="00652772" w:rsidRDefault="00A52786" w:rsidP="007D1814">
            <w:pPr>
              <w:snapToGrid w:val="0"/>
              <w:spacing w:line="336" w:lineRule="auto"/>
              <w:jc w:val="center"/>
              <w:rPr>
                <w:color w:val="000000" w:themeColor="text1"/>
                <w:sz w:val="20"/>
                <w:szCs w:val="20"/>
              </w:rPr>
            </w:pPr>
          </w:p>
        </w:tc>
        <w:tc>
          <w:tcPr>
            <w:tcW w:w="1701" w:type="dxa"/>
            <w:tcBorders>
              <w:top w:val="nil"/>
              <w:left w:val="nil"/>
              <w:bottom w:val="nil"/>
              <w:right w:val="nil"/>
            </w:tcBorders>
            <w:shd w:val="clear" w:color="auto" w:fill="auto"/>
            <w:noWrap/>
            <w:vAlign w:val="center"/>
          </w:tcPr>
          <w:p w14:paraId="509B765D" w14:textId="77777777" w:rsidR="00A52786" w:rsidRPr="00652772" w:rsidRDefault="00A52786" w:rsidP="007D1814">
            <w:pPr>
              <w:snapToGrid w:val="0"/>
              <w:spacing w:line="336" w:lineRule="auto"/>
              <w:jc w:val="center"/>
              <w:rPr>
                <w:color w:val="000000" w:themeColor="text1"/>
                <w:sz w:val="20"/>
                <w:szCs w:val="20"/>
                <w:highlight w:val="yellow"/>
              </w:rPr>
            </w:pPr>
          </w:p>
        </w:tc>
      </w:tr>
      <w:tr w:rsidR="00A52786" w:rsidRPr="00652772" w14:paraId="19ED2C02" w14:textId="77777777" w:rsidTr="007D1814">
        <w:trPr>
          <w:trHeight w:val="340"/>
          <w:jc w:val="center"/>
        </w:trPr>
        <w:tc>
          <w:tcPr>
            <w:tcW w:w="1985" w:type="dxa"/>
            <w:tcBorders>
              <w:top w:val="nil"/>
              <w:left w:val="nil"/>
              <w:bottom w:val="nil"/>
              <w:right w:val="nil"/>
            </w:tcBorders>
            <w:shd w:val="clear" w:color="auto" w:fill="auto"/>
            <w:noWrap/>
            <w:vAlign w:val="center"/>
          </w:tcPr>
          <w:p w14:paraId="08A6EE02"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Fitness</w:t>
            </w:r>
          </w:p>
        </w:tc>
        <w:tc>
          <w:tcPr>
            <w:tcW w:w="1985" w:type="dxa"/>
            <w:tcBorders>
              <w:top w:val="nil"/>
              <w:left w:val="nil"/>
              <w:bottom w:val="nil"/>
              <w:right w:val="nil"/>
            </w:tcBorders>
            <w:shd w:val="clear" w:color="auto" w:fill="auto"/>
            <w:noWrap/>
            <w:vAlign w:val="center"/>
          </w:tcPr>
          <w:p w14:paraId="07056A38"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0.92** (0.87, 0.97)</w:t>
            </w:r>
          </w:p>
        </w:tc>
        <w:tc>
          <w:tcPr>
            <w:tcW w:w="1842" w:type="dxa"/>
            <w:tcBorders>
              <w:top w:val="nil"/>
              <w:left w:val="nil"/>
              <w:bottom w:val="nil"/>
              <w:right w:val="nil"/>
            </w:tcBorders>
            <w:shd w:val="clear" w:color="auto" w:fill="auto"/>
            <w:noWrap/>
            <w:vAlign w:val="center"/>
          </w:tcPr>
          <w:p w14:paraId="75C88F4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0.84*** (0.80, 0.89)</w:t>
            </w:r>
          </w:p>
        </w:tc>
        <w:tc>
          <w:tcPr>
            <w:tcW w:w="1701" w:type="dxa"/>
            <w:tcBorders>
              <w:top w:val="nil"/>
              <w:left w:val="nil"/>
              <w:bottom w:val="nil"/>
              <w:right w:val="nil"/>
            </w:tcBorders>
            <w:shd w:val="clear" w:color="auto" w:fill="auto"/>
            <w:noWrap/>
            <w:vAlign w:val="center"/>
          </w:tcPr>
          <w:p w14:paraId="2A2C9133"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0.89*** (0.84, 0.94)</w:t>
            </w:r>
          </w:p>
        </w:tc>
        <w:tc>
          <w:tcPr>
            <w:tcW w:w="1701" w:type="dxa"/>
            <w:tcBorders>
              <w:top w:val="nil"/>
              <w:left w:val="nil"/>
              <w:bottom w:val="nil"/>
              <w:right w:val="nil"/>
            </w:tcBorders>
            <w:shd w:val="clear" w:color="auto" w:fill="auto"/>
            <w:noWrap/>
            <w:vAlign w:val="center"/>
          </w:tcPr>
          <w:p w14:paraId="0ACB0A40"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0.93* (0.87, 0.98)</w:t>
            </w:r>
          </w:p>
        </w:tc>
        <w:tc>
          <w:tcPr>
            <w:tcW w:w="1701" w:type="dxa"/>
            <w:tcBorders>
              <w:top w:val="nil"/>
              <w:left w:val="nil"/>
              <w:bottom w:val="nil"/>
              <w:right w:val="nil"/>
            </w:tcBorders>
            <w:shd w:val="clear" w:color="auto" w:fill="auto"/>
            <w:noWrap/>
            <w:vAlign w:val="center"/>
          </w:tcPr>
          <w:p w14:paraId="2A54FFFC"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0.89*** (0.84, 0.94)</w:t>
            </w:r>
          </w:p>
        </w:tc>
      </w:tr>
      <w:tr w:rsidR="00A52786" w:rsidRPr="00652772" w14:paraId="7D1D4770" w14:textId="77777777" w:rsidTr="007D1814">
        <w:trPr>
          <w:trHeight w:val="340"/>
          <w:jc w:val="center"/>
        </w:trPr>
        <w:tc>
          <w:tcPr>
            <w:tcW w:w="1985" w:type="dxa"/>
            <w:tcBorders>
              <w:top w:val="nil"/>
              <w:left w:val="nil"/>
              <w:bottom w:val="nil"/>
              <w:right w:val="nil"/>
            </w:tcBorders>
            <w:shd w:val="clear" w:color="auto" w:fill="auto"/>
            <w:noWrap/>
            <w:vAlign w:val="center"/>
          </w:tcPr>
          <w:p w14:paraId="3ABE0AD0"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Team</w:t>
            </w:r>
          </w:p>
        </w:tc>
        <w:tc>
          <w:tcPr>
            <w:tcW w:w="1985" w:type="dxa"/>
            <w:tcBorders>
              <w:top w:val="nil"/>
              <w:left w:val="nil"/>
              <w:bottom w:val="nil"/>
              <w:right w:val="nil"/>
            </w:tcBorders>
            <w:shd w:val="clear" w:color="auto" w:fill="auto"/>
            <w:noWrap/>
            <w:vAlign w:val="center"/>
          </w:tcPr>
          <w:p w14:paraId="27B1AF59"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0.30*** (0.25, 0.35)</w:t>
            </w:r>
          </w:p>
        </w:tc>
        <w:tc>
          <w:tcPr>
            <w:tcW w:w="1842" w:type="dxa"/>
            <w:tcBorders>
              <w:top w:val="nil"/>
              <w:left w:val="nil"/>
              <w:bottom w:val="nil"/>
              <w:right w:val="nil"/>
            </w:tcBorders>
            <w:shd w:val="clear" w:color="auto" w:fill="auto"/>
            <w:noWrap/>
            <w:vAlign w:val="center"/>
          </w:tcPr>
          <w:p w14:paraId="66A09E6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1.04 (0.88, 1.23)</w:t>
            </w:r>
          </w:p>
        </w:tc>
        <w:tc>
          <w:tcPr>
            <w:tcW w:w="1701" w:type="dxa"/>
            <w:tcBorders>
              <w:top w:val="nil"/>
              <w:left w:val="nil"/>
              <w:bottom w:val="nil"/>
              <w:right w:val="nil"/>
            </w:tcBorders>
            <w:shd w:val="clear" w:color="auto" w:fill="auto"/>
            <w:noWrap/>
            <w:vAlign w:val="center"/>
          </w:tcPr>
          <w:p w14:paraId="3AE8E028"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1.03 (0.87, 1.22)</w:t>
            </w:r>
          </w:p>
        </w:tc>
        <w:tc>
          <w:tcPr>
            <w:tcW w:w="1701" w:type="dxa"/>
            <w:tcBorders>
              <w:top w:val="nil"/>
              <w:left w:val="nil"/>
              <w:bottom w:val="nil"/>
              <w:right w:val="nil"/>
            </w:tcBorders>
            <w:shd w:val="clear" w:color="auto" w:fill="auto"/>
            <w:noWrap/>
            <w:vAlign w:val="center"/>
          </w:tcPr>
          <w:p w14:paraId="12EC2E1C"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1.08 (0.91, 1.28)</w:t>
            </w:r>
          </w:p>
        </w:tc>
        <w:tc>
          <w:tcPr>
            <w:tcW w:w="1701" w:type="dxa"/>
            <w:tcBorders>
              <w:top w:val="nil"/>
              <w:left w:val="nil"/>
              <w:bottom w:val="nil"/>
              <w:right w:val="nil"/>
            </w:tcBorders>
            <w:shd w:val="clear" w:color="auto" w:fill="auto"/>
            <w:noWrap/>
            <w:vAlign w:val="center"/>
          </w:tcPr>
          <w:p w14:paraId="09B197E8"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1.14 (0.96, 1.35)</w:t>
            </w:r>
          </w:p>
        </w:tc>
      </w:tr>
      <w:tr w:rsidR="00A52786" w:rsidRPr="00652772" w14:paraId="1F092738" w14:textId="77777777" w:rsidTr="007D1814">
        <w:trPr>
          <w:trHeight w:val="340"/>
          <w:jc w:val="center"/>
        </w:trPr>
        <w:tc>
          <w:tcPr>
            <w:tcW w:w="1985" w:type="dxa"/>
            <w:tcBorders>
              <w:top w:val="nil"/>
              <w:left w:val="nil"/>
              <w:bottom w:val="single" w:sz="8" w:space="0" w:color="auto"/>
              <w:right w:val="nil"/>
            </w:tcBorders>
            <w:shd w:val="clear" w:color="auto" w:fill="auto"/>
            <w:noWrap/>
            <w:vAlign w:val="center"/>
          </w:tcPr>
          <w:p w14:paraId="674AA1AD" w14:textId="77777777" w:rsidR="00A52786" w:rsidRPr="00652772" w:rsidRDefault="00A52786" w:rsidP="007D1814">
            <w:pPr>
              <w:snapToGrid w:val="0"/>
              <w:spacing w:line="336" w:lineRule="auto"/>
              <w:rPr>
                <w:color w:val="000000" w:themeColor="text1"/>
                <w:sz w:val="20"/>
                <w:szCs w:val="20"/>
              </w:rPr>
            </w:pPr>
            <w:r w:rsidRPr="00652772">
              <w:rPr>
                <w:color w:val="000000" w:themeColor="text1"/>
                <w:sz w:val="20"/>
                <w:szCs w:val="20"/>
              </w:rPr>
              <w:t xml:space="preserve">     Facilities</w:t>
            </w:r>
          </w:p>
        </w:tc>
        <w:tc>
          <w:tcPr>
            <w:tcW w:w="1985" w:type="dxa"/>
            <w:tcBorders>
              <w:top w:val="nil"/>
              <w:left w:val="nil"/>
              <w:bottom w:val="single" w:sz="8" w:space="0" w:color="auto"/>
              <w:right w:val="nil"/>
            </w:tcBorders>
            <w:shd w:val="clear" w:color="auto" w:fill="auto"/>
            <w:noWrap/>
            <w:vAlign w:val="center"/>
          </w:tcPr>
          <w:p w14:paraId="35294BC8"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0.83*** (0.75, 0.92)</w:t>
            </w:r>
          </w:p>
        </w:tc>
        <w:tc>
          <w:tcPr>
            <w:tcW w:w="1842" w:type="dxa"/>
            <w:tcBorders>
              <w:top w:val="nil"/>
              <w:left w:val="nil"/>
              <w:bottom w:val="single" w:sz="8" w:space="0" w:color="auto"/>
              <w:right w:val="nil"/>
            </w:tcBorders>
            <w:shd w:val="clear" w:color="auto" w:fill="auto"/>
            <w:noWrap/>
            <w:vAlign w:val="center"/>
          </w:tcPr>
          <w:p w14:paraId="0C4CFAA5"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0.83*** (0.75, 0.91)</w:t>
            </w:r>
          </w:p>
        </w:tc>
        <w:tc>
          <w:tcPr>
            <w:tcW w:w="1701" w:type="dxa"/>
            <w:tcBorders>
              <w:top w:val="nil"/>
              <w:left w:val="nil"/>
              <w:bottom w:val="single" w:sz="8" w:space="0" w:color="auto"/>
              <w:right w:val="nil"/>
            </w:tcBorders>
            <w:shd w:val="clear" w:color="auto" w:fill="auto"/>
            <w:noWrap/>
            <w:vAlign w:val="center"/>
          </w:tcPr>
          <w:p w14:paraId="00384E42"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0.94 (0.84, 1.04)</w:t>
            </w:r>
          </w:p>
        </w:tc>
        <w:tc>
          <w:tcPr>
            <w:tcW w:w="1701" w:type="dxa"/>
            <w:tcBorders>
              <w:top w:val="nil"/>
              <w:left w:val="nil"/>
              <w:bottom w:val="single" w:sz="8" w:space="0" w:color="auto"/>
              <w:right w:val="nil"/>
            </w:tcBorders>
            <w:shd w:val="clear" w:color="auto" w:fill="auto"/>
            <w:noWrap/>
            <w:vAlign w:val="center"/>
          </w:tcPr>
          <w:p w14:paraId="0B1EE3F1" w14:textId="77777777" w:rsidR="00A52786" w:rsidRPr="00652772" w:rsidRDefault="00A52786" w:rsidP="007D1814">
            <w:pPr>
              <w:snapToGrid w:val="0"/>
              <w:spacing w:line="336" w:lineRule="auto"/>
              <w:jc w:val="center"/>
              <w:rPr>
                <w:color w:val="000000" w:themeColor="text1"/>
                <w:sz w:val="20"/>
                <w:szCs w:val="20"/>
              </w:rPr>
            </w:pPr>
            <w:r w:rsidRPr="00652772">
              <w:rPr>
                <w:color w:val="000000" w:themeColor="text1"/>
                <w:sz w:val="20"/>
                <w:szCs w:val="20"/>
              </w:rPr>
              <w:t>0.94 (0.84, 1.04)</w:t>
            </w:r>
          </w:p>
        </w:tc>
        <w:tc>
          <w:tcPr>
            <w:tcW w:w="1701" w:type="dxa"/>
            <w:tcBorders>
              <w:top w:val="nil"/>
              <w:left w:val="nil"/>
              <w:bottom w:val="single" w:sz="8" w:space="0" w:color="auto"/>
              <w:right w:val="nil"/>
            </w:tcBorders>
            <w:shd w:val="clear" w:color="auto" w:fill="auto"/>
            <w:noWrap/>
            <w:vAlign w:val="center"/>
          </w:tcPr>
          <w:p w14:paraId="3B1B3D3D" w14:textId="77777777" w:rsidR="00A52786" w:rsidRPr="00652772" w:rsidRDefault="00A52786" w:rsidP="007D1814">
            <w:pPr>
              <w:snapToGrid w:val="0"/>
              <w:spacing w:line="336" w:lineRule="auto"/>
              <w:jc w:val="center"/>
              <w:rPr>
                <w:color w:val="000000" w:themeColor="text1"/>
                <w:sz w:val="20"/>
                <w:szCs w:val="20"/>
                <w:highlight w:val="yellow"/>
              </w:rPr>
            </w:pPr>
            <w:r w:rsidRPr="00652772">
              <w:rPr>
                <w:color w:val="000000" w:themeColor="text1"/>
                <w:sz w:val="20"/>
                <w:szCs w:val="20"/>
              </w:rPr>
              <w:t>0.95 (0.86, 1.05)</w:t>
            </w:r>
          </w:p>
        </w:tc>
      </w:tr>
    </w:tbl>
    <w:p w14:paraId="3D324046" w14:textId="77777777" w:rsidR="00A52786" w:rsidRPr="00177A1F" w:rsidRDefault="00A52786" w:rsidP="00A52786">
      <w:pPr>
        <w:widowControl w:val="0"/>
        <w:snapToGrid w:val="0"/>
        <w:spacing w:line="360" w:lineRule="auto"/>
        <w:rPr>
          <w:color w:val="000000" w:themeColor="text1"/>
        </w:rPr>
      </w:pPr>
      <w:r w:rsidRPr="00177A1F">
        <w:rPr>
          <w:i/>
          <w:iCs/>
          <w:color w:val="000000" w:themeColor="text1"/>
        </w:rPr>
        <w:t>Note</w:t>
      </w:r>
      <w:r w:rsidRPr="00177A1F">
        <w:rPr>
          <w:color w:val="000000" w:themeColor="text1"/>
        </w:rPr>
        <w:t>. OR = odds ratio; CI = confidence interval. Model 1 did not include covariates. Model 2 controlled for demographic information (time-varying age, sex, nativity status, census region of residence, marital status, and race/ethnicity). Model 3 controlled for demographic information and socioeconomic measures (educational attainment, household income, and home ownership). Model 4 controlled for demographic information, socioeconomic measures, and health behaviors (smoking, drinking alcohol, and body mass index). Model 5 controlled for demographic information, socioeconomic measures, health behaviors, and health status (self-reported health status, physical handicap, and health condition).</w:t>
      </w:r>
    </w:p>
    <w:p w14:paraId="4BD8885C" w14:textId="4B6F5264" w:rsidR="00A52786" w:rsidRDefault="00A52786" w:rsidP="00A52786">
      <w:pPr>
        <w:widowControl w:val="0"/>
        <w:snapToGrid w:val="0"/>
        <w:spacing w:line="360" w:lineRule="auto"/>
        <w:rPr>
          <w:color w:val="000000" w:themeColor="text1"/>
        </w:rPr>
      </w:pPr>
      <w:r w:rsidRPr="00177A1F">
        <w:rPr>
          <w:color w:val="000000" w:themeColor="text1"/>
        </w:rPr>
        <w:t>*</w:t>
      </w:r>
      <w:r w:rsidRPr="00177A1F">
        <w:rPr>
          <w:i/>
          <w:iCs/>
          <w:color w:val="000000" w:themeColor="text1"/>
        </w:rPr>
        <w:t>p</w:t>
      </w:r>
      <w:r w:rsidRPr="00177A1F">
        <w:rPr>
          <w:color w:val="000000" w:themeColor="text1"/>
        </w:rPr>
        <w:t xml:space="preserve"> &lt; 0.05, **</w:t>
      </w:r>
      <w:r w:rsidRPr="00177A1F">
        <w:rPr>
          <w:i/>
          <w:iCs/>
          <w:color w:val="000000" w:themeColor="text1"/>
        </w:rPr>
        <w:t>p</w:t>
      </w:r>
      <w:r w:rsidRPr="00177A1F">
        <w:rPr>
          <w:color w:val="000000" w:themeColor="text1"/>
        </w:rPr>
        <w:t xml:space="preserve"> &lt; 0.01, ***</w:t>
      </w:r>
      <w:r w:rsidRPr="00177A1F">
        <w:rPr>
          <w:i/>
          <w:iCs/>
          <w:color w:val="000000" w:themeColor="text1"/>
        </w:rPr>
        <w:t>p</w:t>
      </w:r>
      <w:r w:rsidRPr="00177A1F">
        <w:rPr>
          <w:color w:val="000000" w:themeColor="text1"/>
        </w:rPr>
        <w:t xml:space="preserve"> &lt; 0.001</w:t>
      </w:r>
    </w:p>
    <w:p w14:paraId="08B8A2DE" w14:textId="5605F1B3" w:rsidR="00EB65FC" w:rsidRDefault="00EB65FC" w:rsidP="00A52786">
      <w:pPr>
        <w:widowControl w:val="0"/>
        <w:snapToGrid w:val="0"/>
        <w:spacing w:line="360" w:lineRule="auto"/>
        <w:rPr>
          <w:color w:val="000000" w:themeColor="text1"/>
        </w:rPr>
      </w:pPr>
      <w:r>
        <w:rPr>
          <w:color w:val="000000" w:themeColor="text1"/>
        </w:rPr>
        <w:br w:type="page"/>
      </w:r>
    </w:p>
    <w:p w14:paraId="769D1403" w14:textId="1D319232" w:rsidR="00EB65FC" w:rsidRPr="000A1029" w:rsidRDefault="00EB65FC" w:rsidP="000A1029">
      <w:pPr>
        <w:widowControl w:val="0"/>
        <w:autoSpaceDE w:val="0"/>
        <w:autoSpaceDN w:val="0"/>
        <w:adjustRightInd w:val="0"/>
        <w:snapToGrid w:val="0"/>
        <w:spacing w:line="360" w:lineRule="auto"/>
        <w:rPr>
          <w:color w:val="000000" w:themeColor="text1"/>
        </w:rPr>
      </w:pPr>
      <w:r>
        <w:rPr>
          <w:noProof/>
          <w:color w:val="000000" w:themeColor="text1"/>
        </w:rPr>
        <w:lastRenderedPageBreak/>
        <w:drawing>
          <wp:inline distT="0" distB="0" distL="0" distR="0" wp14:anchorId="7128C0F5" wp14:editId="437F5EDB">
            <wp:extent cx="5944870" cy="2946400"/>
            <wp:effectExtent l="0" t="0" r="0" b="0"/>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_Mono Image.jp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4870" cy="2946400"/>
                    </a:xfrm>
                    <a:prstGeom prst="rect">
                      <a:avLst/>
                    </a:prstGeom>
                  </pic:spPr>
                </pic:pic>
              </a:graphicData>
            </a:graphic>
          </wp:inline>
        </w:drawing>
      </w:r>
      <w:r w:rsidRPr="00177A1F">
        <w:rPr>
          <w:i/>
          <w:iCs/>
          <w:color w:val="000000" w:themeColor="text1"/>
        </w:rPr>
        <w:t>Figure 1</w:t>
      </w:r>
      <w:r w:rsidRPr="00177A1F">
        <w:rPr>
          <w:color w:val="000000" w:themeColor="text1"/>
        </w:rPr>
        <w:t xml:space="preserve"> Adjusted mortality odds ratio for individuals who did the exercise compared with individuals who did not do the exercise (reference)</w:t>
      </w:r>
      <w:r w:rsidR="004B27A7">
        <w:rPr>
          <w:color w:val="000000" w:themeColor="text1"/>
        </w:rPr>
        <w:t>.</w:t>
      </w:r>
    </w:p>
    <w:p w14:paraId="0315AA09" w14:textId="56028138" w:rsidR="00592E6B" w:rsidRDefault="00EB65FC" w:rsidP="00EB65FC">
      <w:pPr>
        <w:widowControl w:val="0"/>
        <w:snapToGrid w:val="0"/>
        <w:spacing w:line="360" w:lineRule="auto"/>
        <w:rPr>
          <w:color w:val="000000" w:themeColor="text1"/>
        </w:rPr>
      </w:pPr>
      <w:r w:rsidRPr="00177A1F">
        <w:rPr>
          <w:i/>
          <w:iCs/>
          <w:color w:val="000000" w:themeColor="text1"/>
        </w:rPr>
        <w:t>Note.</w:t>
      </w:r>
      <w:r w:rsidRPr="00177A1F">
        <w:rPr>
          <w:color w:val="000000" w:themeColor="text1"/>
        </w:rPr>
        <w:t xml:space="preserve"> Individual types or individual categories of exercise were examined separately in Figure 1A; all types or all categories of exercise were examined together in Figure 1B. Covariates are demographic information (time-varying age, sex, nativity status, census region of residence, marital status, and race/ethnicity), socioeconomic measures (educational attainment, household income, and home ownership), health behaviors (smoking, drinking alcohol, and body mass index), and health status (self-reported health status, physical handicap, and health condition). </w:t>
      </w:r>
      <w:r w:rsidR="00592E6B">
        <w:rPr>
          <w:color w:val="000000" w:themeColor="text1"/>
        </w:rPr>
        <w:br w:type="page"/>
      </w:r>
    </w:p>
    <w:p w14:paraId="2E9B0791" w14:textId="77777777" w:rsidR="00592E6B" w:rsidRPr="005039E3" w:rsidRDefault="00592E6B" w:rsidP="00592E6B">
      <w:pPr>
        <w:spacing w:line="480" w:lineRule="auto"/>
        <w:jc w:val="center"/>
        <w:rPr>
          <w:b/>
          <w:bCs/>
          <w:color w:val="000000"/>
          <w:sz w:val="22"/>
          <w:szCs w:val="22"/>
        </w:rPr>
      </w:pPr>
      <w:r w:rsidRPr="0060255D">
        <w:rPr>
          <w:b/>
          <w:bCs/>
          <w:color w:val="000000"/>
          <w:sz w:val="22"/>
          <w:szCs w:val="22"/>
        </w:rPr>
        <w:lastRenderedPageBreak/>
        <w:t>Supplementa</w:t>
      </w:r>
      <w:r>
        <w:rPr>
          <w:b/>
          <w:bCs/>
          <w:color w:val="000000"/>
          <w:sz w:val="22"/>
          <w:szCs w:val="22"/>
        </w:rPr>
        <w:t xml:space="preserve">l </w:t>
      </w:r>
      <w:r w:rsidRPr="0060255D">
        <w:rPr>
          <w:b/>
          <w:bCs/>
          <w:color w:val="000000"/>
          <w:sz w:val="22"/>
          <w:szCs w:val="22"/>
        </w:rPr>
        <w:t>File</w:t>
      </w:r>
    </w:p>
    <w:p w14:paraId="0C7E139B" w14:textId="77777777" w:rsidR="00592E6B" w:rsidRPr="00124F1B" w:rsidRDefault="00592E6B" w:rsidP="00592E6B">
      <w:pPr>
        <w:spacing w:line="480" w:lineRule="auto"/>
        <w:rPr>
          <w:b/>
          <w:bCs/>
          <w:i/>
          <w:iCs/>
          <w:color w:val="000000"/>
          <w:sz w:val="22"/>
          <w:szCs w:val="22"/>
        </w:rPr>
      </w:pPr>
      <w:r w:rsidRPr="00124F1B">
        <w:rPr>
          <w:b/>
          <w:bCs/>
          <w:i/>
          <w:iCs/>
          <w:color w:val="000000"/>
          <w:sz w:val="22"/>
          <w:szCs w:val="22"/>
        </w:rPr>
        <w:t xml:space="preserve">Coding of </w:t>
      </w:r>
      <w:r>
        <w:rPr>
          <w:b/>
          <w:bCs/>
          <w:i/>
          <w:iCs/>
          <w:color w:val="000000"/>
          <w:sz w:val="22"/>
          <w:szCs w:val="22"/>
        </w:rPr>
        <w:t>C</w:t>
      </w:r>
      <w:r w:rsidRPr="00124F1B">
        <w:rPr>
          <w:b/>
          <w:bCs/>
          <w:i/>
          <w:iCs/>
          <w:color w:val="000000"/>
          <w:sz w:val="22"/>
          <w:szCs w:val="22"/>
        </w:rPr>
        <w:t>ovariates</w:t>
      </w:r>
    </w:p>
    <w:p w14:paraId="5BC2D130" w14:textId="77777777" w:rsidR="00592E6B" w:rsidRPr="005039E3" w:rsidRDefault="00592E6B" w:rsidP="00592E6B">
      <w:pPr>
        <w:spacing w:line="480" w:lineRule="auto"/>
        <w:ind w:firstLine="720"/>
        <w:rPr>
          <w:color w:val="000000"/>
          <w:sz w:val="22"/>
          <w:szCs w:val="22"/>
        </w:rPr>
      </w:pPr>
      <w:r w:rsidRPr="005039E3">
        <w:rPr>
          <w:color w:val="000000"/>
          <w:sz w:val="22"/>
          <w:szCs w:val="22"/>
        </w:rPr>
        <w:t>We classified covariates reported in 1998 into four groups: demographic information, socioeconomic measures, health behaviors, and health status.</w:t>
      </w:r>
    </w:p>
    <w:p w14:paraId="5BDFFAE6" w14:textId="77777777" w:rsidR="00592E6B" w:rsidRPr="005039E3" w:rsidRDefault="00592E6B" w:rsidP="00592E6B">
      <w:pPr>
        <w:spacing w:line="480" w:lineRule="auto"/>
        <w:ind w:firstLine="720"/>
        <w:rPr>
          <w:color w:val="000000"/>
          <w:sz w:val="22"/>
          <w:szCs w:val="22"/>
        </w:rPr>
      </w:pPr>
      <w:r w:rsidRPr="005039E3">
        <w:rPr>
          <w:color w:val="000000"/>
          <w:sz w:val="22"/>
          <w:szCs w:val="22"/>
        </w:rPr>
        <w:t xml:space="preserve">Demographic information included time-varying age, sex (male [reference] or female), nativity status (born outside [reference] or inside the United States), census region of residence (Northeast [reference], North Central/Midwest, South, or West), marital status (married/cohabiting [reference], separated/divorced, widowed, or never married), and race/ethnicity (non-Hispanic White [reference], non-Hispanic Black, Hispanic, or non-Hispanic other). </w:t>
      </w:r>
    </w:p>
    <w:p w14:paraId="3AA928F0" w14:textId="77777777" w:rsidR="00592E6B" w:rsidRPr="005039E3" w:rsidRDefault="00592E6B" w:rsidP="00592E6B">
      <w:pPr>
        <w:spacing w:line="480" w:lineRule="auto"/>
        <w:ind w:firstLine="720"/>
        <w:rPr>
          <w:color w:val="000000"/>
          <w:sz w:val="22"/>
          <w:szCs w:val="22"/>
        </w:rPr>
      </w:pPr>
      <w:r w:rsidRPr="005039E3">
        <w:rPr>
          <w:color w:val="000000"/>
          <w:sz w:val="22"/>
          <w:szCs w:val="22"/>
        </w:rPr>
        <w:t xml:space="preserve">Socioeconomic measures included educational attainment (below high school [reference], high school diploma or equivalent, some college, or bachelor’s degree or above), household income (less than $35,000 [reference], $35,000 to $75,000, or more than $75,000), and home ownership (owned [reference], being bought, rented, or other arrangement). </w:t>
      </w:r>
    </w:p>
    <w:p w14:paraId="069461CC" w14:textId="77777777" w:rsidR="00592E6B" w:rsidRPr="005039E3" w:rsidRDefault="00592E6B" w:rsidP="00592E6B">
      <w:pPr>
        <w:spacing w:line="480" w:lineRule="auto"/>
        <w:ind w:firstLine="720"/>
        <w:rPr>
          <w:color w:val="000000"/>
          <w:sz w:val="22"/>
          <w:szCs w:val="22"/>
        </w:rPr>
      </w:pPr>
      <w:r w:rsidRPr="005039E3">
        <w:rPr>
          <w:color w:val="000000"/>
          <w:sz w:val="22"/>
          <w:szCs w:val="22"/>
        </w:rPr>
        <w:t xml:space="preserve">Health behaviors included smoking (current smoker [reference], former smoker, or never smoker), drinking alcohol (current drinker [reference], former drinker, or abstainer), and body mass index. For body mass index, values below 18.5 were coded as underweight, between 18.5 and 30 were coded as normal weight [reference], and above 30 were coded as obese. </w:t>
      </w:r>
    </w:p>
    <w:p w14:paraId="05788416" w14:textId="77777777" w:rsidR="00592E6B" w:rsidRDefault="00592E6B" w:rsidP="00592E6B">
      <w:pPr>
        <w:spacing w:line="480" w:lineRule="auto"/>
        <w:ind w:firstLine="720"/>
        <w:rPr>
          <w:color w:val="000000"/>
          <w:sz w:val="22"/>
          <w:szCs w:val="22"/>
        </w:rPr>
      </w:pPr>
      <w:r w:rsidRPr="005039E3">
        <w:rPr>
          <w:color w:val="000000"/>
          <w:sz w:val="22"/>
          <w:szCs w:val="22"/>
        </w:rPr>
        <w:t>Health status included self-reported health status, physical handicap, and health condition. Self-reported health status was coded “1” if participants reported good, very good, or excellent health status and “0” if they reported fair or poor health status [reference]. Physical handicap was coded “1” if participants reported physical handicap in any exercises, otherwise “0” [reference]. Health condition was coded “1” if participants indicated that they had ever been told they had any of the following conditions: cancer, coronary heart disease, heart attack, heart condition/disease, angina pectoris, asthma, diabetes, emphysema, hypertension, stroke, ulcer, and trouble seeing, otherwise “0” [reference].</w:t>
      </w:r>
    </w:p>
    <w:p w14:paraId="7B700393" w14:textId="77777777" w:rsidR="00592E6B" w:rsidRDefault="00592E6B" w:rsidP="00592E6B">
      <w:pPr>
        <w:spacing w:line="480" w:lineRule="auto"/>
        <w:ind w:firstLine="720"/>
        <w:rPr>
          <w:color w:val="000000"/>
          <w:sz w:val="22"/>
          <w:szCs w:val="22"/>
        </w:rPr>
      </w:pPr>
    </w:p>
    <w:p w14:paraId="13461877" w14:textId="77777777" w:rsidR="00592E6B" w:rsidRDefault="00592E6B" w:rsidP="00592E6B">
      <w:pPr>
        <w:spacing w:line="480" w:lineRule="auto"/>
        <w:rPr>
          <w:i/>
          <w:iCs/>
          <w:color w:val="000000"/>
          <w:sz w:val="22"/>
          <w:szCs w:val="22"/>
        </w:rPr>
      </w:pPr>
      <w:r>
        <w:rPr>
          <w:i/>
          <w:iCs/>
          <w:color w:val="000000"/>
          <w:sz w:val="22"/>
          <w:szCs w:val="22"/>
        </w:rPr>
        <w:br w:type="page"/>
      </w:r>
    </w:p>
    <w:p w14:paraId="03253CAA" w14:textId="77777777" w:rsidR="00592E6B" w:rsidRPr="00151700" w:rsidRDefault="00592E6B" w:rsidP="00592E6B">
      <w:pPr>
        <w:spacing w:line="480" w:lineRule="auto"/>
        <w:rPr>
          <w:b/>
          <w:bCs/>
          <w:i/>
          <w:iCs/>
          <w:color w:val="000000"/>
          <w:sz w:val="22"/>
          <w:szCs w:val="22"/>
        </w:rPr>
      </w:pPr>
      <w:r w:rsidRPr="00151700">
        <w:rPr>
          <w:b/>
          <w:bCs/>
          <w:i/>
          <w:iCs/>
          <w:color w:val="000000"/>
          <w:sz w:val="22"/>
          <w:szCs w:val="22"/>
        </w:rPr>
        <w:lastRenderedPageBreak/>
        <w:t xml:space="preserve">Sensitivity </w:t>
      </w:r>
      <w:r>
        <w:rPr>
          <w:b/>
          <w:bCs/>
          <w:i/>
          <w:iCs/>
          <w:color w:val="000000"/>
          <w:sz w:val="22"/>
          <w:szCs w:val="22"/>
        </w:rPr>
        <w:t>A</w:t>
      </w:r>
      <w:r w:rsidRPr="00151700">
        <w:rPr>
          <w:b/>
          <w:bCs/>
          <w:i/>
          <w:iCs/>
          <w:color w:val="000000"/>
          <w:sz w:val="22"/>
          <w:szCs w:val="22"/>
        </w:rPr>
        <w:t>nalyses</w:t>
      </w:r>
    </w:p>
    <w:p w14:paraId="4694F869" w14:textId="77777777" w:rsidR="00592E6B" w:rsidRPr="005039E3" w:rsidRDefault="00592E6B" w:rsidP="00592E6B">
      <w:pPr>
        <w:spacing w:line="480" w:lineRule="auto"/>
        <w:ind w:firstLine="720"/>
        <w:rPr>
          <w:color w:val="000000"/>
          <w:sz w:val="22"/>
          <w:szCs w:val="22"/>
        </w:rPr>
      </w:pPr>
      <w:r w:rsidRPr="00675B1E">
        <w:rPr>
          <w:color w:val="000000"/>
          <w:sz w:val="22"/>
          <w:szCs w:val="22"/>
        </w:rPr>
        <w:t>Sensitivity analyses were conducted to examine whether the volume of exercise was related to the risk of mortality. Metabolic equivalents (METs) for each exercise were provided by NHIS (see https://www.cdc.gov/nchs/nhis/physical_activity/pa_recodes.htm). NHIS used participants’ self-reported changes of heart rate/breathing to assign METs to exercises (e.g., the METs for walking are 3, 4, and 5 for no or small, moderate, and large heart rate changes, respectively). The change of heart rate/breathing was not collected for stretching and golf, NHIS assigned no or small change of heart rate/breathing to them. Duration of golf was not collected as well</w:t>
      </w:r>
      <w:r>
        <w:rPr>
          <w:color w:val="000000"/>
          <w:sz w:val="22"/>
          <w:szCs w:val="22"/>
        </w:rPr>
        <w:t>,</w:t>
      </w:r>
      <w:r w:rsidRPr="00675B1E">
        <w:rPr>
          <w:color w:val="000000"/>
          <w:sz w:val="22"/>
          <w:szCs w:val="22"/>
        </w:rPr>
        <w:t xml:space="preserve"> and NHIS imputed it as 120 minutes per week. MET-hours per week for each exercise were calculated by multiplying the weekly amount of time spent in the exercise by its MET for that respondent (e.g., the MET of walk is 3 if the respondent reported no or small change of heart rate/breathing). To ensure that each cell would have a sufficient number of observations, </w:t>
      </w:r>
      <w:r w:rsidRPr="00BD2DB9">
        <w:rPr>
          <w:color w:val="000000"/>
          <w:sz w:val="22"/>
          <w:szCs w:val="22"/>
        </w:rPr>
        <w:t xml:space="preserve">we categorized exercises </w:t>
      </w:r>
      <w:r w:rsidRPr="00675B1E">
        <w:rPr>
          <w:color w:val="000000"/>
          <w:sz w:val="22"/>
          <w:szCs w:val="22"/>
        </w:rPr>
        <w:t>as low volume (≤ 4 MET-hours per week) or high volume (&gt; 4 MET-hours per week). Discrete hazard models were employed to examine links between all types of exercise and mortality, both without covariates (Model A) and with all covariates (Model B). Compared with analyses with dummy-coded exercises, there were minimal substantial changes in effects on mortality when volumes of each exercise were accounted for (see Supplemental Table S4). However, one notable exception was the association between low volume of tennis per week and</w:t>
      </w:r>
      <w:r>
        <w:rPr>
          <w:color w:val="000000"/>
          <w:sz w:val="22"/>
          <w:szCs w:val="22"/>
        </w:rPr>
        <w:t xml:space="preserve"> a</w:t>
      </w:r>
      <w:r w:rsidRPr="00675B1E">
        <w:rPr>
          <w:color w:val="000000"/>
          <w:sz w:val="22"/>
          <w:szCs w:val="22"/>
        </w:rPr>
        <w:t xml:space="preserve"> higher risk of mortality (OR = 2.56, 95% CI = 1.58-4.14) after adjustments for all covariates.</w:t>
      </w:r>
    </w:p>
    <w:p w14:paraId="5C0AA5E4" w14:textId="77777777" w:rsidR="00592E6B" w:rsidRPr="005039E3" w:rsidRDefault="00592E6B" w:rsidP="00592E6B">
      <w:pPr>
        <w:spacing w:line="480" w:lineRule="auto"/>
        <w:ind w:firstLine="720"/>
        <w:rPr>
          <w:color w:val="000000"/>
          <w:sz w:val="22"/>
          <w:szCs w:val="22"/>
        </w:rPr>
        <w:sectPr w:rsidR="00592E6B" w:rsidRPr="005039E3" w:rsidSect="00DC6753">
          <w:headerReference w:type="even" r:id="rId10"/>
          <w:headerReference w:type="default" r:id="rId11"/>
          <w:headerReference w:type="first" r:id="rId12"/>
          <w:pgSz w:w="12242" w:h="15842"/>
          <w:pgMar w:top="1440" w:right="1440" w:bottom="1440" w:left="1440" w:header="709" w:footer="709" w:gutter="0"/>
          <w:cols w:space="708"/>
          <w:docGrid w:linePitch="360"/>
        </w:sectPr>
      </w:pPr>
    </w:p>
    <w:p w14:paraId="1F8B1331" w14:textId="77777777" w:rsidR="00592E6B" w:rsidRPr="005039E3" w:rsidRDefault="00592E6B" w:rsidP="00592E6B">
      <w:pPr>
        <w:spacing w:line="480" w:lineRule="auto"/>
        <w:rPr>
          <w:color w:val="000000"/>
          <w:sz w:val="22"/>
          <w:szCs w:val="22"/>
        </w:rPr>
      </w:pPr>
      <w:r w:rsidRPr="005039E3">
        <w:rPr>
          <w:color w:val="000000"/>
          <w:sz w:val="22"/>
          <w:szCs w:val="22"/>
        </w:rPr>
        <w:lastRenderedPageBreak/>
        <w:t>Table S1</w:t>
      </w:r>
    </w:p>
    <w:p w14:paraId="356BFFD7" w14:textId="77777777" w:rsidR="00592E6B" w:rsidRPr="005039E3" w:rsidRDefault="00592E6B" w:rsidP="00592E6B">
      <w:pPr>
        <w:spacing w:line="480" w:lineRule="auto"/>
        <w:rPr>
          <w:i/>
          <w:iCs/>
          <w:color w:val="000000"/>
          <w:sz w:val="22"/>
          <w:szCs w:val="22"/>
        </w:rPr>
      </w:pPr>
      <w:r w:rsidRPr="005039E3">
        <w:rPr>
          <w:i/>
          <w:iCs/>
          <w:color w:val="000000"/>
          <w:sz w:val="22"/>
          <w:szCs w:val="22"/>
        </w:rPr>
        <w:t xml:space="preserve">Tetrachoric </w:t>
      </w:r>
      <w:r w:rsidRPr="005039E3">
        <w:rPr>
          <w:rFonts w:hint="eastAsia"/>
          <w:i/>
          <w:iCs/>
          <w:color w:val="000000"/>
          <w:sz w:val="22"/>
          <w:szCs w:val="22"/>
        </w:rPr>
        <w:t>C</w:t>
      </w:r>
      <w:r w:rsidRPr="005039E3">
        <w:rPr>
          <w:i/>
          <w:iCs/>
          <w:color w:val="000000"/>
          <w:sz w:val="22"/>
          <w:szCs w:val="22"/>
        </w:rPr>
        <w:t>orrelations among 15 Types of Exercise in U.S. Adults of the National Health Interview Survey 1998 (N = 26,727)</w:t>
      </w:r>
    </w:p>
    <w:tbl>
      <w:tblPr>
        <w:tblW w:w="13331" w:type="dxa"/>
        <w:jc w:val="center"/>
        <w:tblLayout w:type="fixed"/>
        <w:tblCellMar>
          <w:left w:w="57" w:type="dxa"/>
          <w:right w:w="57" w:type="dxa"/>
        </w:tblCellMar>
        <w:tblLook w:val="04A0" w:firstRow="1" w:lastRow="0" w:firstColumn="1" w:lastColumn="0" w:noHBand="0" w:noVBand="1"/>
      </w:tblPr>
      <w:tblGrid>
        <w:gridCol w:w="1701"/>
        <w:gridCol w:w="803"/>
        <w:gridCol w:w="803"/>
        <w:gridCol w:w="836"/>
        <w:gridCol w:w="819"/>
        <w:gridCol w:w="735"/>
        <w:gridCol w:w="850"/>
        <w:gridCol w:w="830"/>
        <w:gridCol w:w="709"/>
        <w:gridCol w:w="850"/>
        <w:gridCol w:w="709"/>
        <w:gridCol w:w="708"/>
        <w:gridCol w:w="850"/>
        <w:gridCol w:w="710"/>
        <w:gridCol w:w="709"/>
        <w:gridCol w:w="709"/>
      </w:tblGrid>
      <w:tr w:rsidR="00592E6B" w:rsidRPr="005039E3" w14:paraId="4E7DA03C" w14:textId="77777777" w:rsidTr="00D311FC">
        <w:trPr>
          <w:trHeight w:val="320"/>
          <w:jc w:val="center"/>
        </w:trPr>
        <w:tc>
          <w:tcPr>
            <w:tcW w:w="1701" w:type="dxa"/>
            <w:tcBorders>
              <w:top w:val="single" w:sz="8" w:space="0" w:color="auto"/>
              <w:left w:val="nil"/>
              <w:bottom w:val="single" w:sz="4" w:space="0" w:color="auto"/>
              <w:right w:val="nil"/>
            </w:tcBorders>
            <w:shd w:val="clear" w:color="auto" w:fill="auto"/>
            <w:noWrap/>
            <w:vAlign w:val="center"/>
            <w:hideMark/>
          </w:tcPr>
          <w:p w14:paraId="0B42A80F" w14:textId="77777777" w:rsidR="00592E6B" w:rsidRPr="005039E3" w:rsidRDefault="00592E6B" w:rsidP="00D311FC">
            <w:pPr>
              <w:jc w:val="center"/>
              <w:rPr>
                <w:color w:val="000000"/>
                <w:sz w:val="22"/>
                <w:szCs w:val="22"/>
              </w:rPr>
            </w:pPr>
          </w:p>
        </w:tc>
        <w:tc>
          <w:tcPr>
            <w:tcW w:w="803" w:type="dxa"/>
            <w:tcBorders>
              <w:top w:val="single" w:sz="8" w:space="0" w:color="auto"/>
              <w:left w:val="nil"/>
              <w:bottom w:val="single" w:sz="4" w:space="0" w:color="auto"/>
              <w:right w:val="nil"/>
            </w:tcBorders>
            <w:shd w:val="clear" w:color="auto" w:fill="auto"/>
            <w:noWrap/>
            <w:vAlign w:val="center"/>
            <w:hideMark/>
          </w:tcPr>
          <w:p w14:paraId="17360FD5" w14:textId="77777777" w:rsidR="00592E6B" w:rsidRPr="005039E3" w:rsidRDefault="00592E6B" w:rsidP="00D311FC">
            <w:pPr>
              <w:jc w:val="center"/>
              <w:rPr>
                <w:color w:val="000000"/>
                <w:sz w:val="22"/>
                <w:szCs w:val="22"/>
              </w:rPr>
            </w:pPr>
            <w:r w:rsidRPr="005039E3">
              <w:rPr>
                <w:color w:val="000000"/>
                <w:sz w:val="22"/>
                <w:szCs w:val="22"/>
              </w:rPr>
              <w:t>1</w:t>
            </w:r>
          </w:p>
        </w:tc>
        <w:tc>
          <w:tcPr>
            <w:tcW w:w="803" w:type="dxa"/>
            <w:tcBorders>
              <w:top w:val="single" w:sz="8" w:space="0" w:color="auto"/>
              <w:left w:val="nil"/>
              <w:bottom w:val="single" w:sz="4" w:space="0" w:color="auto"/>
              <w:right w:val="nil"/>
            </w:tcBorders>
            <w:shd w:val="clear" w:color="auto" w:fill="auto"/>
            <w:noWrap/>
            <w:vAlign w:val="center"/>
            <w:hideMark/>
          </w:tcPr>
          <w:p w14:paraId="100A23B1" w14:textId="77777777" w:rsidR="00592E6B" w:rsidRPr="005039E3" w:rsidRDefault="00592E6B" w:rsidP="00D311FC">
            <w:pPr>
              <w:jc w:val="center"/>
              <w:rPr>
                <w:color w:val="000000"/>
                <w:sz w:val="22"/>
                <w:szCs w:val="22"/>
              </w:rPr>
            </w:pPr>
            <w:r w:rsidRPr="005039E3">
              <w:rPr>
                <w:color w:val="000000"/>
                <w:sz w:val="22"/>
                <w:szCs w:val="22"/>
              </w:rPr>
              <w:t>2</w:t>
            </w:r>
          </w:p>
        </w:tc>
        <w:tc>
          <w:tcPr>
            <w:tcW w:w="836" w:type="dxa"/>
            <w:tcBorders>
              <w:top w:val="single" w:sz="8" w:space="0" w:color="auto"/>
              <w:left w:val="nil"/>
              <w:bottom w:val="single" w:sz="4" w:space="0" w:color="auto"/>
              <w:right w:val="nil"/>
            </w:tcBorders>
            <w:shd w:val="clear" w:color="auto" w:fill="auto"/>
            <w:noWrap/>
            <w:vAlign w:val="center"/>
            <w:hideMark/>
          </w:tcPr>
          <w:p w14:paraId="7007F173" w14:textId="77777777" w:rsidR="00592E6B" w:rsidRPr="005039E3" w:rsidRDefault="00592E6B" w:rsidP="00D311FC">
            <w:pPr>
              <w:jc w:val="center"/>
              <w:rPr>
                <w:color w:val="000000"/>
                <w:sz w:val="22"/>
                <w:szCs w:val="22"/>
              </w:rPr>
            </w:pPr>
            <w:r w:rsidRPr="005039E3">
              <w:rPr>
                <w:color w:val="000000"/>
                <w:sz w:val="22"/>
                <w:szCs w:val="22"/>
              </w:rPr>
              <w:t>3</w:t>
            </w:r>
          </w:p>
        </w:tc>
        <w:tc>
          <w:tcPr>
            <w:tcW w:w="819" w:type="dxa"/>
            <w:tcBorders>
              <w:top w:val="single" w:sz="8" w:space="0" w:color="auto"/>
              <w:left w:val="nil"/>
              <w:bottom w:val="single" w:sz="4" w:space="0" w:color="auto"/>
              <w:right w:val="nil"/>
            </w:tcBorders>
            <w:shd w:val="clear" w:color="auto" w:fill="auto"/>
            <w:noWrap/>
            <w:vAlign w:val="center"/>
            <w:hideMark/>
          </w:tcPr>
          <w:p w14:paraId="7BC6B2CC" w14:textId="77777777" w:rsidR="00592E6B" w:rsidRPr="005039E3" w:rsidRDefault="00592E6B" w:rsidP="00D311FC">
            <w:pPr>
              <w:jc w:val="center"/>
              <w:rPr>
                <w:color w:val="000000"/>
                <w:sz w:val="22"/>
                <w:szCs w:val="22"/>
              </w:rPr>
            </w:pPr>
            <w:r w:rsidRPr="005039E3">
              <w:rPr>
                <w:color w:val="000000"/>
                <w:sz w:val="22"/>
                <w:szCs w:val="22"/>
              </w:rPr>
              <w:t>4</w:t>
            </w:r>
          </w:p>
        </w:tc>
        <w:tc>
          <w:tcPr>
            <w:tcW w:w="735" w:type="dxa"/>
            <w:tcBorders>
              <w:top w:val="single" w:sz="8" w:space="0" w:color="auto"/>
              <w:left w:val="nil"/>
              <w:bottom w:val="single" w:sz="4" w:space="0" w:color="auto"/>
              <w:right w:val="nil"/>
            </w:tcBorders>
            <w:shd w:val="clear" w:color="auto" w:fill="auto"/>
            <w:noWrap/>
            <w:vAlign w:val="center"/>
            <w:hideMark/>
          </w:tcPr>
          <w:p w14:paraId="10C63D37" w14:textId="77777777" w:rsidR="00592E6B" w:rsidRPr="005039E3" w:rsidRDefault="00592E6B" w:rsidP="00D311FC">
            <w:pPr>
              <w:jc w:val="center"/>
              <w:rPr>
                <w:color w:val="000000"/>
                <w:sz w:val="22"/>
                <w:szCs w:val="22"/>
              </w:rPr>
            </w:pPr>
            <w:r w:rsidRPr="005039E3">
              <w:rPr>
                <w:color w:val="000000"/>
                <w:sz w:val="22"/>
                <w:szCs w:val="22"/>
              </w:rPr>
              <w:t>5</w:t>
            </w:r>
          </w:p>
        </w:tc>
        <w:tc>
          <w:tcPr>
            <w:tcW w:w="850" w:type="dxa"/>
            <w:tcBorders>
              <w:top w:val="single" w:sz="8" w:space="0" w:color="auto"/>
              <w:left w:val="nil"/>
              <w:bottom w:val="single" w:sz="4" w:space="0" w:color="auto"/>
              <w:right w:val="nil"/>
            </w:tcBorders>
            <w:shd w:val="clear" w:color="auto" w:fill="auto"/>
            <w:noWrap/>
            <w:vAlign w:val="center"/>
            <w:hideMark/>
          </w:tcPr>
          <w:p w14:paraId="20271942" w14:textId="77777777" w:rsidR="00592E6B" w:rsidRPr="005039E3" w:rsidRDefault="00592E6B" w:rsidP="00D311FC">
            <w:pPr>
              <w:jc w:val="center"/>
              <w:rPr>
                <w:color w:val="000000"/>
                <w:sz w:val="22"/>
                <w:szCs w:val="22"/>
              </w:rPr>
            </w:pPr>
            <w:r w:rsidRPr="005039E3">
              <w:rPr>
                <w:color w:val="000000"/>
                <w:sz w:val="22"/>
                <w:szCs w:val="22"/>
              </w:rPr>
              <w:t>6</w:t>
            </w:r>
          </w:p>
        </w:tc>
        <w:tc>
          <w:tcPr>
            <w:tcW w:w="830" w:type="dxa"/>
            <w:tcBorders>
              <w:top w:val="single" w:sz="8" w:space="0" w:color="auto"/>
              <w:left w:val="nil"/>
              <w:bottom w:val="single" w:sz="4" w:space="0" w:color="auto"/>
              <w:right w:val="nil"/>
            </w:tcBorders>
            <w:shd w:val="clear" w:color="auto" w:fill="auto"/>
            <w:noWrap/>
            <w:vAlign w:val="center"/>
            <w:hideMark/>
          </w:tcPr>
          <w:p w14:paraId="1700CE3F" w14:textId="77777777" w:rsidR="00592E6B" w:rsidRPr="005039E3" w:rsidRDefault="00592E6B" w:rsidP="00D311FC">
            <w:pPr>
              <w:jc w:val="center"/>
              <w:rPr>
                <w:color w:val="000000"/>
                <w:sz w:val="22"/>
                <w:szCs w:val="22"/>
              </w:rPr>
            </w:pPr>
            <w:r w:rsidRPr="005039E3">
              <w:rPr>
                <w:color w:val="000000"/>
                <w:sz w:val="22"/>
                <w:szCs w:val="22"/>
              </w:rPr>
              <w:t>7</w:t>
            </w:r>
          </w:p>
        </w:tc>
        <w:tc>
          <w:tcPr>
            <w:tcW w:w="709" w:type="dxa"/>
            <w:tcBorders>
              <w:top w:val="single" w:sz="8" w:space="0" w:color="auto"/>
              <w:left w:val="nil"/>
              <w:bottom w:val="single" w:sz="4" w:space="0" w:color="auto"/>
              <w:right w:val="nil"/>
            </w:tcBorders>
            <w:shd w:val="clear" w:color="auto" w:fill="auto"/>
            <w:noWrap/>
            <w:vAlign w:val="center"/>
            <w:hideMark/>
          </w:tcPr>
          <w:p w14:paraId="14F5157D" w14:textId="77777777" w:rsidR="00592E6B" w:rsidRPr="005039E3" w:rsidRDefault="00592E6B" w:rsidP="00D311FC">
            <w:pPr>
              <w:jc w:val="center"/>
              <w:rPr>
                <w:color w:val="000000"/>
                <w:sz w:val="22"/>
                <w:szCs w:val="22"/>
              </w:rPr>
            </w:pPr>
            <w:r w:rsidRPr="005039E3">
              <w:rPr>
                <w:color w:val="000000"/>
                <w:sz w:val="22"/>
                <w:szCs w:val="22"/>
              </w:rPr>
              <w:t>8</w:t>
            </w:r>
          </w:p>
        </w:tc>
        <w:tc>
          <w:tcPr>
            <w:tcW w:w="850" w:type="dxa"/>
            <w:tcBorders>
              <w:top w:val="single" w:sz="8" w:space="0" w:color="auto"/>
              <w:left w:val="nil"/>
              <w:bottom w:val="single" w:sz="4" w:space="0" w:color="auto"/>
              <w:right w:val="nil"/>
            </w:tcBorders>
            <w:shd w:val="clear" w:color="auto" w:fill="auto"/>
            <w:noWrap/>
            <w:vAlign w:val="center"/>
            <w:hideMark/>
          </w:tcPr>
          <w:p w14:paraId="194624A5" w14:textId="77777777" w:rsidR="00592E6B" w:rsidRPr="005039E3" w:rsidRDefault="00592E6B" w:rsidP="00D311FC">
            <w:pPr>
              <w:jc w:val="center"/>
              <w:rPr>
                <w:color w:val="000000"/>
                <w:sz w:val="22"/>
                <w:szCs w:val="22"/>
              </w:rPr>
            </w:pPr>
            <w:r w:rsidRPr="005039E3">
              <w:rPr>
                <w:color w:val="000000"/>
                <w:sz w:val="22"/>
                <w:szCs w:val="22"/>
              </w:rPr>
              <w:t>9</w:t>
            </w:r>
          </w:p>
        </w:tc>
        <w:tc>
          <w:tcPr>
            <w:tcW w:w="709" w:type="dxa"/>
            <w:tcBorders>
              <w:top w:val="single" w:sz="8" w:space="0" w:color="auto"/>
              <w:left w:val="nil"/>
              <w:bottom w:val="single" w:sz="4" w:space="0" w:color="auto"/>
              <w:right w:val="nil"/>
            </w:tcBorders>
            <w:shd w:val="clear" w:color="auto" w:fill="auto"/>
            <w:noWrap/>
            <w:vAlign w:val="center"/>
            <w:hideMark/>
          </w:tcPr>
          <w:p w14:paraId="32F88551" w14:textId="77777777" w:rsidR="00592E6B" w:rsidRPr="005039E3" w:rsidRDefault="00592E6B" w:rsidP="00D311FC">
            <w:pPr>
              <w:jc w:val="center"/>
              <w:rPr>
                <w:color w:val="000000"/>
                <w:sz w:val="22"/>
                <w:szCs w:val="22"/>
              </w:rPr>
            </w:pPr>
            <w:r w:rsidRPr="005039E3">
              <w:rPr>
                <w:color w:val="000000"/>
                <w:sz w:val="22"/>
                <w:szCs w:val="22"/>
              </w:rPr>
              <w:t>10</w:t>
            </w:r>
          </w:p>
        </w:tc>
        <w:tc>
          <w:tcPr>
            <w:tcW w:w="708" w:type="dxa"/>
            <w:tcBorders>
              <w:top w:val="single" w:sz="8" w:space="0" w:color="auto"/>
              <w:left w:val="nil"/>
              <w:bottom w:val="single" w:sz="4" w:space="0" w:color="auto"/>
              <w:right w:val="nil"/>
            </w:tcBorders>
            <w:shd w:val="clear" w:color="auto" w:fill="auto"/>
            <w:noWrap/>
            <w:vAlign w:val="center"/>
            <w:hideMark/>
          </w:tcPr>
          <w:p w14:paraId="031F30D2" w14:textId="77777777" w:rsidR="00592E6B" w:rsidRPr="005039E3" w:rsidRDefault="00592E6B" w:rsidP="00D311FC">
            <w:pPr>
              <w:jc w:val="center"/>
              <w:rPr>
                <w:color w:val="000000"/>
                <w:sz w:val="22"/>
                <w:szCs w:val="22"/>
              </w:rPr>
            </w:pPr>
            <w:r w:rsidRPr="005039E3">
              <w:rPr>
                <w:color w:val="000000"/>
                <w:sz w:val="22"/>
                <w:szCs w:val="22"/>
              </w:rPr>
              <w:t>11</w:t>
            </w:r>
          </w:p>
        </w:tc>
        <w:tc>
          <w:tcPr>
            <w:tcW w:w="850" w:type="dxa"/>
            <w:tcBorders>
              <w:top w:val="single" w:sz="8" w:space="0" w:color="auto"/>
              <w:left w:val="nil"/>
              <w:bottom w:val="single" w:sz="4" w:space="0" w:color="auto"/>
              <w:right w:val="nil"/>
            </w:tcBorders>
            <w:shd w:val="clear" w:color="auto" w:fill="auto"/>
            <w:noWrap/>
            <w:vAlign w:val="center"/>
            <w:hideMark/>
          </w:tcPr>
          <w:p w14:paraId="5EA0AB33" w14:textId="77777777" w:rsidR="00592E6B" w:rsidRPr="005039E3" w:rsidRDefault="00592E6B" w:rsidP="00D311FC">
            <w:pPr>
              <w:jc w:val="center"/>
              <w:rPr>
                <w:color w:val="000000"/>
                <w:sz w:val="22"/>
                <w:szCs w:val="22"/>
              </w:rPr>
            </w:pPr>
            <w:r w:rsidRPr="005039E3">
              <w:rPr>
                <w:color w:val="000000"/>
                <w:sz w:val="22"/>
                <w:szCs w:val="22"/>
              </w:rPr>
              <w:t>12</w:t>
            </w:r>
          </w:p>
        </w:tc>
        <w:tc>
          <w:tcPr>
            <w:tcW w:w="710" w:type="dxa"/>
            <w:tcBorders>
              <w:top w:val="single" w:sz="8" w:space="0" w:color="auto"/>
              <w:left w:val="nil"/>
              <w:bottom w:val="single" w:sz="4" w:space="0" w:color="auto"/>
              <w:right w:val="nil"/>
            </w:tcBorders>
            <w:shd w:val="clear" w:color="auto" w:fill="auto"/>
            <w:noWrap/>
            <w:vAlign w:val="center"/>
            <w:hideMark/>
          </w:tcPr>
          <w:p w14:paraId="54D4A53C" w14:textId="77777777" w:rsidR="00592E6B" w:rsidRPr="005039E3" w:rsidRDefault="00592E6B" w:rsidP="00D311FC">
            <w:pPr>
              <w:jc w:val="center"/>
              <w:rPr>
                <w:color w:val="000000"/>
                <w:sz w:val="22"/>
                <w:szCs w:val="22"/>
              </w:rPr>
            </w:pPr>
            <w:r w:rsidRPr="005039E3">
              <w:rPr>
                <w:color w:val="000000"/>
                <w:sz w:val="22"/>
                <w:szCs w:val="22"/>
              </w:rPr>
              <w:t>13</w:t>
            </w:r>
          </w:p>
        </w:tc>
        <w:tc>
          <w:tcPr>
            <w:tcW w:w="709" w:type="dxa"/>
            <w:tcBorders>
              <w:top w:val="single" w:sz="8" w:space="0" w:color="auto"/>
              <w:left w:val="nil"/>
              <w:bottom w:val="single" w:sz="4" w:space="0" w:color="auto"/>
              <w:right w:val="nil"/>
            </w:tcBorders>
            <w:shd w:val="clear" w:color="auto" w:fill="auto"/>
            <w:noWrap/>
            <w:vAlign w:val="center"/>
            <w:hideMark/>
          </w:tcPr>
          <w:p w14:paraId="7CD3DA3E" w14:textId="77777777" w:rsidR="00592E6B" w:rsidRPr="005039E3" w:rsidRDefault="00592E6B" w:rsidP="00D311FC">
            <w:pPr>
              <w:jc w:val="center"/>
              <w:rPr>
                <w:color w:val="000000"/>
                <w:sz w:val="22"/>
                <w:szCs w:val="22"/>
              </w:rPr>
            </w:pPr>
            <w:r w:rsidRPr="005039E3">
              <w:rPr>
                <w:color w:val="000000"/>
                <w:sz w:val="22"/>
                <w:szCs w:val="22"/>
              </w:rPr>
              <w:t>14</w:t>
            </w:r>
          </w:p>
        </w:tc>
        <w:tc>
          <w:tcPr>
            <w:tcW w:w="709" w:type="dxa"/>
            <w:tcBorders>
              <w:top w:val="single" w:sz="8" w:space="0" w:color="auto"/>
              <w:left w:val="nil"/>
              <w:bottom w:val="single" w:sz="4" w:space="0" w:color="auto"/>
              <w:right w:val="nil"/>
            </w:tcBorders>
            <w:shd w:val="clear" w:color="auto" w:fill="auto"/>
            <w:noWrap/>
            <w:vAlign w:val="center"/>
            <w:hideMark/>
          </w:tcPr>
          <w:p w14:paraId="6668687E" w14:textId="77777777" w:rsidR="00592E6B" w:rsidRPr="005039E3" w:rsidRDefault="00592E6B" w:rsidP="00D311FC">
            <w:pPr>
              <w:jc w:val="center"/>
              <w:rPr>
                <w:color w:val="000000"/>
                <w:sz w:val="22"/>
                <w:szCs w:val="22"/>
              </w:rPr>
            </w:pPr>
            <w:r w:rsidRPr="005039E3">
              <w:rPr>
                <w:color w:val="000000"/>
                <w:sz w:val="22"/>
                <w:szCs w:val="22"/>
              </w:rPr>
              <w:t>15</w:t>
            </w:r>
          </w:p>
        </w:tc>
      </w:tr>
      <w:tr w:rsidR="00592E6B" w:rsidRPr="005039E3" w14:paraId="71D58B95"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4478FE4E" w14:textId="77777777" w:rsidR="00592E6B" w:rsidRPr="005039E3" w:rsidRDefault="00592E6B" w:rsidP="00D311FC">
            <w:pPr>
              <w:rPr>
                <w:color w:val="000000"/>
                <w:sz w:val="22"/>
                <w:szCs w:val="22"/>
              </w:rPr>
            </w:pPr>
            <w:r w:rsidRPr="005039E3">
              <w:rPr>
                <w:color w:val="000000"/>
                <w:sz w:val="22"/>
                <w:szCs w:val="22"/>
              </w:rPr>
              <w:t>1. Walking</w:t>
            </w:r>
          </w:p>
        </w:tc>
        <w:tc>
          <w:tcPr>
            <w:tcW w:w="803" w:type="dxa"/>
            <w:tcBorders>
              <w:top w:val="nil"/>
              <w:left w:val="nil"/>
              <w:bottom w:val="nil"/>
              <w:right w:val="nil"/>
            </w:tcBorders>
            <w:shd w:val="clear" w:color="auto" w:fill="auto"/>
            <w:noWrap/>
            <w:vAlign w:val="center"/>
            <w:hideMark/>
          </w:tcPr>
          <w:p w14:paraId="70C0CE60" w14:textId="77777777" w:rsidR="00592E6B" w:rsidRPr="005039E3" w:rsidRDefault="00592E6B" w:rsidP="00D311FC">
            <w:pPr>
              <w:jc w:val="center"/>
              <w:rPr>
                <w:color w:val="000000"/>
                <w:sz w:val="22"/>
                <w:szCs w:val="22"/>
              </w:rPr>
            </w:pPr>
            <w:r w:rsidRPr="005039E3">
              <w:rPr>
                <w:color w:val="000000"/>
                <w:sz w:val="22"/>
                <w:szCs w:val="22"/>
              </w:rPr>
              <w:t>1</w:t>
            </w:r>
          </w:p>
        </w:tc>
        <w:tc>
          <w:tcPr>
            <w:tcW w:w="803" w:type="dxa"/>
            <w:tcBorders>
              <w:top w:val="nil"/>
              <w:left w:val="nil"/>
              <w:bottom w:val="nil"/>
              <w:right w:val="nil"/>
            </w:tcBorders>
            <w:shd w:val="clear" w:color="auto" w:fill="auto"/>
            <w:noWrap/>
            <w:vAlign w:val="center"/>
            <w:hideMark/>
          </w:tcPr>
          <w:p w14:paraId="2FBA2320" w14:textId="77777777" w:rsidR="00592E6B" w:rsidRPr="005039E3" w:rsidRDefault="00592E6B" w:rsidP="00D311FC">
            <w:pPr>
              <w:jc w:val="center"/>
              <w:rPr>
                <w:color w:val="000000"/>
                <w:sz w:val="22"/>
                <w:szCs w:val="22"/>
              </w:rPr>
            </w:pPr>
          </w:p>
        </w:tc>
        <w:tc>
          <w:tcPr>
            <w:tcW w:w="836" w:type="dxa"/>
            <w:tcBorders>
              <w:top w:val="nil"/>
              <w:left w:val="nil"/>
              <w:bottom w:val="nil"/>
              <w:right w:val="nil"/>
            </w:tcBorders>
            <w:shd w:val="clear" w:color="auto" w:fill="auto"/>
            <w:noWrap/>
            <w:vAlign w:val="center"/>
            <w:hideMark/>
          </w:tcPr>
          <w:p w14:paraId="12E24BFC" w14:textId="77777777" w:rsidR="00592E6B" w:rsidRPr="005039E3" w:rsidRDefault="00592E6B" w:rsidP="00D311FC">
            <w:pPr>
              <w:jc w:val="center"/>
              <w:rPr>
                <w:color w:val="000000"/>
                <w:sz w:val="22"/>
                <w:szCs w:val="22"/>
              </w:rPr>
            </w:pPr>
          </w:p>
        </w:tc>
        <w:tc>
          <w:tcPr>
            <w:tcW w:w="819" w:type="dxa"/>
            <w:tcBorders>
              <w:top w:val="nil"/>
              <w:left w:val="nil"/>
              <w:bottom w:val="nil"/>
              <w:right w:val="nil"/>
            </w:tcBorders>
            <w:shd w:val="clear" w:color="auto" w:fill="auto"/>
            <w:noWrap/>
            <w:vAlign w:val="center"/>
            <w:hideMark/>
          </w:tcPr>
          <w:p w14:paraId="0E89AF5B" w14:textId="77777777" w:rsidR="00592E6B" w:rsidRPr="005039E3" w:rsidRDefault="00592E6B" w:rsidP="00D311FC">
            <w:pPr>
              <w:jc w:val="center"/>
              <w:rPr>
                <w:color w:val="000000"/>
                <w:sz w:val="22"/>
                <w:szCs w:val="22"/>
              </w:rPr>
            </w:pPr>
          </w:p>
        </w:tc>
        <w:tc>
          <w:tcPr>
            <w:tcW w:w="735" w:type="dxa"/>
            <w:tcBorders>
              <w:top w:val="nil"/>
              <w:left w:val="nil"/>
              <w:bottom w:val="nil"/>
              <w:right w:val="nil"/>
            </w:tcBorders>
            <w:shd w:val="clear" w:color="auto" w:fill="auto"/>
            <w:noWrap/>
            <w:vAlign w:val="center"/>
            <w:hideMark/>
          </w:tcPr>
          <w:p w14:paraId="5319015C"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01561552" w14:textId="77777777" w:rsidR="00592E6B" w:rsidRPr="005039E3" w:rsidRDefault="00592E6B" w:rsidP="00D311FC">
            <w:pPr>
              <w:jc w:val="center"/>
              <w:rPr>
                <w:color w:val="000000"/>
                <w:sz w:val="22"/>
                <w:szCs w:val="22"/>
              </w:rPr>
            </w:pPr>
          </w:p>
        </w:tc>
        <w:tc>
          <w:tcPr>
            <w:tcW w:w="830" w:type="dxa"/>
            <w:tcBorders>
              <w:top w:val="nil"/>
              <w:left w:val="nil"/>
              <w:bottom w:val="nil"/>
              <w:right w:val="nil"/>
            </w:tcBorders>
            <w:shd w:val="clear" w:color="auto" w:fill="auto"/>
            <w:noWrap/>
            <w:vAlign w:val="center"/>
            <w:hideMark/>
          </w:tcPr>
          <w:p w14:paraId="5E7C97AB"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6CD373C1"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070CA95B"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0BC9AD74" w14:textId="77777777" w:rsidR="00592E6B" w:rsidRPr="005039E3" w:rsidRDefault="00592E6B" w:rsidP="00D311FC">
            <w:pPr>
              <w:jc w:val="center"/>
              <w:rPr>
                <w:color w:val="000000"/>
                <w:sz w:val="22"/>
                <w:szCs w:val="22"/>
              </w:rPr>
            </w:pPr>
          </w:p>
        </w:tc>
        <w:tc>
          <w:tcPr>
            <w:tcW w:w="708" w:type="dxa"/>
            <w:tcBorders>
              <w:top w:val="nil"/>
              <w:left w:val="nil"/>
              <w:bottom w:val="nil"/>
              <w:right w:val="nil"/>
            </w:tcBorders>
            <w:shd w:val="clear" w:color="auto" w:fill="auto"/>
            <w:noWrap/>
            <w:vAlign w:val="center"/>
            <w:hideMark/>
          </w:tcPr>
          <w:p w14:paraId="530FE0C1"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232E2CFF"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3D810728"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19FC5F2D"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01DC0C6E" w14:textId="77777777" w:rsidR="00592E6B" w:rsidRPr="005039E3" w:rsidRDefault="00592E6B" w:rsidP="00D311FC">
            <w:pPr>
              <w:jc w:val="center"/>
              <w:rPr>
                <w:color w:val="000000"/>
                <w:sz w:val="22"/>
                <w:szCs w:val="22"/>
              </w:rPr>
            </w:pPr>
          </w:p>
        </w:tc>
      </w:tr>
      <w:tr w:rsidR="00592E6B" w:rsidRPr="005039E3" w14:paraId="6303A053"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2858D91B" w14:textId="77777777" w:rsidR="00592E6B" w:rsidRPr="005039E3" w:rsidRDefault="00592E6B" w:rsidP="00D311FC">
            <w:pPr>
              <w:rPr>
                <w:color w:val="000000"/>
                <w:sz w:val="22"/>
                <w:szCs w:val="22"/>
              </w:rPr>
            </w:pPr>
            <w:r w:rsidRPr="005039E3">
              <w:rPr>
                <w:color w:val="000000"/>
                <w:sz w:val="22"/>
                <w:szCs w:val="22"/>
              </w:rPr>
              <w:t>2. Running</w:t>
            </w:r>
          </w:p>
        </w:tc>
        <w:tc>
          <w:tcPr>
            <w:tcW w:w="803" w:type="dxa"/>
            <w:tcBorders>
              <w:top w:val="nil"/>
              <w:left w:val="nil"/>
              <w:bottom w:val="nil"/>
              <w:right w:val="nil"/>
            </w:tcBorders>
            <w:shd w:val="clear" w:color="auto" w:fill="auto"/>
            <w:noWrap/>
            <w:vAlign w:val="center"/>
            <w:hideMark/>
          </w:tcPr>
          <w:p w14:paraId="738DA2AB" w14:textId="77777777" w:rsidR="00592E6B" w:rsidRPr="005039E3" w:rsidRDefault="00592E6B" w:rsidP="00D311FC">
            <w:pPr>
              <w:jc w:val="center"/>
              <w:rPr>
                <w:color w:val="000000"/>
                <w:sz w:val="22"/>
                <w:szCs w:val="22"/>
              </w:rPr>
            </w:pPr>
            <w:r w:rsidRPr="005039E3">
              <w:rPr>
                <w:color w:val="000000"/>
                <w:sz w:val="22"/>
                <w:szCs w:val="22"/>
              </w:rPr>
              <w:t>0.31</w:t>
            </w:r>
          </w:p>
        </w:tc>
        <w:tc>
          <w:tcPr>
            <w:tcW w:w="803" w:type="dxa"/>
            <w:tcBorders>
              <w:top w:val="nil"/>
              <w:left w:val="nil"/>
              <w:bottom w:val="nil"/>
              <w:right w:val="nil"/>
            </w:tcBorders>
            <w:shd w:val="clear" w:color="auto" w:fill="auto"/>
            <w:noWrap/>
            <w:vAlign w:val="center"/>
            <w:hideMark/>
          </w:tcPr>
          <w:p w14:paraId="1BA66D5D" w14:textId="77777777" w:rsidR="00592E6B" w:rsidRPr="005039E3" w:rsidRDefault="00592E6B" w:rsidP="00D311FC">
            <w:pPr>
              <w:jc w:val="center"/>
              <w:rPr>
                <w:color w:val="000000"/>
                <w:sz w:val="22"/>
                <w:szCs w:val="22"/>
              </w:rPr>
            </w:pPr>
            <w:r w:rsidRPr="005039E3">
              <w:rPr>
                <w:color w:val="000000"/>
                <w:sz w:val="22"/>
                <w:szCs w:val="22"/>
              </w:rPr>
              <w:t>1</w:t>
            </w:r>
          </w:p>
        </w:tc>
        <w:tc>
          <w:tcPr>
            <w:tcW w:w="836" w:type="dxa"/>
            <w:tcBorders>
              <w:top w:val="nil"/>
              <w:left w:val="nil"/>
              <w:bottom w:val="nil"/>
              <w:right w:val="nil"/>
            </w:tcBorders>
            <w:shd w:val="clear" w:color="auto" w:fill="auto"/>
            <w:noWrap/>
            <w:vAlign w:val="center"/>
            <w:hideMark/>
          </w:tcPr>
          <w:p w14:paraId="5ABE4A59" w14:textId="77777777" w:rsidR="00592E6B" w:rsidRPr="005039E3" w:rsidRDefault="00592E6B" w:rsidP="00D311FC">
            <w:pPr>
              <w:jc w:val="center"/>
              <w:rPr>
                <w:color w:val="000000"/>
                <w:sz w:val="22"/>
                <w:szCs w:val="22"/>
              </w:rPr>
            </w:pPr>
          </w:p>
          <w:p w14:paraId="51370FB3" w14:textId="77777777" w:rsidR="00592E6B" w:rsidRPr="005039E3" w:rsidRDefault="00592E6B" w:rsidP="00D311FC">
            <w:pPr>
              <w:jc w:val="center"/>
              <w:rPr>
                <w:color w:val="000000"/>
                <w:sz w:val="22"/>
                <w:szCs w:val="22"/>
              </w:rPr>
            </w:pPr>
          </w:p>
        </w:tc>
        <w:tc>
          <w:tcPr>
            <w:tcW w:w="819" w:type="dxa"/>
            <w:tcBorders>
              <w:top w:val="nil"/>
              <w:left w:val="nil"/>
              <w:bottom w:val="nil"/>
              <w:right w:val="nil"/>
            </w:tcBorders>
            <w:shd w:val="clear" w:color="auto" w:fill="auto"/>
            <w:noWrap/>
            <w:vAlign w:val="center"/>
            <w:hideMark/>
          </w:tcPr>
          <w:p w14:paraId="486217EC" w14:textId="77777777" w:rsidR="00592E6B" w:rsidRPr="005039E3" w:rsidRDefault="00592E6B" w:rsidP="00D311FC">
            <w:pPr>
              <w:jc w:val="center"/>
              <w:rPr>
                <w:color w:val="000000"/>
                <w:sz w:val="22"/>
                <w:szCs w:val="22"/>
              </w:rPr>
            </w:pPr>
          </w:p>
        </w:tc>
        <w:tc>
          <w:tcPr>
            <w:tcW w:w="735" w:type="dxa"/>
            <w:tcBorders>
              <w:top w:val="nil"/>
              <w:left w:val="nil"/>
              <w:bottom w:val="nil"/>
              <w:right w:val="nil"/>
            </w:tcBorders>
            <w:shd w:val="clear" w:color="auto" w:fill="auto"/>
            <w:noWrap/>
            <w:vAlign w:val="center"/>
            <w:hideMark/>
          </w:tcPr>
          <w:p w14:paraId="763CA707"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0FE09FC6" w14:textId="77777777" w:rsidR="00592E6B" w:rsidRPr="005039E3" w:rsidRDefault="00592E6B" w:rsidP="00D311FC">
            <w:pPr>
              <w:jc w:val="center"/>
              <w:rPr>
                <w:color w:val="000000"/>
                <w:sz w:val="22"/>
                <w:szCs w:val="22"/>
              </w:rPr>
            </w:pPr>
          </w:p>
        </w:tc>
        <w:tc>
          <w:tcPr>
            <w:tcW w:w="830" w:type="dxa"/>
            <w:tcBorders>
              <w:top w:val="nil"/>
              <w:left w:val="nil"/>
              <w:bottom w:val="nil"/>
              <w:right w:val="nil"/>
            </w:tcBorders>
            <w:shd w:val="clear" w:color="auto" w:fill="auto"/>
            <w:noWrap/>
            <w:vAlign w:val="center"/>
            <w:hideMark/>
          </w:tcPr>
          <w:p w14:paraId="375E1585"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2F6C57B3"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6A6D3355"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7A5744C1" w14:textId="77777777" w:rsidR="00592E6B" w:rsidRPr="005039E3" w:rsidRDefault="00592E6B" w:rsidP="00D311FC">
            <w:pPr>
              <w:jc w:val="center"/>
              <w:rPr>
                <w:color w:val="000000"/>
                <w:sz w:val="22"/>
                <w:szCs w:val="22"/>
              </w:rPr>
            </w:pPr>
          </w:p>
        </w:tc>
        <w:tc>
          <w:tcPr>
            <w:tcW w:w="708" w:type="dxa"/>
            <w:tcBorders>
              <w:top w:val="nil"/>
              <w:left w:val="nil"/>
              <w:bottom w:val="nil"/>
              <w:right w:val="nil"/>
            </w:tcBorders>
            <w:shd w:val="clear" w:color="auto" w:fill="auto"/>
            <w:noWrap/>
            <w:vAlign w:val="center"/>
            <w:hideMark/>
          </w:tcPr>
          <w:p w14:paraId="00F58A24"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66C13B73"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1E12A9B6"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4D055E84"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6207DF05" w14:textId="77777777" w:rsidR="00592E6B" w:rsidRPr="005039E3" w:rsidRDefault="00592E6B" w:rsidP="00D311FC">
            <w:pPr>
              <w:jc w:val="center"/>
              <w:rPr>
                <w:color w:val="000000"/>
                <w:sz w:val="22"/>
                <w:szCs w:val="22"/>
              </w:rPr>
            </w:pPr>
          </w:p>
        </w:tc>
      </w:tr>
      <w:tr w:rsidR="00592E6B" w:rsidRPr="005039E3" w14:paraId="78FB0421"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1D2A845E" w14:textId="77777777" w:rsidR="00592E6B" w:rsidRPr="005039E3" w:rsidRDefault="00592E6B" w:rsidP="00D311FC">
            <w:pPr>
              <w:rPr>
                <w:color w:val="000000"/>
                <w:sz w:val="22"/>
                <w:szCs w:val="22"/>
              </w:rPr>
            </w:pPr>
            <w:r w:rsidRPr="005039E3">
              <w:rPr>
                <w:color w:val="000000"/>
                <w:sz w:val="22"/>
                <w:szCs w:val="22"/>
              </w:rPr>
              <w:t>3. Aerobics</w:t>
            </w:r>
          </w:p>
        </w:tc>
        <w:tc>
          <w:tcPr>
            <w:tcW w:w="803" w:type="dxa"/>
            <w:tcBorders>
              <w:top w:val="nil"/>
              <w:left w:val="nil"/>
              <w:bottom w:val="nil"/>
              <w:right w:val="nil"/>
            </w:tcBorders>
            <w:shd w:val="clear" w:color="auto" w:fill="auto"/>
            <w:noWrap/>
            <w:vAlign w:val="center"/>
            <w:hideMark/>
          </w:tcPr>
          <w:p w14:paraId="0324D96D" w14:textId="77777777" w:rsidR="00592E6B" w:rsidRPr="005039E3" w:rsidRDefault="00592E6B" w:rsidP="00D311FC">
            <w:pPr>
              <w:jc w:val="center"/>
              <w:rPr>
                <w:color w:val="000000"/>
                <w:sz w:val="22"/>
                <w:szCs w:val="22"/>
              </w:rPr>
            </w:pPr>
            <w:r w:rsidRPr="005039E3">
              <w:rPr>
                <w:color w:val="000000"/>
                <w:sz w:val="22"/>
                <w:szCs w:val="22"/>
              </w:rPr>
              <w:t>0.30</w:t>
            </w:r>
          </w:p>
        </w:tc>
        <w:tc>
          <w:tcPr>
            <w:tcW w:w="803" w:type="dxa"/>
            <w:tcBorders>
              <w:top w:val="nil"/>
              <w:left w:val="nil"/>
              <w:bottom w:val="nil"/>
              <w:right w:val="nil"/>
            </w:tcBorders>
            <w:shd w:val="clear" w:color="auto" w:fill="auto"/>
            <w:noWrap/>
            <w:vAlign w:val="center"/>
            <w:hideMark/>
          </w:tcPr>
          <w:p w14:paraId="37B5E4D1" w14:textId="77777777" w:rsidR="00592E6B" w:rsidRPr="005039E3" w:rsidRDefault="00592E6B" w:rsidP="00D311FC">
            <w:pPr>
              <w:jc w:val="center"/>
              <w:rPr>
                <w:color w:val="000000"/>
                <w:sz w:val="22"/>
                <w:szCs w:val="22"/>
              </w:rPr>
            </w:pPr>
            <w:r w:rsidRPr="005039E3">
              <w:rPr>
                <w:color w:val="000000"/>
                <w:sz w:val="22"/>
                <w:szCs w:val="22"/>
              </w:rPr>
              <w:t>0.40</w:t>
            </w:r>
          </w:p>
        </w:tc>
        <w:tc>
          <w:tcPr>
            <w:tcW w:w="836" w:type="dxa"/>
            <w:tcBorders>
              <w:top w:val="nil"/>
              <w:left w:val="nil"/>
              <w:bottom w:val="nil"/>
              <w:right w:val="nil"/>
            </w:tcBorders>
            <w:shd w:val="clear" w:color="auto" w:fill="auto"/>
            <w:noWrap/>
            <w:vAlign w:val="center"/>
            <w:hideMark/>
          </w:tcPr>
          <w:p w14:paraId="581804F0" w14:textId="77777777" w:rsidR="00592E6B" w:rsidRPr="005039E3" w:rsidRDefault="00592E6B" w:rsidP="00D311FC">
            <w:pPr>
              <w:jc w:val="center"/>
              <w:rPr>
                <w:color w:val="000000"/>
                <w:sz w:val="22"/>
                <w:szCs w:val="22"/>
              </w:rPr>
            </w:pPr>
            <w:r w:rsidRPr="005039E3">
              <w:rPr>
                <w:color w:val="000000"/>
                <w:sz w:val="22"/>
                <w:szCs w:val="22"/>
              </w:rPr>
              <w:t>1</w:t>
            </w:r>
          </w:p>
        </w:tc>
        <w:tc>
          <w:tcPr>
            <w:tcW w:w="819" w:type="dxa"/>
            <w:tcBorders>
              <w:top w:val="nil"/>
              <w:left w:val="nil"/>
              <w:bottom w:val="nil"/>
              <w:right w:val="nil"/>
            </w:tcBorders>
            <w:shd w:val="clear" w:color="auto" w:fill="auto"/>
            <w:noWrap/>
            <w:vAlign w:val="center"/>
            <w:hideMark/>
          </w:tcPr>
          <w:p w14:paraId="2C8241F5" w14:textId="77777777" w:rsidR="00592E6B" w:rsidRPr="005039E3" w:rsidRDefault="00592E6B" w:rsidP="00D311FC">
            <w:pPr>
              <w:jc w:val="center"/>
              <w:rPr>
                <w:color w:val="000000"/>
                <w:sz w:val="22"/>
                <w:szCs w:val="22"/>
              </w:rPr>
            </w:pPr>
          </w:p>
        </w:tc>
        <w:tc>
          <w:tcPr>
            <w:tcW w:w="735" w:type="dxa"/>
            <w:tcBorders>
              <w:top w:val="nil"/>
              <w:left w:val="nil"/>
              <w:bottom w:val="nil"/>
              <w:right w:val="nil"/>
            </w:tcBorders>
            <w:shd w:val="clear" w:color="auto" w:fill="auto"/>
            <w:noWrap/>
            <w:vAlign w:val="center"/>
            <w:hideMark/>
          </w:tcPr>
          <w:p w14:paraId="1C291485"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6F04F4DA" w14:textId="77777777" w:rsidR="00592E6B" w:rsidRPr="005039E3" w:rsidRDefault="00592E6B" w:rsidP="00D311FC">
            <w:pPr>
              <w:jc w:val="center"/>
              <w:rPr>
                <w:color w:val="000000"/>
                <w:sz w:val="22"/>
                <w:szCs w:val="22"/>
              </w:rPr>
            </w:pPr>
          </w:p>
        </w:tc>
        <w:tc>
          <w:tcPr>
            <w:tcW w:w="830" w:type="dxa"/>
            <w:tcBorders>
              <w:top w:val="nil"/>
              <w:left w:val="nil"/>
              <w:bottom w:val="nil"/>
              <w:right w:val="nil"/>
            </w:tcBorders>
            <w:shd w:val="clear" w:color="auto" w:fill="auto"/>
            <w:noWrap/>
            <w:vAlign w:val="center"/>
            <w:hideMark/>
          </w:tcPr>
          <w:p w14:paraId="2C32346D"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1D11FC5C"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560B2931"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0538197E" w14:textId="77777777" w:rsidR="00592E6B" w:rsidRPr="005039E3" w:rsidRDefault="00592E6B" w:rsidP="00D311FC">
            <w:pPr>
              <w:jc w:val="center"/>
              <w:rPr>
                <w:color w:val="000000"/>
                <w:sz w:val="22"/>
                <w:szCs w:val="22"/>
              </w:rPr>
            </w:pPr>
          </w:p>
        </w:tc>
        <w:tc>
          <w:tcPr>
            <w:tcW w:w="708" w:type="dxa"/>
            <w:tcBorders>
              <w:top w:val="nil"/>
              <w:left w:val="nil"/>
              <w:bottom w:val="nil"/>
              <w:right w:val="nil"/>
            </w:tcBorders>
            <w:shd w:val="clear" w:color="auto" w:fill="auto"/>
            <w:noWrap/>
            <w:vAlign w:val="center"/>
            <w:hideMark/>
          </w:tcPr>
          <w:p w14:paraId="54369E56"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4E651F7C"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1875B483"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769ABE9B"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298F4947" w14:textId="77777777" w:rsidR="00592E6B" w:rsidRPr="005039E3" w:rsidRDefault="00592E6B" w:rsidP="00D311FC">
            <w:pPr>
              <w:jc w:val="center"/>
              <w:rPr>
                <w:color w:val="000000"/>
                <w:sz w:val="22"/>
                <w:szCs w:val="22"/>
              </w:rPr>
            </w:pPr>
          </w:p>
        </w:tc>
      </w:tr>
      <w:tr w:rsidR="00592E6B" w:rsidRPr="005039E3" w14:paraId="709BF3AE"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50DA4FF0" w14:textId="77777777" w:rsidR="00592E6B" w:rsidRPr="005039E3" w:rsidRDefault="00592E6B" w:rsidP="00D311FC">
            <w:pPr>
              <w:rPr>
                <w:color w:val="000000"/>
                <w:sz w:val="22"/>
                <w:szCs w:val="22"/>
              </w:rPr>
            </w:pPr>
            <w:r w:rsidRPr="005039E3">
              <w:rPr>
                <w:color w:val="000000"/>
                <w:sz w:val="22"/>
                <w:szCs w:val="22"/>
              </w:rPr>
              <w:t>4. Stretching</w:t>
            </w:r>
          </w:p>
        </w:tc>
        <w:tc>
          <w:tcPr>
            <w:tcW w:w="803" w:type="dxa"/>
            <w:tcBorders>
              <w:top w:val="nil"/>
              <w:left w:val="nil"/>
              <w:bottom w:val="nil"/>
              <w:right w:val="nil"/>
            </w:tcBorders>
            <w:shd w:val="clear" w:color="auto" w:fill="auto"/>
            <w:noWrap/>
            <w:vAlign w:val="center"/>
            <w:hideMark/>
          </w:tcPr>
          <w:p w14:paraId="62397E08" w14:textId="77777777" w:rsidR="00592E6B" w:rsidRPr="005039E3" w:rsidRDefault="00592E6B" w:rsidP="00D311FC">
            <w:pPr>
              <w:jc w:val="center"/>
              <w:rPr>
                <w:color w:val="000000"/>
                <w:sz w:val="22"/>
                <w:szCs w:val="22"/>
              </w:rPr>
            </w:pPr>
            <w:r w:rsidRPr="005039E3">
              <w:rPr>
                <w:color w:val="000000"/>
                <w:sz w:val="22"/>
                <w:szCs w:val="22"/>
              </w:rPr>
              <w:t>0.46</w:t>
            </w:r>
          </w:p>
        </w:tc>
        <w:tc>
          <w:tcPr>
            <w:tcW w:w="803" w:type="dxa"/>
            <w:tcBorders>
              <w:top w:val="nil"/>
              <w:left w:val="nil"/>
              <w:bottom w:val="nil"/>
              <w:right w:val="nil"/>
            </w:tcBorders>
            <w:shd w:val="clear" w:color="auto" w:fill="auto"/>
            <w:noWrap/>
            <w:vAlign w:val="center"/>
            <w:hideMark/>
          </w:tcPr>
          <w:p w14:paraId="52A4DC8F" w14:textId="77777777" w:rsidR="00592E6B" w:rsidRPr="005039E3" w:rsidRDefault="00592E6B" w:rsidP="00D311FC">
            <w:pPr>
              <w:jc w:val="center"/>
              <w:rPr>
                <w:color w:val="000000"/>
                <w:sz w:val="22"/>
                <w:szCs w:val="22"/>
              </w:rPr>
            </w:pPr>
            <w:r w:rsidRPr="005039E3">
              <w:rPr>
                <w:color w:val="000000"/>
                <w:sz w:val="22"/>
                <w:szCs w:val="22"/>
              </w:rPr>
              <w:t>0.59</w:t>
            </w:r>
          </w:p>
        </w:tc>
        <w:tc>
          <w:tcPr>
            <w:tcW w:w="836" w:type="dxa"/>
            <w:tcBorders>
              <w:top w:val="nil"/>
              <w:left w:val="nil"/>
              <w:bottom w:val="nil"/>
              <w:right w:val="nil"/>
            </w:tcBorders>
            <w:shd w:val="clear" w:color="auto" w:fill="auto"/>
            <w:noWrap/>
            <w:vAlign w:val="center"/>
            <w:hideMark/>
          </w:tcPr>
          <w:p w14:paraId="19AE4A1F" w14:textId="77777777" w:rsidR="00592E6B" w:rsidRPr="005039E3" w:rsidRDefault="00592E6B" w:rsidP="00D311FC">
            <w:pPr>
              <w:jc w:val="center"/>
              <w:rPr>
                <w:color w:val="000000"/>
                <w:sz w:val="22"/>
                <w:szCs w:val="22"/>
              </w:rPr>
            </w:pPr>
            <w:r w:rsidRPr="005039E3">
              <w:rPr>
                <w:color w:val="000000"/>
                <w:sz w:val="22"/>
                <w:szCs w:val="22"/>
              </w:rPr>
              <w:t>0.60</w:t>
            </w:r>
          </w:p>
        </w:tc>
        <w:tc>
          <w:tcPr>
            <w:tcW w:w="819" w:type="dxa"/>
            <w:tcBorders>
              <w:top w:val="nil"/>
              <w:left w:val="nil"/>
              <w:bottom w:val="nil"/>
              <w:right w:val="nil"/>
            </w:tcBorders>
            <w:shd w:val="clear" w:color="auto" w:fill="auto"/>
            <w:noWrap/>
            <w:vAlign w:val="center"/>
            <w:hideMark/>
          </w:tcPr>
          <w:p w14:paraId="4E5E3784" w14:textId="77777777" w:rsidR="00592E6B" w:rsidRPr="005039E3" w:rsidRDefault="00592E6B" w:rsidP="00D311FC">
            <w:pPr>
              <w:jc w:val="center"/>
              <w:rPr>
                <w:color w:val="000000"/>
                <w:sz w:val="22"/>
                <w:szCs w:val="22"/>
              </w:rPr>
            </w:pPr>
            <w:r w:rsidRPr="005039E3">
              <w:rPr>
                <w:color w:val="000000"/>
                <w:sz w:val="22"/>
                <w:szCs w:val="22"/>
              </w:rPr>
              <w:t>1</w:t>
            </w:r>
          </w:p>
        </w:tc>
        <w:tc>
          <w:tcPr>
            <w:tcW w:w="735" w:type="dxa"/>
            <w:tcBorders>
              <w:top w:val="nil"/>
              <w:left w:val="nil"/>
              <w:bottom w:val="nil"/>
              <w:right w:val="nil"/>
            </w:tcBorders>
            <w:shd w:val="clear" w:color="auto" w:fill="auto"/>
            <w:noWrap/>
            <w:vAlign w:val="center"/>
            <w:hideMark/>
          </w:tcPr>
          <w:p w14:paraId="0F849BE5"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6D5D6AF8" w14:textId="77777777" w:rsidR="00592E6B" w:rsidRPr="005039E3" w:rsidRDefault="00592E6B" w:rsidP="00D311FC">
            <w:pPr>
              <w:jc w:val="center"/>
              <w:rPr>
                <w:color w:val="000000"/>
                <w:sz w:val="22"/>
                <w:szCs w:val="22"/>
              </w:rPr>
            </w:pPr>
          </w:p>
        </w:tc>
        <w:tc>
          <w:tcPr>
            <w:tcW w:w="830" w:type="dxa"/>
            <w:tcBorders>
              <w:top w:val="nil"/>
              <w:left w:val="nil"/>
              <w:bottom w:val="nil"/>
              <w:right w:val="nil"/>
            </w:tcBorders>
            <w:shd w:val="clear" w:color="auto" w:fill="auto"/>
            <w:noWrap/>
            <w:vAlign w:val="center"/>
            <w:hideMark/>
          </w:tcPr>
          <w:p w14:paraId="33DD9093"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56002135"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5E06C4DF"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44BB77F4" w14:textId="77777777" w:rsidR="00592E6B" w:rsidRPr="005039E3" w:rsidRDefault="00592E6B" w:rsidP="00D311FC">
            <w:pPr>
              <w:jc w:val="center"/>
              <w:rPr>
                <w:color w:val="000000"/>
                <w:sz w:val="22"/>
                <w:szCs w:val="22"/>
              </w:rPr>
            </w:pPr>
          </w:p>
        </w:tc>
        <w:tc>
          <w:tcPr>
            <w:tcW w:w="708" w:type="dxa"/>
            <w:tcBorders>
              <w:top w:val="nil"/>
              <w:left w:val="nil"/>
              <w:bottom w:val="nil"/>
              <w:right w:val="nil"/>
            </w:tcBorders>
            <w:shd w:val="clear" w:color="auto" w:fill="auto"/>
            <w:noWrap/>
            <w:vAlign w:val="center"/>
            <w:hideMark/>
          </w:tcPr>
          <w:p w14:paraId="66F5966B"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76986B59"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505B256D"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53B7963F"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450BCBF3" w14:textId="77777777" w:rsidR="00592E6B" w:rsidRPr="005039E3" w:rsidRDefault="00592E6B" w:rsidP="00D311FC">
            <w:pPr>
              <w:jc w:val="center"/>
              <w:rPr>
                <w:color w:val="000000"/>
                <w:sz w:val="22"/>
                <w:szCs w:val="22"/>
              </w:rPr>
            </w:pPr>
          </w:p>
        </w:tc>
      </w:tr>
      <w:tr w:rsidR="00592E6B" w:rsidRPr="005039E3" w14:paraId="039E38D7"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29E04237" w14:textId="77777777" w:rsidR="00592E6B" w:rsidRPr="005039E3" w:rsidRDefault="00592E6B" w:rsidP="00D311FC">
            <w:pPr>
              <w:rPr>
                <w:color w:val="000000"/>
                <w:sz w:val="22"/>
                <w:szCs w:val="22"/>
              </w:rPr>
            </w:pPr>
            <w:r w:rsidRPr="005039E3">
              <w:rPr>
                <w:color w:val="000000"/>
                <w:sz w:val="22"/>
                <w:szCs w:val="22"/>
              </w:rPr>
              <w:t>5. Weight</w:t>
            </w:r>
          </w:p>
        </w:tc>
        <w:tc>
          <w:tcPr>
            <w:tcW w:w="803" w:type="dxa"/>
            <w:tcBorders>
              <w:top w:val="nil"/>
              <w:left w:val="nil"/>
              <w:bottom w:val="nil"/>
              <w:right w:val="nil"/>
            </w:tcBorders>
            <w:shd w:val="clear" w:color="auto" w:fill="auto"/>
            <w:noWrap/>
            <w:vAlign w:val="center"/>
            <w:hideMark/>
          </w:tcPr>
          <w:p w14:paraId="1B58EFF4" w14:textId="77777777" w:rsidR="00592E6B" w:rsidRPr="005039E3" w:rsidRDefault="00592E6B" w:rsidP="00D311FC">
            <w:pPr>
              <w:jc w:val="center"/>
              <w:rPr>
                <w:color w:val="000000"/>
                <w:sz w:val="22"/>
                <w:szCs w:val="22"/>
              </w:rPr>
            </w:pPr>
            <w:r w:rsidRPr="005039E3">
              <w:rPr>
                <w:color w:val="000000"/>
                <w:sz w:val="22"/>
                <w:szCs w:val="22"/>
              </w:rPr>
              <w:t>0.26</w:t>
            </w:r>
          </w:p>
        </w:tc>
        <w:tc>
          <w:tcPr>
            <w:tcW w:w="803" w:type="dxa"/>
            <w:tcBorders>
              <w:top w:val="nil"/>
              <w:left w:val="nil"/>
              <w:bottom w:val="nil"/>
              <w:right w:val="nil"/>
            </w:tcBorders>
            <w:shd w:val="clear" w:color="auto" w:fill="auto"/>
            <w:noWrap/>
            <w:vAlign w:val="center"/>
            <w:hideMark/>
          </w:tcPr>
          <w:p w14:paraId="3DFA316B" w14:textId="77777777" w:rsidR="00592E6B" w:rsidRPr="005039E3" w:rsidRDefault="00592E6B" w:rsidP="00D311FC">
            <w:pPr>
              <w:jc w:val="center"/>
              <w:rPr>
                <w:color w:val="000000"/>
                <w:sz w:val="22"/>
                <w:szCs w:val="22"/>
              </w:rPr>
            </w:pPr>
            <w:r w:rsidRPr="005039E3">
              <w:rPr>
                <w:color w:val="000000"/>
                <w:sz w:val="22"/>
                <w:szCs w:val="22"/>
              </w:rPr>
              <w:t>0.65</w:t>
            </w:r>
          </w:p>
        </w:tc>
        <w:tc>
          <w:tcPr>
            <w:tcW w:w="836" w:type="dxa"/>
            <w:tcBorders>
              <w:top w:val="nil"/>
              <w:left w:val="nil"/>
              <w:bottom w:val="nil"/>
              <w:right w:val="nil"/>
            </w:tcBorders>
            <w:shd w:val="clear" w:color="auto" w:fill="auto"/>
            <w:noWrap/>
            <w:vAlign w:val="center"/>
            <w:hideMark/>
          </w:tcPr>
          <w:p w14:paraId="42469E2D" w14:textId="77777777" w:rsidR="00592E6B" w:rsidRPr="005039E3" w:rsidRDefault="00592E6B" w:rsidP="00D311FC">
            <w:pPr>
              <w:jc w:val="center"/>
              <w:rPr>
                <w:color w:val="000000"/>
                <w:sz w:val="22"/>
                <w:szCs w:val="22"/>
              </w:rPr>
            </w:pPr>
            <w:r w:rsidRPr="005039E3">
              <w:rPr>
                <w:color w:val="000000"/>
                <w:sz w:val="22"/>
                <w:szCs w:val="22"/>
              </w:rPr>
              <w:t>0.52</w:t>
            </w:r>
          </w:p>
        </w:tc>
        <w:tc>
          <w:tcPr>
            <w:tcW w:w="819" w:type="dxa"/>
            <w:tcBorders>
              <w:top w:val="nil"/>
              <w:left w:val="nil"/>
              <w:bottom w:val="nil"/>
              <w:right w:val="nil"/>
            </w:tcBorders>
            <w:shd w:val="clear" w:color="auto" w:fill="auto"/>
            <w:noWrap/>
            <w:vAlign w:val="center"/>
            <w:hideMark/>
          </w:tcPr>
          <w:p w14:paraId="2A2F090E" w14:textId="77777777" w:rsidR="00592E6B" w:rsidRPr="005039E3" w:rsidRDefault="00592E6B" w:rsidP="00D311FC">
            <w:pPr>
              <w:jc w:val="center"/>
              <w:rPr>
                <w:color w:val="000000"/>
                <w:sz w:val="22"/>
                <w:szCs w:val="22"/>
              </w:rPr>
            </w:pPr>
            <w:r w:rsidRPr="005039E3">
              <w:rPr>
                <w:color w:val="000000"/>
                <w:sz w:val="22"/>
                <w:szCs w:val="22"/>
              </w:rPr>
              <w:t>0.68</w:t>
            </w:r>
          </w:p>
        </w:tc>
        <w:tc>
          <w:tcPr>
            <w:tcW w:w="735" w:type="dxa"/>
            <w:tcBorders>
              <w:top w:val="nil"/>
              <w:left w:val="nil"/>
              <w:bottom w:val="nil"/>
              <w:right w:val="nil"/>
            </w:tcBorders>
            <w:shd w:val="clear" w:color="auto" w:fill="auto"/>
            <w:noWrap/>
            <w:vAlign w:val="center"/>
            <w:hideMark/>
          </w:tcPr>
          <w:p w14:paraId="697B165B" w14:textId="77777777" w:rsidR="00592E6B" w:rsidRPr="005039E3" w:rsidRDefault="00592E6B" w:rsidP="00D311FC">
            <w:pPr>
              <w:jc w:val="center"/>
              <w:rPr>
                <w:color w:val="000000"/>
                <w:sz w:val="22"/>
                <w:szCs w:val="22"/>
              </w:rPr>
            </w:pPr>
            <w:r w:rsidRPr="005039E3">
              <w:rPr>
                <w:color w:val="000000"/>
                <w:sz w:val="22"/>
                <w:szCs w:val="22"/>
              </w:rPr>
              <w:t>1</w:t>
            </w:r>
          </w:p>
        </w:tc>
        <w:tc>
          <w:tcPr>
            <w:tcW w:w="850" w:type="dxa"/>
            <w:tcBorders>
              <w:top w:val="nil"/>
              <w:left w:val="nil"/>
              <w:bottom w:val="nil"/>
              <w:right w:val="nil"/>
            </w:tcBorders>
            <w:shd w:val="clear" w:color="auto" w:fill="auto"/>
            <w:noWrap/>
            <w:vAlign w:val="center"/>
            <w:hideMark/>
          </w:tcPr>
          <w:p w14:paraId="32158AB5" w14:textId="77777777" w:rsidR="00592E6B" w:rsidRPr="005039E3" w:rsidRDefault="00592E6B" w:rsidP="00D311FC">
            <w:pPr>
              <w:jc w:val="center"/>
              <w:rPr>
                <w:color w:val="000000"/>
                <w:sz w:val="22"/>
                <w:szCs w:val="22"/>
              </w:rPr>
            </w:pPr>
          </w:p>
        </w:tc>
        <w:tc>
          <w:tcPr>
            <w:tcW w:w="830" w:type="dxa"/>
            <w:tcBorders>
              <w:top w:val="nil"/>
              <w:left w:val="nil"/>
              <w:bottom w:val="nil"/>
              <w:right w:val="nil"/>
            </w:tcBorders>
            <w:shd w:val="clear" w:color="auto" w:fill="auto"/>
            <w:noWrap/>
            <w:vAlign w:val="center"/>
            <w:hideMark/>
          </w:tcPr>
          <w:p w14:paraId="7F771FEF"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18112064"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64146CE0"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7EA1B153" w14:textId="77777777" w:rsidR="00592E6B" w:rsidRPr="005039E3" w:rsidRDefault="00592E6B" w:rsidP="00D311FC">
            <w:pPr>
              <w:jc w:val="center"/>
              <w:rPr>
                <w:color w:val="000000"/>
                <w:sz w:val="22"/>
                <w:szCs w:val="22"/>
              </w:rPr>
            </w:pPr>
          </w:p>
        </w:tc>
        <w:tc>
          <w:tcPr>
            <w:tcW w:w="708" w:type="dxa"/>
            <w:tcBorders>
              <w:top w:val="nil"/>
              <w:left w:val="nil"/>
              <w:bottom w:val="nil"/>
              <w:right w:val="nil"/>
            </w:tcBorders>
            <w:shd w:val="clear" w:color="auto" w:fill="auto"/>
            <w:noWrap/>
            <w:vAlign w:val="center"/>
            <w:hideMark/>
          </w:tcPr>
          <w:p w14:paraId="1C1CC932"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175F4960"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3D8EA2EB"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240CF04F"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1F6BBF7F" w14:textId="77777777" w:rsidR="00592E6B" w:rsidRPr="005039E3" w:rsidRDefault="00592E6B" w:rsidP="00D311FC">
            <w:pPr>
              <w:jc w:val="center"/>
              <w:rPr>
                <w:color w:val="000000"/>
                <w:sz w:val="22"/>
                <w:szCs w:val="22"/>
              </w:rPr>
            </w:pPr>
          </w:p>
        </w:tc>
      </w:tr>
      <w:tr w:rsidR="00592E6B" w:rsidRPr="005039E3" w14:paraId="60810DEF"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67F75171" w14:textId="77777777" w:rsidR="00592E6B" w:rsidRPr="005039E3" w:rsidRDefault="00592E6B" w:rsidP="00D311FC">
            <w:pPr>
              <w:rPr>
                <w:color w:val="000000"/>
                <w:sz w:val="22"/>
                <w:szCs w:val="22"/>
              </w:rPr>
            </w:pPr>
            <w:r w:rsidRPr="005039E3">
              <w:rPr>
                <w:color w:val="000000"/>
                <w:sz w:val="22"/>
                <w:szCs w:val="22"/>
              </w:rPr>
              <w:t>6. Cycling</w:t>
            </w:r>
          </w:p>
        </w:tc>
        <w:tc>
          <w:tcPr>
            <w:tcW w:w="803" w:type="dxa"/>
            <w:tcBorders>
              <w:top w:val="nil"/>
              <w:left w:val="nil"/>
              <w:bottom w:val="nil"/>
              <w:right w:val="nil"/>
            </w:tcBorders>
            <w:shd w:val="clear" w:color="auto" w:fill="auto"/>
            <w:noWrap/>
            <w:vAlign w:val="center"/>
            <w:hideMark/>
          </w:tcPr>
          <w:p w14:paraId="15FC44E1" w14:textId="77777777" w:rsidR="00592E6B" w:rsidRPr="005039E3" w:rsidRDefault="00592E6B" w:rsidP="00D311FC">
            <w:pPr>
              <w:jc w:val="center"/>
              <w:rPr>
                <w:color w:val="000000"/>
                <w:sz w:val="22"/>
                <w:szCs w:val="22"/>
              </w:rPr>
            </w:pPr>
            <w:r w:rsidRPr="005039E3">
              <w:rPr>
                <w:color w:val="000000"/>
                <w:sz w:val="22"/>
                <w:szCs w:val="22"/>
              </w:rPr>
              <w:t>0.33</w:t>
            </w:r>
          </w:p>
        </w:tc>
        <w:tc>
          <w:tcPr>
            <w:tcW w:w="803" w:type="dxa"/>
            <w:tcBorders>
              <w:top w:val="nil"/>
              <w:left w:val="nil"/>
              <w:bottom w:val="nil"/>
              <w:right w:val="nil"/>
            </w:tcBorders>
            <w:shd w:val="clear" w:color="auto" w:fill="auto"/>
            <w:noWrap/>
            <w:vAlign w:val="center"/>
            <w:hideMark/>
          </w:tcPr>
          <w:p w14:paraId="09EB23A3" w14:textId="77777777" w:rsidR="00592E6B" w:rsidRPr="005039E3" w:rsidRDefault="00592E6B" w:rsidP="00D311FC">
            <w:pPr>
              <w:jc w:val="center"/>
              <w:rPr>
                <w:color w:val="000000"/>
                <w:sz w:val="22"/>
                <w:szCs w:val="22"/>
              </w:rPr>
            </w:pPr>
            <w:r w:rsidRPr="005039E3">
              <w:rPr>
                <w:color w:val="000000"/>
                <w:sz w:val="22"/>
                <w:szCs w:val="22"/>
              </w:rPr>
              <w:t>0.40</w:t>
            </w:r>
          </w:p>
        </w:tc>
        <w:tc>
          <w:tcPr>
            <w:tcW w:w="836" w:type="dxa"/>
            <w:tcBorders>
              <w:top w:val="nil"/>
              <w:left w:val="nil"/>
              <w:bottom w:val="nil"/>
              <w:right w:val="nil"/>
            </w:tcBorders>
            <w:shd w:val="clear" w:color="auto" w:fill="auto"/>
            <w:noWrap/>
            <w:vAlign w:val="center"/>
            <w:hideMark/>
          </w:tcPr>
          <w:p w14:paraId="1CC2EB06" w14:textId="77777777" w:rsidR="00592E6B" w:rsidRPr="005039E3" w:rsidRDefault="00592E6B" w:rsidP="00D311FC">
            <w:pPr>
              <w:jc w:val="center"/>
              <w:rPr>
                <w:color w:val="000000"/>
                <w:sz w:val="22"/>
                <w:szCs w:val="22"/>
              </w:rPr>
            </w:pPr>
            <w:r w:rsidRPr="005039E3">
              <w:rPr>
                <w:color w:val="000000"/>
                <w:sz w:val="22"/>
                <w:szCs w:val="22"/>
              </w:rPr>
              <w:t>0.31</w:t>
            </w:r>
          </w:p>
        </w:tc>
        <w:tc>
          <w:tcPr>
            <w:tcW w:w="819" w:type="dxa"/>
            <w:tcBorders>
              <w:top w:val="nil"/>
              <w:left w:val="nil"/>
              <w:bottom w:val="nil"/>
              <w:right w:val="nil"/>
            </w:tcBorders>
            <w:shd w:val="clear" w:color="auto" w:fill="auto"/>
            <w:noWrap/>
            <w:vAlign w:val="center"/>
            <w:hideMark/>
          </w:tcPr>
          <w:p w14:paraId="7CBF119A" w14:textId="77777777" w:rsidR="00592E6B" w:rsidRPr="005039E3" w:rsidRDefault="00592E6B" w:rsidP="00D311FC">
            <w:pPr>
              <w:jc w:val="center"/>
              <w:rPr>
                <w:color w:val="000000"/>
                <w:sz w:val="22"/>
                <w:szCs w:val="22"/>
              </w:rPr>
            </w:pPr>
            <w:r w:rsidRPr="005039E3">
              <w:rPr>
                <w:color w:val="000000"/>
                <w:sz w:val="22"/>
                <w:szCs w:val="22"/>
              </w:rPr>
              <w:t>0.47</w:t>
            </w:r>
          </w:p>
        </w:tc>
        <w:tc>
          <w:tcPr>
            <w:tcW w:w="735" w:type="dxa"/>
            <w:tcBorders>
              <w:top w:val="nil"/>
              <w:left w:val="nil"/>
              <w:bottom w:val="nil"/>
              <w:right w:val="nil"/>
            </w:tcBorders>
            <w:shd w:val="clear" w:color="auto" w:fill="auto"/>
            <w:noWrap/>
            <w:vAlign w:val="center"/>
            <w:hideMark/>
          </w:tcPr>
          <w:p w14:paraId="49134BA3" w14:textId="77777777" w:rsidR="00592E6B" w:rsidRPr="005039E3" w:rsidRDefault="00592E6B" w:rsidP="00D311FC">
            <w:pPr>
              <w:jc w:val="center"/>
              <w:rPr>
                <w:color w:val="000000"/>
                <w:sz w:val="22"/>
                <w:szCs w:val="22"/>
              </w:rPr>
            </w:pPr>
            <w:r w:rsidRPr="005039E3">
              <w:rPr>
                <w:color w:val="000000"/>
                <w:sz w:val="22"/>
                <w:szCs w:val="22"/>
              </w:rPr>
              <w:t>0.48</w:t>
            </w:r>
          </w:p>
        </w:tc>
        <w:tc>
          <w:tcPr>
            <w:tcW w:w="850" w:type="dxa"/>
            <w:tcBorders>
              <w:top w:val="nil"/>
              <w:left w:val="nil"/>
              <w:bottom w:val="nil"/>
              <w:right w:val="nil"/>
            </w:tcBorders>
            <w:shd w:val="clear" w:color="auto" w:fill="auto"/>
            <w:noWrap/>
            <w:vAlign w:val="center"/>
            <w:hideMark/>
          </w:tcPr>
          <w:p w14:paraId="04498E73" w14:textId="77777777" w:rsidR="00592E6B" w:rsidRPr="005039E3" w:rsidRDefault="00592E6B" w:rsidP="00D311FC">
            <w:pPr>
              <w:jc w:val="center"/>
              <w:rPr>
                <w:color w:val="000000"/>
                <w:sz w:val="22"/>
                <w:szCs w:val="22"/>
              </w:rPr>
            </w:pPr>
            <w:r w:rsidRPr="005039E3">
              <w:rPr>
                <w:color w:val="000000"/>
                <w:sz w:val="22"/>
                <w:szCs w:val="22"/>
              </w:rPr>
              <w:t>1</w:t>
            </w:r>
          </w:p>
        </w:tc>
        <w:tc>
          <w:tcPr>
            <w:tcW w:w="830" w:type="dxa"/>
            <w:tcBorders>
              <w:top w:val="nil"/>
              <w:left w:val="nil"/>
              <w:bottom w:val="nil"/>
              <w:right w:val="nil"/>
            </w:tcBorders>
            <w:shd w:val="clear" w:color="auto" w:fill="auto"/>
            <w:noWrap/>
            <w:vAlign w:val="center"/>
            <w:hideMark/>
          </w:tcPr>
          <w:p w14:paraId="14EA8A47"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04C777A0"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7344E095"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34689B75" w14:textId="77777777" w:rsidR="00592E6B" w:rsidRPr="005039E3" w:rsidRDefault="00592E6B" w:rsidP="00D311FC">
            <w:pPr>
              <w:jc w:val="center"/>
              <w:rPr>
                <w:color w:val="000000"/>
                <w:sz w:val="22"/>
                <w:szCs w:val="22"/>
              </w:rPr>
            </w:pPr>
          </w:p>
        </w:tc>
        <w:tc>
          <w:tcPr>
            <w:tcW w:w="708" w:type="dxa"/>
            <w:tcBorders>
              <w:top w:val="nil"/>
              <w:left w:val="nil"/>
              <w:bottom w:val="nil"/>
              <w:right w:val="nil"/>
            </w:tcBorders>
            <w:shd w:val="clear" w:color="auto" w:fill="auto"/>
            <w:noWrap/>
            <w:vAlign w:val="center"/>
            <w:hideMark/>
          </w:tcPr>
          <w:p w14:paraId="2C209D90"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7A4970C8"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6E788FD4"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2232BCDE"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0F844613" w14:textId="77777777" w:rsidR="00592E6B" w:rsidRPr="005039E3" w:rsidRDefault="00592E6B" w:rsidP="00D311FC">
            <w:pPr>
              <w:jc w:val="center"/>
              <w:rPr>
                <w:color w:val="000000"/>
                <w:sz w:val="22"/>
                <w:szCs w:val="22"/>
              </w:rPr>
            </w:pPr>
          </w:p>
        </w:tc>
      </w:tr>
      <w:tr w:rsidR="00592E6B" w:rsidRPr="005039E3" w14:paraId="4733DF5E"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52006B28" w14:textId="77777777" w:rsidR="00592E6B" w:rsidRPr="005039E3" w:rsidRDefault="00592E6B" w:rsidP="00D311FC">
            <w:pPr>
              <w:rPr>
                <w:color w:val="000000"/>
                <w:sz w:val="22"/>
                <w:szCs w:val="22"/>
              </w:rPr>
            </w:pPr>
            <w:r w:rsidRPr="005039E3">
              <w:rPr>
                <w:color w:val="000000"/>
                <w:sz w:val="22"/>
                <w:szCs w:val="22"/>
              </w:rPr>
              <w:t>7. Stair climbing</w:t>
            </w:r>
          </w:p>
        </w:tc>
        <w:tc>
          <w:tcPr>
            <w:tcW w:w="803" w:type="dxa"/>
            <w:tcBorders>
              <w:top w:val="nil"/>
              <w:left w:val="nil"/>
              <w:bottom w:val="nil"/>
              <w:right w:val="nil"/>
            </w:tcBorders>
            <w:shd w:val="clear" w:color="auto" w:fill="auto"/>
            <w:noWrap/>
            <w:vAlign w:val="center"/>
            <w:hideMark/>
          </w:tcPr>
          <w:p w14:paraId="751BB57F" w14:textId="77777777" w:rsidR="00592E6B" w:rsidRPr="005039E3" w:rsidRDefault="00592E6B" w:rsidP="00D311FC">
            <w:pPr>
              <w:jc w:val="center"/>
              <w:rPr>
                <w:color w:val="000000"/>
                <w:sz w:val="22"/>
                <w:szCs w:val="22"/>
              </w:rPr>
            </w:pPr>
            <w:r w:rsidRPr="005039E3">
              <w:rPr>
                <w:color w:val="000000"/>
                <w:sz w:val="22"/>
                <w:szCs w:val="22"/>
              </w:rPr>
              <w:t>0.43</w:t>
            </w:r>
          </w:p>
        </w:tc>
        <w:tc>
          <w:tcPr>
            <w:tcW w:w="803" w:type="dxa"/>
            <w:tcBorders>
              <w:top w:val="nil"/>
              <w:left w:val="nil"/>
              <w:bottom w:val="nil"/>
              <w:right w:val="nil"/>
            </w:tcBorders>
            <w:shd w:val="clear" w:color="auto" w:fill="auto"/>
            <w:noWrap/>
            <w:vAlign w:val="center"/>
            <w:hideMark/>
          </w:tcPr>
          <w:p w14:paraId="430EAC6B" w14:textId="77777777" w:rsidR="00592E6B" w:rsidRPr="005039E3" w:rsidRDefault="00592E6B" w:rsidP="00D311FC">
            <w:pPr>
              <w:jc w:val="center"/>
              <w:rPr>
                <w:color w:val="000000"/>
                <w:sz w:val="22"/>
                <w:szCs w:val="22"/>
              </w:rPr>
            </w:pPr>
            <w:r w:rsidRPr="005039E3">
              <w:rPr>
                <w:color w:val="000000"/>
                <w:sz w:val="22"/>
                <w:szCs w:val="22"/>
              </w:rPr>
              <w:t>0.45</w:t>
            </w:r>
          </w:p>
        </w:tc>
        <w:tc>
          <w:tcPr>
            <w:tcW w:w="836" w:type="dxa"/>
            <w:tcBorders>
              <w:top w:val="nil"/>
              <w:left w:val="nil"/>
              <w:bottom w:val="nil"/>
              <w:right w:val="nil"/>
            </w:tcBorders>
            <w:shd w:val="clear" w:color="auto" w:fill="auto"/>
            <w:noWrap/>
            <w:vAlign w:val="center"/>
            <w:hideMark/>
          </w:tcPr>
          <w:p w14:paraId="24F95246" w14:textId="77777777" w:rsidR="00592E6B" w:rsidRPr="005039E3" w:rsidRDefault="00592E6B" w:rsidP="00D311FC">
            <w:pPr>
              <w:jc w:val="center"/>
              <w:rPr>
                <w:color w:val="000000"/>
                <w:sz w:val="22"/>
                <w:szCs w:val="22"/>
              </w:rPr>
            </w:pPr>
            <w:r w:rsidRPr="005039E3">
              <w:rPr>
                <w:color w:val="000000"/>
                <w:sz w:val="22"/>
                <w:szCs w:val="22"/>
              </w:rPr>
              <w:t>0.45</w:t>
            </w:r>
          </w:p>
        </w:tc>
        <w:tc>
          <w:tcPr>
            <w:tcW w:w="819" w:type="dxa"/>
            <w:tcBorders>
              <w:top w:val="nil"/>
              <w:left w:val="nil"/>
              <w:bottom w:val="nil"/>
              <w:right w:val="nil"/>
            </w:tcBorders>
            <w:shd w:val="clear" w:color="auto" w:fill="auto"/>
            <w:noWrap/>
            <w:vAlign w:val="center"/>
            <w:hideMark/>
          </w:tcPr>
          <w:p w14:paraId="0BD61343" w14:textId="77777777" w:rsidR="00592E6B" w:rsidRPr="005039E3" w:rsidRDefault="00592E6B" w:rsidP="00D311FC">
            <w:pPr>
              <w:jc w:val="center"/>
              <w:rPr>
                <w:color w:val="000000"/>
                <w:sz w:val="22"/>
                <w:szCs w:val="22"/>
              </w:rPr>
            </w:pPr>
            <w:r w:rsidRPr="005039E3">
              <w:rPr>
                <w:color w:val="000000"/>
                <w:sz w:val="22"/>
                <w:szCs w:val="22"/>
              </w:rPr>
              <w:t>0.55</w:t>
            </w:r>
          </w:p>
        </w:tc>
        <w:tc>
          <w:tcPr>
            <w:tcW w:w="735" w:type="dxa"/>
            <w:tcBorders>
              <w:top w:val="nil"/>
              <w:left w:val="nil"/>
              <w:bottom w:val="nil"/>
              <w:right w:val="nil"/>
            </w:tcBorders>
            <w:shd w:val="clear" w:color="auto" w:fill="auto"/>
            <w:noWrap/>
            <w:vAlign w:val="center"/>
            <w:hideMark/>
          </w:tcPr>
          <w:p w14:paraId="2EAD9DEC" w14:textId="77777777" w:rsidR="00592E6B" w:rsidRPr="005039E3" w:rsidRDefault="00592E6B" w:rsidP="00D311FC">
            <w:pPr>
              <w:jc w:val="center"/>
              <w:rPr>
                <w:color w:val="000000"/>
                <w:sz w:val="22"/>
                <w:szCs w:val="22"/>
              </w:rPr>
            </w:pPr>
            <w:r w:rsidRPr="005039E3">
              <w:rPr>
                <w:color w:val="000000"/>
                <w:sz w:val="22"/>
                <w:szCs w:val="22"/>
              </w:rPr>
              <w:t>0.51</w:t>
            </w:r>
          </w:p>
        </w:tc>
        <w:tc>
          <w:tcPr>
            <w:tcW w:w="850" w:type="dxa"/>
            <w:tcBorders>
              <w:top w:val="nil"/>
              <w:left w:val="nil"/>
              <w:bottom w:val="nil"/>
              <w:right w:val="nil"/>
            </w:tcBorders>
            <w:shd w:val="clear" w:color="auto" w:fill="auto"/>
            <w:noWrap/>
            <w:vAlign w:val="center"/>
            <w:hideMark/>
          </w:tcPr>
          <w:p w14:paraId="5590437F" w14:textId="77777777" w:rsidR="00592E6B" w:rsidRPr="005039E3" w:rsidRDefault="00592E6B" w:rsidP="00D311FC">
            <w:pPr>
              <w:jc w:val="center"/>
              <w:rPr>
                <w:color w:val="000000"/>
                <w:sz w:val="22"/>
                <w:szCs w:val="22"/>
              </w:rPr>
            </w:pPr>
            <w:r w:rsidRPr="005039E3">
              <w:rPr>
                <w:color w:val="000000"/>
                <w:sz w:val="22"/>
                <w:szCs w:val="22"/>
              </w:rPr>
              <w:t>0.44</w:t>
            </w:r>
          </w:p>
        </w:tc>
        <w:tc>
          <w:tcPr>
            <w:tcW w:w="830" w:type="dxa"/>
            <w:tcBorders>
              <w:top w:val="nil"/>
              <w:left w:val="nil"/>
              <w:bottom w:val="nil"/>
              <w:right w:val="nil"/>
            </w:tcBorders>
            <w:shd w:val="clear" w:color="auto" w:fill="auto"/>
            <w:noWrap/>
            <w:vAlign w:val="center"/>
            <w:hideMark/>
          </w:tcPr>
          <w:p w14:paraId="1A7A3408" w14:textId="77777777" w:rsidR="00592E6B" w:rsidRPr="005039E3" w:rsidRDefault="00592E6B" w:rsidP="00D311FC">
            <w:pPr>
              <w:jc w:val="center"/>
              <w:rPr>
                <w:color w:val="000000"/>
                <w:sz w:val="22"/>
                <w:szCs w:val="22"/>
              </w:rPr>
            </w:pPr>
            <w:r w:rsidRPr="005039E3">
              <w:rPr>
                <w:color w:val="000000"/>
                <w:sz w:val="22"/>
                <w:szCs w:val="22"/>
              </w:rPr>
              <w:t>1</w:t>
            </w:r>
          </w:p>
        </w:tc>
        <w:tc>
          <w:tcPr>
            <w:tcW w:w="709" w:type="dxa"/>
            <w:tcBorders>
              <w:top w:val="nil"/>
              <w:left w:val="nil"/>
              <w:bottom w:val="nil"/>
              <w:right w:val="nil"/>
            </w:tcBorders>
            <w:shd w:val="clear" w:color="auto" w:fill="auto"/>
            <w:noWrap/>
            <w:vAlign w:val="center"/>
            <w:hideMark/>
          </w:tcPr>
          <w:p w14:paraId="5D2AE907"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523A8E61"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2B74FB1A" w14:textId="77777777" w:rsidR="00592E6B" w:rsidRPr="005039E3" w:rsidRDefault="00592E6B" w:rsidP="00D311FC">
            <w:pPr>
              <w:jc w:val="center"/>
              <w:rPr>
                <w:color w:val="000000"/>
                <w:sz w:val="22"/>
                <w:szCs w:val="22"/>
              </w:rPr>
            </w:pPr>
          </w:p>
        </w:tc>
        <w:tc>
          <w:tcPr>
            <w:tcW w:w="708" w:type="dxa"/>
            <w:tcBorders>
              <w:top w:val="nil"/>
              <w:left w:val="nil"/>
              <w:bottom w:val="nil"/>
              <w:right w:val="nil"/>
            </w:tcBorders>
            <w:shd w:val="clear" w:color="auto" w:fill="auto"/>
            <w:noWrap/>
            <w:vAlign w:val="center"/>
            <w:hideMark/>
          </w:tcPr>
          <w:p w14:paraId="41D1E272"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2BE90CA0"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26962E78"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6A816AFD"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01F24B00" w14:textId="77777777" w:rsidR="00592E6B" w:rsidRPr="005039E3" w:rsidRDefault="00592E6B" w:rsidP="00D311FC">
            <w:pPr>
              <w:jc w:val="center"/>
              <w:rPr>
                <w:color w:val="000000"/>
                <w:sz w:val="22"/>
                <w:szCs w:val="22"/>
              </w:rPr>
            </w:pPr>
          </w:p>
        </w:tc>
      </w:tr>
      <w:tr w:rsidR="00592E6B" w:rsidRPr="005039E3" w14:paraId="551224FF"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2C0D04F9" w14:textId="77777777" w:rsidR="00592E6B" w:rsidRPr="005039E3" w:rsidRDefault="00592E6B" w:rsidP="00D311FC">
            <w:pPr>
              <w:rPr>
                <w:color w:val="000000"/>
                <w:sz w:val="22"/>
                <w:szCs w:val="22"/>
              </w:rPr>
            </w:pPr>
            <w:r w:rsidRPr="005039E3">
              <w:rPr>
                <w:color w:val="000000"/>
                <w:sz w:val="22"/>
                <w:szCs w:val="22"/>
              </w:rPr>
              <w:t>8. Baseball</w:t>
            </w:r>
          </w:p>
        </w:tc>
        <w:tc>
          <w:tcPr>
            <w:tcW w:w="803" w:type="dxa"/>
            <w:tcBorders>
              <w:top w:val="nil"/>
              <w:left w:val="nil"/>
              <w:bottom w:val="nil"/>
              <w:right w:val="nil"/>
            </w:tcBorders>
            <w:shd w:val="clear" w:color="auto" w:fill="auto"/>
            <w:noWrap/>
            <w:vAlign w:val="center"/>
            <w:hideMark/>
          </w:tcPr>
          <w:p w14:paraId="0A849D8D" w14:textId="77777777" w:rsidR="00592E6B" w:rsidRPr="005039E3" w:rsidRDefault="00592E6B" w:rsidP="00D311FC">
            <w:pPr>
              <w:jc w:val="center"/>
              <w:rPr>
                <w:color w:val="000000"/>
                <w:sz w:val="22"/>
                <w:szCs w:val="22"/>
              </w:rPr>
            </w:pPr>
            <w:r w:rsidRPr="005039E3">
              <w:rPr>
                <w:color w:val="000000"/>
                <w:sz w:val="22"/>
                <w:szCs w:val="22"/>
              </w:rPr>
              <w:t>0.10</w:t>
            </w:r>
          </w:p>
        </w:tc>
        <w:tc>
          <w:tcPr>
            <w:tcW w:w="803" w:type="dxa"/>
            <w:tcBorders>
              <w:top w:val="nil"/>
              <w:left w:val="nil"/>
              <w:bottom w:val="nil"/>
              <w:right w:val="nil"/>
            </w:tcBorders>
            <w:shd w:val="clear" w:color="auto" w:fill="auto"/>
            <w:noWrap/>
            <w:vAlign w:val="center"/>
            <w:hideMark/>
          </w:tcPr>
          <w:p w14:paraId="1C9CDC94" w14:textId="77777777" w:rsidR="00592E6B" w:rsidRPr="005039E3" w:rsidRDefault="00592E6B" w:rsidP="00D311FC">
            <w:pPr>
              <w:jc w:val="center"/>
              <w:rPr>
                <w:color w:val="000000"/>
                <w:sz w:val="22"/>
                <w:szCs w:val="22"/>
              </w:rPr>
            </w:pPr>
            <w:r w:rsidRPr="005039E3">
              <w:rPr>
                <w:color w:val="000000"/>
                <w:sz w:val="22"/>
                <w:szCs w:val="22"/>
              </w:rPr>
              <w:t>0.40</w:t>
            </w:r>
          </w:p>
        </w:tc>
        <w:tc>
          <w:tcPr>
            <w:tcW w:w="836" w:type="dxa"/>
            <w:tcBorders>
              <w:top w:val="nil"/>
              <w:left w:val="nil"/>
              <w:bottom w:val="nil"/>
              <w:right w:val="nil"/>
            </w:tcBorders>
            <w:shd w:val="clear" w:color="auto" w:fill="auto"/>
            <w:noWrap/>
            <w:vAlign w:val="center"/>
            <w:hideMark/>
          </w:tcPr>
          <w:p w14:paraId="48C6CFA4" w14:textId="77777777" w:rsidR="00592E6B" w:rsidRPr="005039E3" w:rsidRDefault="00592E6B" w:rsidP="00D311FC">
            <w:pPr>
              <w:jc w:val="center"/>
              <w:rPr>
                <w:color w:val="000000"/>
                <w:sz w:val="22"/>
                <w:szCs w:val="22"/>
              </w:rPr>
            </w:pPr>
            <w:r w:rsidRPr="005039E3">
              <w:rPr>
                <w:color w:val="000000"/>
                <w:sz w:val="22"/>
                <w:szCs w:val="22"/>
              </w:rPr>
              <w:t>0.15</w:t>
            </w:r>
          </w:p>
        </w:tc>
        <w:tc>
          <w:tcPr>
            <w:tcW w:w="819" w:type="dxa"/>
            <w:tcBorders>
              <w:top w:val="nil"/>
              <w:left w:val="nil"/>
              <w:bottom w:val="nil"/>
              <w:right w:val="nil"/>
            </w:tcBorders>
            <w:shd w:val="clear" w:color="auto" w:fill="auto"/>
            <w:noWrap/>
            <w:vAlign w:val="center"/>
            <w:hideMark/>
          </w:tcPr>
          <w:p w14:paraId="0E18910F" w14:textId="77777777" w:rsidR="00592E6B" w:rsidRPr="005039E3" w:rsidRDefault="00592E6B" w:rsidP="00D311FC">
            <w:pPr>
              <w:jc w:val="center"/>
              <w:rPr>
                <w:color w:val="000000"/>
                <w:sz w:val="22"/>
                <w:szCs w:val="22"/>
              </w:rPr>
            </w:pPr>
            <w:r w:rsidRPr="005039E3">
              <w:rPr>
                <w:color w:val="000000"/>
                <w:sz w:val="22"/>
                <w:szCs w:val="22"/>
              </w:rPr>
              <w:t>0.31</w:t>
            </w:r>
          </w:p>
        </w:tc>
        <w:tc>
          <w:tcPr>
            <w:tcW w:w="735" w:type="dxa"/>
            <w:tcBorders>
              <w:top w:val="nil"/>
              <w:left w:val="nil"/>
              <w:bottom w:val="nil"/>
              <w:right w:val="nil"/>
            </w:tcBorders>
            <w:shd w:val="clear" w:color="auto" w:fill="auto"/>
            <w:noWrap/>
            <w:vAlign w:val="center"/>
            <w:hideMark/>
          </w:tcPr>
          <w:p w14:paraId="5F81B50E" w14:textId="77777777" w:rsidR="00592E6B" w:rsidRPr="005039E3" w:rsidRDefault="00592E6B" w:rsidP="00D311FC">
            <w:pPr>
              <w:jc w:val="center"/>
              <w:rPr>
                <w:color w:val="000000"/>
                <w:sz w:val="22"/>
                <w:szCs w:val="22"/>
              </w:rPr>
            </w:pPr>
            <w:r w:rsidRPr="005039E3">
              <w:rPr>
                <w:color w:val="000000"/>
                <w:sz w:val="22"/>
                <w:szCs w:val="22"/>
              </w:rPr>
              <w:t>0.33</w:t>
            </w:r>
          </w:p>
        </w:tc>
        <w:tc>
          <w:tcPr>
            <w:tcW w:w="850" w:type="dxa"/>
            <w:tcBorders>
              <w:top w:val="nil"/>
              <w:left w:val="nil"/>
              <w:bottom w:val="nil"/>
              <w:right w:val="nil"/>
            </w:tcBorders>
            <w:shd w:val="clear" w:color="auto" w:fill="auto"/>
            <w:noWrap/>
            <w:vAlign w:val="center"/>
            <w:hideMark/>
          </w:tcPr>
          <w:p w14:paraId="0E0BB44E" w14:textId="77777777" w:rsidR="00592E6B" w:rsidRPr="005039E3" w:rsidRDefault="00592E6B" w:rsidP="00D311FC">
            <w:pPr>
              <w:jc w:val="center"/>
              <w:rPr>
                <w:color w:val="000000"/>
                <w:sz w:val="22"/>
                <w:szCs w:val="22"/>
              </w:rPr>
            </w:pPr>
            <w:r w:rsidRPr="005039E3">
              <w:rPr>
                <w:color w:val="000000"/>
                <w:sz w:val="22"/>
                <w:szCs w:val="22"/>
              </w:rPr>
              <w:t>0.28</w:t>
            </w:r>
          </w:p>
        </w:tc>
        <w:tc>
          <w:tcPr>
            <w:tcW w:w="830" w:type="dxa"/>
            <w:tcBorders>
              <w:top w:val="nil"/>
              <w:left w:val="nil"/>
              <w:bottom w:val="nil"/>
              <w:right w:val="nil"/>
            </w:tcBorders>
            <w:shd w:val="clear" w:color="auto" w:fill="auto"/>
            <w:noWrap/>
            <w:vAlign w:val="center"/>
            <w:hideMark/>
          </w:tcPr>
          <w:p w14:paraId="7210BC1F" w14:textId="77777777" w:rsidR="00592E6B" w:rsidRPr="005039E3" w:rsidRDefault="00592E6B" w:rsidP="00D311FC">
            <w:pPr>
              <w:jc w:val="center"/>
              <w:rPr>
                <w:color w:val="000000"/>
                <w:sz w:val="22"/>
                <w:szCs w:val="22"/>
              </w:rPr>
            </w:pPr>
            <w:r w:rsidRPr="005039E3">
              <w:rPr>
                <w:color w:val="000000"/>
                <w:sz w:val="22"/>
                <w:szCs w:val="22"/>
              </w:rPr>
              <w:t>0.21</w:t>
            </w:r>
          </w:p>
        </w:tc>
        <w:tc>
          <w:tcPr>
            <w:tcW w:w="709" w:type="dxa"/>
            <w:tcBorders>
              <w:top w:val="nil"/>
              <w:left w:val="nil"/>
              <w:bottom w:val="nil"/>
              <w:right w:val="nil"/>
            </w:tcBorders>
            <w:shd w:val="clear" w:color="auto" w:fill="auto"/>
            <w:noWrap/>
            <w:vAlign w:val="center"/>
            <w:hideMark/>
          </w:tcPr>
          <w:p w14:paraId="070DDC6A" w14:textId="77777777" w:rsidR="00592E6B" w:rsidRPr="005039E3" w:rsidRDefault="00592E6B" w:rsidP="00D311FC">
            <w:pPr>
              <w:jc w:val="center"/>
              <w:rPr>
                <w:color w:val="000000"/>
                <w:sz w:val="22"/>
                <w:szCs w:val="22"/>
              </w:rPr>
            </w:pPr>
            <w:r w:rsidRPr="005039E3">
              <w:rPr>
                <w:color w:val="000000"/>
                <w:sz w:val="22"/>
                <w:szCs w:val="22"/>
              </w:rPr>
              <w:t>1</w:t>
            </w:r>
          </w:p>
        </w:tc>
        <w:tc>
          <w:tcPr>
            <w:tcW w:w="850" w:type="dxa"/>
            <w:tcBorders>
              <w:top w:val="nil"/>
              <w:left w:val="nil"/>
              <w:bottom w:val="nil"/>
              <w:right w:val="nil"/>
            </w:tcBorders>
            <w:shd w:val="clear" w:color="auto" w:fill="auto"/>
            <w:noWrap/>
            <w:vAlign w:val="center"/>
            <w:hideMark/>
          </w:tcPr>
          <w:p w14:paraId="39CD7865"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1A9082C6" w14:textId="77777777" w:rsidR="00592E6B" w:rsidRPr="005039E3" w:rsidRDefault="00592E6B" w:rsidP="00D311FC">
            <w:pPr>
              <w:jc w:val="center"/>
              <w:rPr>
                <w:color w:val="000000"/>
                <w:sz w:val="22"/>
                <w:szCs w:val="22"/>
              </w:rPr>
            </w:pPr>
          </w:p>
        </w:tc>
        <w:tc>
          <w:tcPr>
            <w:tcW w:w="708" w:type="dxa"/>
            <w:tcBorders>
              <w:top w:val="nil"/>
              <w:left w:val="nil"/>
              <w:bottom w:val="nil"/>
              <w:right w:val="nil"/>
            </w:tcBorders>
            <w:shd w:val="clear" w:color="auto" w:fill="auto"/>
            <w:noWrap/>
            <w:vAlign w:val="center"/>
            <w:hideMark/>
          </w:tcPr>
          <w:p w14:paraId="34F5B5BB"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51498B91"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0D7C2234"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6E38E746"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180D6616" w14:textId="77777777" w:rsidR="00592E6B" w:rsidRPr="005039E3" w:rsidRDefault="00592E6B" w:rsidP="00D311FC">
            <w:pPr>
              <w:jc w:val="center"/>
              <w:rPr>
                <w:color w:val="000000"/>
                <w:sz w:val="22"/>
                <w:szCs w:val="22"/>
              </w:rPr>
            </w:pPr>
          </w:p>
        </w:tc>
      </w:tr>
      <w:tr w:rsidR="00592E6B" w:rsidRPr="005039E3" w14:paraId="1C74A45A"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34221DA9" w14:textId="77777777" w:rsidR="00592E6B" w:rsidRPr="005039E3" w:rsidRDefault="00592E6B" w:rsidP="00D311FC">
            <w:pPr>
              <w:rPr>
                <w:color w:val="000000"/>
                <w:sz w:val="22"/>
                <w:szCs w:val="22"/>
              </w:rPr>
            </w:pPr>
            <w:r w:rsidRPr="005039E3">
              <w:rPr>
                <w:color w:val="000000"/>
                <w:sz w:val="22"/>
                <w:szCs w:val="22"/>
              </w:rPr>
              <w:t>9. Basketball</w:t>
            </w:r>
          </w:p>
        </w:tc>
        <w:tc>
          <w:tcPr>
            <w:tcW w:w="803" w:type="dxa"/>
            <w:tcBorders>
              <w:top w:val="nil"/>
              <w:left w:val="nil"/>
              <w:bottom w:val="nil"/>
              <w:right w:val="nil"/>
            </w:tcBorders>
            <w:shd w:val="clear" w:color="auto" w:fill="auto"/>
            <w:noWrap/>
            <w:vAlign w:val="center"/>
            <w:hideMark/>
          </w:tcPr>
          <w:p w14:paraId="1BD899C3" w14:textId="77777777" w:rsidR="00592E6B" w:rsidRPr="005039E3" w:rsidRDefault="00592E6B" w:rsidP="00D311FC">
            <w:pPr>
              <w:jc w:val="center"/>
              <w:rPr>
                <w:color w:val="000000"/>
                <w:sz w:val="22"/>
                <w:szCs w:val="22"/>
              </w:rPr>
            </w:pPr>
            <w:r w:rsidRPr="005039E3">
              <w:rPr>
                <w:color w:val="000000"/>
                <w:sz w:val="22"/>
                <w:szCs w:val="22"/>
              </w:rPr>
              <w:t>0.08</w:t>
            </w:r>
          </w:p>
        </w:tc>
        <w:tc>
          <w:tcPr>
            <w:tcW w:w="803" w:type="dxa"/>
            <w:tcBorders>
              <w:top w:val="nil"/>
              <w:left w:val="nil"/>
              <w:bottom w:val="nil"/>
              <w:right w:val="nil"/>
            </w:tcBorders>
            <w:shd w:val="clear" w:color="auto" w:fill="auto"/>
            <w:noWrap/>
            <w:vAlign w:val="center"/>
            <w:hideMark/>
          </w:tcPr>
          <w:p w14:paraId="5F8F9E9C" w14:textId="77777777" w:rsidR="00592E6B" w:rsidRPr="005039E3" w:rsidRDefault="00592E6B" w:rsidP="00D311FC">
            <w:pPr>
              <w:jc w:val="center"/>
              <w:rPr>
                <w:color w:val="000000"/>
                <w:sz w:val="22"/>
                <w:szCs w:val="22"/>
              </w:rPr>
            </w:pPr>
            <w:r w:rsidRPr="005039E3">
              <w:rPr>
                <w:color w:val="000000"/>
                <w:sz w:val="22"/>
                <w:szCs w:val="22"/>
              </w:rPr>
              <w:t>0.50</w:t>
            </w:r>
          </w:p>
        </w:tc>
        <w:tc>
          <w:tcPr>
            <w:tcW w:w="836" w:type="dxa"/>
            <w:tcBorders>
              <w:top w:val="nil"/>
              <w:left w:val="nil"/>
              <w:bottom w:val="nil"/>
              <w:right w:val="nil"/>
            </w:tcBorders>
            <w:shd w:val="clear" w:color="auto" w:fill="auto"/>
            <w:noWrap/>
            <w:vAlign w:val="center"/>
            <w:hideMark/>
          </w:tcPr>
          <w:p w14:paraId="23C4BF89" w14:textId="77777777" w:rsidR="00592E6B" w:rsidRPr="005039E3" w:rsidRDefault="00592E6B" w:rsidP="00D311FC">
            <w:pPr>
              <w:jc w:val="center"/>
              <w:rPr>
                <w:color w:val="000000"/>
                <w:sz w:val="22"/>
                <w:szCs w:val="22"/>
              </w:rPr>
            </w:pPr>
            <w:r w:rsidRPr="005039E3">
              <w:rPr>
                <w:color w:val="000000"/>
                <w:sz w:val="22"/>
                <w:szCs w:val="22"/>
              </w:rPr>
              <w:t>0.11</w:t>
            </w:r>
          </w:p>
        </w:tc>
        <w:tc>
          <w:tcPr>
            <w:tcW w:w="819" w:type="dxa"/>
            <w:tcBorders>
              <w:top w:val="nil"/>
              <w:left w:val="nil"/>
              <w:bottom w:val="nil"/>
              <w:right w:val="nil"/>
            </w:tcBorders>
            <w:shd w:val="clear" w:color="auto" w:fill="auto"/>
            <w:noWrap/>
            <w:vAlign w:val="center"/>
            <w:hideMark/>
          </w:tcPr>
          <w:p w14:paraId="4DF49DB8" w14:textId="77777777" w:rsidR="00592E6B" w:rsidRPr="005039E3" w:rsidRDefault="00592E6B" w:rsidP="00D311FC">
            <w:pPr>
              <w:jc w:val="center"/>
              <w:rPr>
                <w:color w:val="000000"/>
                <w:sz w:val="22"/>
                <w:szCs w:val="22"/>
              </w:rPr>
            </w:pPr>
            <w:r w:rsidRPr="005039E3">
              <w:rPr>
                <w:color w:val="000000"/>
                <w:sz w:val="22"/>
                <w:szCs w:val="22"/>
              </w:rPr>
              <w:t>0.35</w:t>
            </w:r>
          </w:p>
        </w:tc>
        <w:tc>
          <w:tcPr>
            <w:tcW w:w="735" w:type="dxa"/>
            <w:tcBorders>
              <w:top w:val="nil"/>
              <w:left w:val="nil"/>
              <w:bottom w:val="nil"/>
              <w:right w:val="nil"/>
            </w:tcBorders>
            <w:shd w:val="clear" w:color="auto" w:fill="auto"/>
            <w:noWrap/>
            <w:vAlign w:val="center"/>
            <w:hideMark/>
          </w:tcPr>
          <w:p w14:paraId="3C538977" w14:textId="77777777" w:rsidR="00592E6B" w:rsidRPr="005039E3" w:rsidRDefault="00592E6B" w:rsidP="00D311FC">
            <w:pPr>
              <w:jc w:val="center"/>
              <w:rPr>
                <w:color w:val="000000"/>
                <w:sz w:val="22"/>
                <w:szCs w:val="22"/>
              </w:rPr>
            </w:pPr>
            <w:r w:rsidRPr="005039E3">
              <w:rPr>
                <w:color w:val="000000"/>
                <w:sz w:val="22"/>
                <w:szCs w:val="22"/>
              </w:rPr>
              <w:t>0.44</w:t>
            </w:r>
          </w:p>
        </w:tc>
        <w:tc>
          <w:tcPr>
            <w:tcW w:w="850" w:type="dxa"/>
            <w:tcBorders>
              <w:top w:val="nil"/>
              <w:left w:val="nil"/>
              <w:bottom w:val="nil"/>
              <w:right w:val="nil"/>
            </w:tcBorders>
            <w:shd w:val="clear" w:color="auto" w:fill="auto"/>
            <w:noWrap/>
            <w:vAlign w:val="center"/>
            <w:hideMark/>
          </w:tcPr>
          <w:p w14:paraId="6BCD6A1A" w14:textId="77777777" w:rsidR="00592E6B" w:rsidRPr="005039E3" w:rsidRDefault="00592E6B" w:rsidP="00D311FC">
            <w:pPr>
              <w:jc w:val="center"/>
              <w:rPr>
                <w:color w:val="000000"/>
                <w:sz w:val="22"/>
                <w:szCs w:val="22"/>
              </w:rPr>
            </w:pPr>
            <w:r w:rsidRPr="005039E3">
              <w:rPr>
                <w:color w:val="000000"/>
                <w:sz w:val="22"/>
                <w:szCs w:val="22"/>
              </w:rPr>
              <w:t>0.28</w:t>
            </w:r>
          </w:p>
        </w:tc>
        <w:tc>
          <w:tcPr>
            <w:tcW w:w="830" w:type="dxa"/>
            <w:tcBorders>
              <w:top w:val="nil"/>
              <w:left w:val="nil"/>
              <w:bottom w:val="nil"/>
              <w:right w:val="nil"/>
            </w:tcBorders>
            <w:shd w:val="clear" w:color="auto" w:fill="auto"/>
            <w:noWrap/>
            <w:vAlign w:val="center"/>
            <w:hideMark/>
          </w:tcPr>
          <w:p w14:paraId="426C5969" w14:textId="77777777" w:rsidR="00592E6B" w:rsidRPr="005039E3" w:rsidRDefault="00592E6B" w:rsidP="00D311FC">
            <w:pPr>
              <w:jc w:val="center"/>
              <w:rPr>
                <w:color w:val="000000"/>
                <w:sz w:val="22"/>
                <w:szCs w:val="22"/>
              </w:rPr>
            </w:pPr>
            <w:r w:rsidRPr="005039E3">
              <w:rPr>
                <w:color w:val="000000"/>
                <w:sz w:val="22"/>
                <w:szCs w:val="22"/>
              </w:rPr>
              <w:t>0.23</w:t>
            </w:r>
          </w:p>
        </w:tc>
        <w:tc>
          <w:tcPr>
            <w:tcW w:w="709" w:type="dxa"/>
            <w:tcBorders>
              <w:top w:val="nil"/>
              <w:left w:val="nil"/>
              <w:bottom w:val="nil"/>
              <w:right w:val="nil"/>
            </w:tcBorders>
            <w:shd w:val="clear" w:color="auto" w:fill="auto"/>
            <w:noWrap/>
            <w:vAlign w:val="center"/>
            <w:hideMark/>
          </w:tcPr>
          <w:p w14:paraId="51AEF59F" w14:textId="77777777" w:rsidR="00592E6B" w:rsidRPr="005039E3" w:rsidRDefault="00592E6B" w:rsidP="00D311FC">
            <w:pPr>
              <w:jc w:val="center"/>
              <w:rPr>
                <w:color w:val="000000"/>
                <w:sz w:val="22"/>
                <w:szCs w:val="22"/>
              </w:rPr>
            </w:pPr>
            <w:r w:rsidRPr="005039E3">
              <w:rPr>
                <w:color w:val="000000"/>
                <w:sz w:val="22"/>
                <w:szCs w:val="22"/>
              </w:rPr>
              <w:t>0.55</w:t>
            </w:r>
          </w:p>
        </w:tc>
        <w:tc>
          <w:tcPr>
            <w:tcW w:w="850" w:type="dxa"/>
            <w:tcBorders>
              <w:top w:val="nil"/>
              <w:left w:val="nil"/>
              <w:bottom w:val="nil"/>
              <w:right w:val="nil"/>
            </w:tcBorders>
            <w:shd w:val="clear" w:color="auto" w:fill="auto"/>
            <w:noWrap/>
            <w:vAlign w:val="center"/>
            <w:hideMark/>
          </w:tcPr>
          <w:p w14:paraId="4011C4DB" w14:textId="77777777" w:rsidR="00592E6B" w:rsidRPr="005039E3" w:rsidRDefault="00592E6B" w:rsidP="00D311FC">
            <w:pPr>
              <w:jc w:val="center"/>
              <w:rPr>
                <w:color w:val="000000"/>
                <w:sz w:val="22"/>
                <w:szCs w:val="22"/>
              </w:rPr>
            </w:pPr>
            <w:r w:rsidRPr="005039E3">
              <w:rPr>
                <w:color w:val="000000"/>
                <w:sz w:val="22"/>
                <w:szCs w:val="22"/>
              </w:rPr>
              <w:t>1</w:t>
            </w:r>
          </w:p>
        </w:tc>
        <w:tc>
          <w:tcPr>
            <w:tcW w:w="709" w:type="dxa"/>
            <w:tcBorders>
              <w:top w:val="nil"/>
              <w:left w:val="nil"/>
              <w:bottom w:val="nil"/>
              <w:right w:val="nil"/>
            </w:tcBorders>
            <w:shd w:val="clear" w:color="auto" w:fill="auto"/>
            <w:noWrap/>
            <w:vAlign w:val="center"/>
            <w:hideMark/>
          </w:tcPr>
          <w:p w14:paraId="04B9D536" w14:textId="77777777" w:rsidR="00592E6B" w:rsidRPr="005039E3" w:rsidRDefault="00592E6B" w:rsidP="00D311FC">
            <w:pPr>
              <w:jc w:val="center"/>
              <w:rPr>
                <w:color w:val="000000"/>
                <w:sz w:val="22"/>
                <w:szCs w:val="22"/>
              </w:rPr>
            </w:pPr>
          </w:p>
        </w:tc>
        <w:tc>
          <w:tcPr>
            <w:tcW w:w="708" w:type="dxa"/>
            <w:tcBorders>
              <w:top w:val="nil"/>
              <w:left w:val="nil"/>
              <w:bottom w:val="nil"/>
              <w:right w:val="nil"/>
            </w:tcBorders>
            <w:shd w:val="clear" w:color="auto" w:fill="auto"/>
            <w:noWrap/>
            <w:vAlign w:val="center"/>
            <w:hideMark/>
          </w:tcPr>
          <w:p w14:paraId="68352F50"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5B6500D4"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4CDDAD04"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6F4350C9"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047F232A" w14:textId="77777777" w:rsidR="00592E6B" w:rsidRPr="005039E3" w:rsidRDefault="00592E6B" w:rsidP="00D311FC">
            <w:pPr>
              <w:jc w:val="center"/>
              <w:rPr>
                <w:color w:val="000000"/>
                <w:sz w:val="22"/>
                <w:szCs w:val="22"/>
              </w:rPr>
            </w:pPr>
          </w:p>
        </w:tc>
      </w:tr>
      <w:tr w:rsidR="00592E6B" w:rsidRPr="005039E3" w14:paraId="16455DCE"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41D1DCF9" w14:textId="77777777" w:rsidR="00592E6B" w:rsidRPr="005039E3" w:rsidRDefault="00592E6B" w:rsidP="00D311FC">
            <w:pPr>
              <w:rPr>
                <w:color w:val="000000"/>
                <w:sz w:val="22"/>
                <w:szCs w:val="22"/>
              </w:rPr>
            </w:pPr>
            <w:r w:rsidRPr="005039E3">
              <w:rPr>
                <w:color w:val="000000"/>
                <w:sz w:val="22"/>
                <w:szCs w:val="22"/>
              </w:rPr>
              <w:t>10. Volleyball</w:t>
            </w:r>
          </w:p>
        </w:tc>
        <w:tc>
          <w:tcPr>
            <w:tcW w:w="803" w:type="dxa"/>
            <w:tcBorders>
              <w:top w:val="nil"/>
              <w:left w:val="nil"/>
              <w:bottom w:val="nil"/>
              <w:right w:val="nil"/>
            </w:tcBorders>
            <w:shd w:val="clear" w:color="auto" w:fill="auto"/>
            <w:noWrap/>
            <w:vAlign w:val="center"/>
            <w:hideMark/>
          </w:tcPr>
          <w:p w14:paraId="2B1712DA" w14:textId="77777777" w:rsidR="00592E6B" w:rsidRPr="005039E3" w:rsidRDefault="00592E6B" w:rsidP="00D311FC">
            <w:pPr>
              <w:jc w:val="center"/>
              <w:rPr>
                <w:color w:val="000000"/>
                <w:sz w:val="22"/>
                <w:szCs w:val="22"/>
              </w:rPr>
            </w:pPr>
            <w:r w:rsidRPr="005039E3">
              <w:rPr>
                <w:color w:val="000000"/>
                <w:sz w:val="22"/>
                <w:szCs w:val="22"/>
              </w:rPr>
              <w:t>0.15</w:t>
            </w:r>
          </w:p>
        </w:tc>
        <w:tc>
          <w:tcPr>
            <w:tcW w:w="803" w:type="dxa"/>
            <w:tcBorders>
              <w:top w:val="nil"/>
              <w:left w:val="nil"/>
              <w:bottom w:val="nil"/>
              <w:right w:val="nil"/>
            </w:tcBorders>
            <w:shd w:val="clear" w:color="auto" w:fill="auto"/>
            <w:noWrap/>
            <w:vAlign w:val="center"/>
            <w:hideMark/>
          </w:tcPr>
          <w:p w14:paraId="2F3AF93B" w14:textId="77777777" w:rsidR="00592E6B" w:rsidRPr="005039E3" w:rsidRDefault="00592E6B" w:rsidP="00D311FC">
            <w:pPr>
              <w:jc w:val="center"/>
              <w:rPr>
                <w:color w:val="000000"/>
                <w:sz w:val="22"/>
                <w:szCs w:val="22"/>
              </w:rPr>
            </w:pPr>
            <w:r w:rsidRPr="005039E3">
              <w:rPr>
                <w:color w:val="000000"/>
                <w:sz w:val="22"/>
                <w:szCs w:val="22"/>
              </w:rPr>
              <w:t>0.39</w:t>
            </w:r>
          </w:p>
        </w:tc>
        <w:tc>
          <w:tcPr>
            <w:tcW w:w="836" w:type="dxa"/>
            <w:tcBorders>
              <w:top w:val="nil"/>
              <w:left w:val="nil"/>
              <w:bottom w:val="nil"/>
              <w:right w:val="nil"/>
            </w:tcBorders>
            <w:shd w:val="clear" w:color="auto" w:fill="auto"/>
            <w:noWrap/>
            <w:vAlign w:val="center"/>
            <w:hideMark/>
          </w:tcPr>
          <w:p w14:paraId="04782394" w14:textId="77777777" w:rsidR="00592E6B" w:rsidRPr="005039E3" w:rsidRDefault="00592E6B" w:rsidP="00D311FC">
            <w:pPr>
              <w:jc w:val="center"/>
              <w:rPr>
                <w:color w:val="000000"/>
                <w:sz w:val="22"/>
                <w:szCs w:val="22"/>
              </w:rPr>
            </w:pPr>
            <w:r w:rsidRPr="005039E3">
              <w:rPr>
                <w:color w:val="000000"/>
                <w:sz w:val="22"/>
                <w:szCs w:val="22"/>
              </w:rPr>
              <w:t>0.23</w:t>
            </w:r>
          </w:p>
        </w:tc>
        <w:tc>
          <w:tcPr>
            <w:tcW w:w="819" w:type="dxa"/>
            <w:tcBorders>
              <w:top w:val="nil"/>
              <w:left w:val="nil"/>
              <w:bottom w:val="nil"/>
              <w:right w:val="nil"/>
            </w:tcBorders>
            <w:shd w:val="clear" w:color="auto" w:fill="auto"/>
            <w:noWrap/>
            <w:vAlign w:val="center"/>
            <w:hideMark/>
          </w:tcPr>
          <w:p w14:paraId="0FF9A1C3" w14:textId="77777777" w:rsidR="00592E6B" w:rsidRPr="005039E3" w:rsidRDefault="00592E6B" w:rsidP="00D311FC">
            <w:pPr>
              <w:jc w:val="center"/>
              <w:rPr>
                <w:color w:val="000000"/>
                <w:sz w:val="22"/>
                <w:szCs w:val="22"/>
              </w:rPr>
            </w:pPr>
            <w:r w:rsidRPr="005039E3">
              <w:rPr>
                <w:color w:val="000000"/>
                <w:sz w:val="22"/>
                <w:szCs w:val="22"/>
              </w:rPr>
              <w:t>0.32</w:t>
            </w:r>
          </w:p>
        </w:tc>
        <w:tc>
          <w:tcPr>
            <w:tcW w:w="735" w:type="dxa"/>
            <w:tcBorders>
              <w:top w:val="nil"/>
              <w:left w:val="nil"/>
              <w:bottom w:val="nil"/>
              <w:right w:val="nil"/>
            </w:tcBorders>
            <w:shd w:val="clear" w:color="auto" w:fill="auto"/>
            <w:noWrap/>
            <w:vAlign w:val="center"/>
            <w:hideMark/>
          </w:tcPr>
          <w:p w14:paraId="76BF63C5" w14:textId="77777777" w:rsidR="00592E6B" w:rsidRPr="005039E3" w:rsidRDefault="00592E6B" w:rsidP="00D311FC">
            <w:pPr>
              <w:jc w:val="center"/>
              <w:rPr>
                <w:color w:val="000000"/>
                <w:sz w:val="22"/>
                <w:szCs w:val="22"/>
              </w:rPr>
            </w:pPr>
            <w:r w:rsidRPr="005039E3">
              <w:rPr>
                <w:color w:val="000000"/>
                <w:sz w:val="22"/>
                <w:szCs w:val="22"/>
              </w:rPr>
              <w:t>0.33</w:t>
            </w:r>
          </w:p>
        </w:tc>
        <w:tc>
          <w:tcPr>
            <w:tcW w:w="850" w:type="dxa"/>
            <w:tcBorders>
              <w:top w:val="nil"/>
              <w:left w:val="nil"/>
              <w:bottom w:val="nil"/>
              <w:right w:val="nil"/>
            </w:tcBorders>
            <w:shd w:val="clear" w:color="auto" w:fill="auto"/>
            <w:noWrap/>
            <w:vAlign w:val="center"/>
            <w:hideMark/>
          </w:tcPr>
          <w:p w14:paraId="276363AB" w14:textId="77777777" w:rsidR="00592E6B" w:rsidRPr="005039E3" w:rsidRDefault="00592E6B" w:rsidP="00D311FC">
            <w:pPr>
              <w:jc w:val="center"/>
              <w:rPr>
                <w:color w:val="000000"/>
                <w:sz w:val="22"/>
                <w:szCs w:val="22"/>
              </w:rPr>
            </w:pPr>
            <w:r w:rsidRPr="005039E3">
              <w:rPr>
                <w:color w:val="000000"/>
                <w:sz w:val="22"/>
                <w:szCs w:val="22"/>
              </w:rPr>
              <w:t>0.27</w:t>
            </w:r>
          </w:p>
        </w:tc>
        <w:tc>
          <w:tcPr>
            <w:tcW w:w="830" w:type="dxa"/>
            <w:tcBorders>
              <w:top w:val="nil"/>
              <w:left w:val="nil"/>
              <w:bottom w:val="nil"/>
              <w:right w:val="nil"/>
            </w:tcBorders>
            <w:shd w:val="clear" w:color="auto" w:fill="auto"/>
            <w:noWrap/>
            <w:vAlign w:val="center"/>
            <w:hideMark/>
          </w:tcPr>
          <w:p w14:paraId="2AF36E90" w14:textId="77777777" w:rsidR="00592E6B" w:rsidRPr="005039E3" w:rsidRDefault="00592E6B" w:rsidP="00D311FC">
            <w:pPr>
              <w:jc w:val="center"/>
              <w:rPr>
                <w:color w:val="000000"/>
                <w:sz w:val="22"/>
                <w:szCs w:val="22"/>
              </w:rPr>
            </w:pPr>
            <w:r w:rsidRPr="005039E3">
              <w:rPr>
                <w:color w:val="000000"/>
                <w:sz w:val="22"/>
                <w:szCs w:val="22"/>
              </w:rPr>
              <w:t>0.24</w:t>
            </w:r>
          </w:p>
        </w:tc>
        <w:tc>
          <w:tcPr>
            <w:tcW w:w="709" w:type="dxa"/>
            <w:tcBorders>
              <w:top w:val="nil"/>
              <w:left w:val="nil"/>
              <w:bottom w:val="nil"/>
              <w:right w:val="nil"/>
            </w:tcBorders>
            <w:shd w:val="clear" w:color="auto" w:fill="auto"/>
            <w:noWrap/>
            <w:vAlign w:val="center"/>
            <w:hideMark/>
          </w:tcPr>
          <w:p w14:paraId="57E5632D" w14:textId="77777777" w:rsidR="00592E6B" w:rsidRPr="005039E3" w:rsidRDefault="00592E6B" w:rsidP="00D311FC">
            <w:pPr>
              <w:jc w:val="center"/>
              <w:rPr>
                <w:color w:val="000000"/>
                <w:sz w:val="22"/>
                <w:szCs w:val="22"/>
              </w:rPr>
            </w:pPr>
            <w:r w:rsidRPr="005039E3">
              <w:rPr>
                <w:color w:val="000000"/>
                <w:sz w:val="22"/>
                <w:szCs w:val="22"/>
              </w:rPr>
              <w:t>0.50</w:t>
            </w:r>
          </w:p>
        </w:tc>
        <w:tc>
          <w:tcPr>
            <w:tcW w:w="850" w:type="dxa"/>
            <w:tcBorders>
              <w:top w:val="nil"/>
              <w:left w:val="nil"/>
              <w:bottom w:val="nil"/>
              <w:right w:val="nil"/>
            </w:tcBorders>
            <w:shd w:val="clear" w:color="auto" w:fill="auto"/>
            <w:noWrap/>
            <w:vAlign w:val="center"/>
            <w:hideMark/>
          </w:tcPr>
          <w:p w14:paraId="161A9F86" w14:textId="77777777" w:rsidR="00592E6B" w:rsidRPr="005039E3" w:rsidRDefault="00592E6B" w:rsidP="00D311FC">
            <w:pPr>
              <w:jc w:val="center"/>
              <w:rPr>
                <w:color w:val="000000"/>
                <w:sz w:val="22"/>
                <w:szCs w:val="22"/>
              </w:rPr>
            </w:pPr>
            <w:r w:rsidRPr="005039E3">
              <w:rPr>
                <w:color w:val="000000"/>
                <w:sz w:val="22"/>
                <w:szCs w:val="22"/>
              </w:rPr>
              <w:t>0.56</w:t>
            </w:r>
          </w:p>
        </w:tc>
        <w:tc>
          <w:tcPr>
            <w:tcW w:w="709" w:type="dxa"/>
            <w:tcBorders>
              <w:top w:val="nil"/>
              <w:left w:val="nil"/>
              <w:bottom w:val="nil"/>
              <w:right w:val="nil"/>
            </w:tcBorders>
            <w:shd w:val="clear" w:color="auto" w:fill="auto"/>
            <w:noWrap/>
            <w:vAlign w:val="center"/>
            <w:hideMark/>
          </w:tcPr>
          <w:p w14:paraId="166699EB" w14:textId="77777777" w:rsidR="00592E6B" w:rsidRPr="005039E3" w:rsidRDefault="00592E6B" w:rsidP="00D311FC">
            <w:pPr>
              <w:jc w:val="center"/>
              <w:rPr>
                <w:color w:val="000000"/>
                <w:sz w:val="22"/>
                <w:szCs w:val="22"/>
              </w:rPr>
            </w:pPr>
            <w:r w:rsidRPr="005039E3">
              <w:rPr>
                <w:color w:val="000000"/>
                <w:sz w:val="22"/>
                <w:szCs w:val="22"/>
              </w:rPr>
              <w:t>1</w:t>
            </w:r>
          </w:p>
        </w:tc>
        <w:tc>
          <w:tcPr>
            <w:tcW w:w="708" w:type="dxa"/>
            <w:tcBorders>
              <w:top w:val="nil"/>
              <w:left w:val="nil"/>
              <w:bottom w:val="nil"/>
              <w:right w:val="nil"/>
            </w:tcBorders>
            <w:shd w:val="clear" w:color="auto" w:fill="auto"/>
            <w:noWrap/>
            <w:vAlign w:val="center"/>
            <w:hideMark/>
          </w:tcPr>
          <w:p w14:paraId="792B95B9" w14:textId="77777777" w:rsidR="00592E6B" w:rsidRPr="005039E3" w:rsidRDefault="00592E6B" w:rsidP="00D311FC">
            <w:pPr>
              <w:jc w:val="center"/>
              <w:rPr>
                <w:color w:val="000000"/>
                <w:sz w:val="22"/>
                <w:szCs w:val="22"/>
              </w:rPr>
            </w:pPr>
          </w:p>
        </w:tc>
        <w:tc>
          <w:tcPr>
            <w:tcW w:w="850" w:type="dxa"/>
            <w:tcBorders>
              <w:top w:val="nil"/>
              <w:left w:val="nil"/>
              <w:bottom w:val="nil"/>
              <w:right w:val="nil"/>
            </w:tcBorders>
            <w:shd w:val="clear" w:color="auto" w:fill="auto"/>
            <w:noWrap/>
            <w:vAlign w:val="center"/>
            <w:hideMark/>
          </w:tcPr>
          <w:p w14:paraId="181BD3BE"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7E96EB79"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7ED47DC9"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38EA7989" w14:textId="77777777" w:rsidR="00592E6B" w:rsidRPr="005039E3" w:rsidRDefault="00592E6B" w:rsidP="00D311FC">
            <w:pPr>
              <w:jc w:val="center"/>
              <w:rPr>
                <w:color w:val="000000"/>
                <w:sz w:val="22"/>
                <w:szCs w:val="22"/>
              </w:rPr>
            </w:pPr>
          </w:p>
        </w:tc>
      </w:tr>
      <w:tr w:rsidR="00592E6B" w:rsidRPr="005039E3" w14:paraId="4B49E0A2"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7E2C63ED" w14:textId="77777777" w:rsidR="00592E6B" w:rsidRPr="005039E3" w:rsidRDefault="00592E6B" w:rsidP="00D311FC">
            <w:pPr>
              <w:rPr>
                <w:color w:val="000000"/>
                <w:sz w:val="22"/>
                <w:szCs w:val="22"/>
              </w:rPr>
            </w:pPr>
            <w:r w:rsidRPr="005039E3">
              <w:rPr>
                <w:color w:val="000000"/>
                <w:sz w:val="22"/>
                <w:szCs w:val="22"/>
              </w:rPr>
              <w:t>11. Soccer</w:t>
            </w:r>
          </w:p>
        </w:tc>
        <w:tc>
          <w:tcPr>
            <w:tcW w:w="803" w:type="dxa"/>
            <w:tcBorders>
              <w:top w:val="nil"/>
              <w:left w:val="nil"/>
              <w:bottom w:val="nil"/>
              <w:right w:val="nil"/>
            </w:tcBorders>
            <w:shd w:val="clear" w:color="auto" w:fill="auto"/>
            <w:noWrap/>
            <w:vAlign w:val="center"/>
            <w:hideMark/>
          </w:tcPr>
          <w:p w14:paraId="08026EDE" w14:textId="77777777" w:rsidR="00592E6B" w:rsidRPr="005039E3" w:rsidRDefault="00592E6B" w:rsidP="00D311FC">
            <w:pPr>
              <w:jc w:val="center"/>
              <w:rPr>
                <w:color w:val="000000"/>
                <w:sz w:val="22"/>
                <w:szCs w:val="22"/>
              </w:rPr>
            </w:pPr>
            <w:r w:rsidRPr="005039E3">
              <w:rPr>
                <w:color w:val="000000"/>
                <w:sz w:val="22"/>
                <w:szCs w:val="22"/>
              </w:rPr>
              <w:t>0.08</w:t>
            </w:r>
          </w:p>
        </w:tc>
        <w:tc>
          <w:tcPr>
            <w:tcW w:w="803" w:type="dxa"/>
            <w:tcBorders>
              <w:top w:val="nil"/>
              <w:left w:val="nil"/>
              <w:bottom w:val="nil"/>
              <w:right w:val="nil"/>
            </w:tcBorders>
            <w:shd w:val="clear" w:color="auto" w:fill="auto"/>
            <w:noWrap/>
            <w:vAlign w:val="center"/>
            <w:hideMark/>
          </w:tcPr>
          <w:p w14:paraId="6063E030" w14:textId="77777777" w:rsidR="00592E6B" w:rsidRPr="005039E3" w:rsidRDefault="00592E6B" w:rsidP="00D311FC">
            <w:pPr>
              <w:jc w:val="center"/>
              <w:rPr>
                <w:color w:val="000000"/>
                <w:sz w:val="22"/>
                <w:szCs w:val="22"/>
              </w:rPr>
            </w:pPr>
            <w:r w:rsidRPr="005039E3">
              <w:rPr>
                <w:color w:val="000000"/>
                <w:sz w:val="22"/>
                <w:szCs w:val="22"/>
              </w:rPr>
              <w:t>0.46</w:t>
            </w:r>
          </w:p>
        </w:tc>
        <w:tc>
          <w:tcPr>
            <w:tcW w:w="836" w:type="dxa"/>
            <w:tcBorders>
              <w:top w:val="nil"/>
              <w:left w:val="nil"/>
              <w:bottom w:val="nil"/>
              <w:right w:val="nil"/>
            </w:tcBorders>
            <w:shd w:val="clear" w:color="auto" w:fill="auto"/>
            <w:noWrap/>
            <w:vAlign w:val="center"/>
            <w:hideMark/>
          </w:tcPr>
          <w:p w14:paraId="729C6B59" w14:textId="77777777" w:rsidR="00592E6B" w:rsidRPr="005039E3" w:rsidRDefault="00592E6B" w:rsidP="00D311FC">
            <w:pPr>
              <w:jc w:val="center"/>
              <w:rPr>
                <w:color w:val="000000"/>
                <w:sz w:val="22"/>
                <w:szCs w:val="22"/>
              </w:rPr>
            </w:pPr>
            <w:r w:rsidRPr="005039E3">
              <w:rPr>
                <w:color w:val="000000"/>
                <w:sz w:val="22"/>
                <w:szCs w:val="22"/>
              </w:rPr>
              <w:t>0.15</w:t>
            </w:r>
          </w:p>
        </w:tc>
        <w:tc>
          <w:tcPr>
            <w:tcW w:w="819" w:type="dxa"/>
            <w:tcBorders>
              <w:top w:val="nil"/>
              <w:left w:val="nil"/>
              <w:bottom w:val="nil"/>
              <w:right w:val="nil"/>
            </w:tcBorders>
            <w:shd w:val="clear" w:color="auto" w:fill="auto"/>
            <w:noWrap/>
            <w:vAlign w:val="center"/>
            <w:hideMark/>
          </w:tcPr>
          <w:p w14:paraId="75CF3455" w14:textId="77777777" w:rsidR="00592E6B" w:rsidRPr="005039E3" w:rsidRDefault="00592E6B" w:rsidP="00D311FC">
            <w:pPr>
              <w:jc w:val="center"/>
              <w:rPr>
                <w:color w:val="000000"/>
                <w:sz w:val="22"/>
                <w:szCs w:val="22"/>
              </w:rPr>
            </w:pPr>
            <w:r w:rsidRPr="005039E3">
              <w:rPr>
                <w:color w:val="000000"/>
                <w:sz w:val="22"/>
                <w:szCs w:val="22"/>
              </w:rPr>
              <w:t>0.29</w:t>
            </w:r>
          </w:p>
        </w:tc>
        <w:tc>
          <w:tcPr>
            <w:tcW w:w="735" w:type="dxa"/>
            <w:tcBorders>
              <w:top w:val="nil"/>
              <w:left w:val="nil"/>
              <w:bottom w:val="nil"/>
              <w:right w:val="nil"/>
            </w:tcBorders>
            <w:shd w:val="clear" w:color="auto" w:fill="auto"/>
            <w:noWrap/>
            <w:vAlign w:val="center"/>
            <w:hideMark/>
          </w:tcPr>
          <w:p w14:paraId="29179C96" w14:textId="77777777" w:rsidR="00592E6B" w:rsidRPr="005039E3" w:rsidRDefault="00592E6B" w:rsidP="00D311FC">
            <w:pPr>
              <w:jc w:val="center"/>
              <w:rPr>
                <w:color w:val="000000"/>
                <w:sz w:val="22"/>
                <w:szCs w:val="22"/>
              </w:rPr>
            </w:pPr>
            <w:r w:rsidRPr="005039E3">
              <w:rPr>
                <w:color w:val="000000"/>
                <w:sz w:val="22"/>
                <w:szCs w:val="22"/>
              </w:rPr>
              <w:t>0.29</w:t>
            </w:r>
          </w:p>
        </w:tc>
        <w:tc>
          <w:tcPr>
            <w:tcW w:w="850" w:type="dxa"/>
            <w:tcBorders>
              <w:top w:val="nil"/>
              <w:left w:val="nil"/>
              <w:bottom w:val="nil"/>
              <w:right w:val="nil"/>
            </w:tcBorders>
            <w:shd w:val="clear" w:color="auto" w:fill="auto"/>
            <w:noWrap/>
            <w:vAlign w:val="center"/>
            <w:hideMark/>
          </w:tcPr>
          <w:p w14:paraId="09DEFC24" w14:textId="77777777" w:rsidR="00592E6B" w:rsidRPr="005039E3" w:rsidRDefault="00592E6B" w:rsidP="00D311FC">
            <w:pPr>
              <w:jc w:val="center"/>
              <w:rPr>
                <w:color w:val="000000"/>
                <w:sz w:val="22"/>
                <w:szCs w:val="22"/>
              </w:rPr>
            </w:pPr>
            <w:r w:rsidRPr="005039E3">
              <w:rPr>
                <w:color w:val="000000"/>
                <w:sz w:val="22"/>
                <w:szCs w:val="22"/>
              </w:rPr>
              <w:t>0.24</w:t>
            </w:r>
          </w:p>
        </w:tc>
        <w:tc>
          <w:tcPr>
            <w:tcW w:w="830" w:type="dxa"/>
            <w:tcBorders>
              <w:top w:val="nil"/>
              <w:left w:val="nil"/>
              <w:bottom w:val="nil"/>
              <w:right w:val="nil"/>
            </w:tcBorders>
            <w:shd w:val="clear" w:color="auto" w:fill="auto"/>
            <w:noWrap/>
            <w:vAlign w:val="center"/>
            <w:hideMark/>
          </w:tcPr>
          <w:p w14:paraId="4A7B95CB" w14:textId="77777777" w:rsidR="00592E6B" w:rsidRPr="005039E3" w:rsidRDefault="00592E6B" w:rsidP="00D311FC">
            <w:pPr>
              <w:jc w:val="center"/>
              <w:rPr>
                <w:color w:val="000000"/>
                <w:sz w:val="22"/>
                <w:szCs w:val="22"/>
              </w:rPr>
            </w:pPr>
            <w:r w:rsidRPr="005039E3">
              <w:rPr>
                <w:color w:val="000000"/>
                <w:sz w:val="22"/>
                <w:szCs w:val="22"/>
              </w:rPr>
              <w:t>0.20</w:t>
            </w:r>
          </w:p>
        </w:tc>
        <w:tc>
          <w:tcPr>
            <w:tcW w:w="709" w:type="dxa"/>
            <w:tcBorders>
              <w:top w:val="nil"/>
              <w:left w:val="nil"/>
              <w:bottom w:val="nil"/>
              <w:right w:val="nil"/>
            </w:tcBorders>
            <w:shd w:val="clear" w:color="auto" w:fill="auto"/>
            <w:noWrap/>
            <w:vAlign w:val="center"/>
            <w:hideMark/>
          </w:tcPr>
          <w:p w14:paraId="022E66BD" w14:textId="77777777" w:rsidR="00592E6B" w:rsidRPr="005039E3" w:rsidRDefault="00592E6B" w:rsidP="00D311FC">
            <w:pPr>
              <w:jc w:val="center"/>
              <w:rPr>
                <w:color w:val="000000"/>
                <w:sz w:val="22"/>
                <w:szCs w:val="22"/>
              </w:rPr>
            </w:pPr>
            <w:r w:rsidRPr="005039E3">
              <w:rPr>
                <w:color w:val="000000"/>
                <w:sz w:val="22"/>
                <w:szCs w:val="22"/>
              </w:rPr>
              <w:t>0.43</w:t>
            </w:r>
          </w:p>
        </w:tc>
        <w:tc>
          <w:tcPr>
            <w:tcW w:w="850" w:type="dxa"/>
            <w:tcBorders>
              <w:top w:val="nil"/>
              <w:left w:val="nil"/>
              <w:bottom w:val="nil"/>
              <w:right w:val="nil"/>
            </w:tcBorders>
            <w:shd w:val="clear" w:color="auto" w:fill="auto"/>
            <w:noWrap/>
            <w:vAlign w:val="center"/>
            <w:hideMark/>
          </w:tcPr>
          <w:p w14:paraId="492819E8" w14:textId="77777777" w:rsidR="00592E6B" w:rsidRPr="005039E3" w:rsidRDefault="00592E6B" w:rsidP="00D311FC">
            <w:pPr>
              <w:jc w:val="center"/>
              <w:rPr>
                <w:color w:val="000000"/>
                <w:sz w:val="22"/>
                <w:szCs w:val="22"/>
              </w:rPr>
            </w:pPr>
            <w:r w:rsidRPr="005039E3">
              <w:rPr>
                <w:color w:val="000000"/>
                <w:sz w:val="22"/>
                <w:szCs w:val="22"/>
              </w:rPr>
              <w:t>0.49</w:t>
            </w:r>
          </w:p>
        </w:tc>
        <w:tc>
          <w:tcPr>
            <w:tcW w:w="709" w:type="dxa"/>
            <w:tcBorders>
              <w:top w:val="nil"/>
              <w:left w:val="nil"/>
              <w:bottom w:val="nil"/>
              <w:right w:val="nil"/>
            </w:tcBorders>
            <w:shd w:val="clear" w:color="auto" w:fill="auto"/>
            <w:noWrap/>
            <w:vAlign w:val="center"/>
            <w:hideMark/>
          </w:tcPr>
          <w:p w14:paraId="2276AA6F" w14:textId="77777777" w:rsidR="00592E6B" w:rsidRPr="005039E3" w:rsidRDefault="00592E6B" w:rsidP="00D311FC">
            <w:pPr>
              <w:jc w:val="center"/>
              <w:rPr>
                <w:color w:val="000000"/>
                <w:sz w:val="22"/>
                <w:szCs w:val="22"/>
              </w:rPr>
            </w:pPr>
            <w:r w:rsidRPr="005039E3">
              <w:rPr>
                <w:color w:val="000000"/>
                <w:sz w:val="22"/>
                <w:szCs w:val="22"/>
              </w:rPr>
              <w:t>0.44</w:t>
            </w:r>
          </w:p>
        </w:tc>
        <w:tc>
          <w:tcPr>
            <w:tcW w:w="708" w:type="dxa"/>
            <w:tcBorders>
              <w:top w:val="nil"/>
              <w:left w:val="nil"/>
              <w:bottom w:val="nil"/>
              <w:right w:val="nil"/>
            </w:tcBorders>
            <w:shd w:val="clear" w:color="auto" w:fill="auto"/>
            <w:noWrap/>
            <w:vAlign w:val="center"/>
            <w:hideMark/>
          </w:tcPr>
          <w:p w14:paraId="3D7523F0" w14:textId="77777777" w:rsidR="00592E6B" w:rsidRPr="005039E3" w:rsidRDefault="00592E6B" w:rsidP="00D311FC">
            <w:pPr>
              <w:jc w:val="center"/>
              <w:rPr>
                <w:color w:val="000000"/>
                <w:sz w:val="22"/>
                <w:szCs w:val="22"/>
              </w:rPr>
            </w:pPr>
            <w:r w:rsidRPr="005039E3">
              <w:rPr>
                <w:color w:val="000000"/>
                <w:sz w:val="22"/>
                <w:szCs w:val="22"/>
              </w:rPr>
              <w:t>1</w:t>
            </w:r>
          </w:p>
        </w:tc>
        <w:tc>
          <w:tcPr>
            <w:tcW w:w="850" w:type="dxa"/>
            <w:tcBorders>
              <w:top w:val="nil"/>
              <w:left w:val="nil"/>
              <w:bottom w:val="nil"/>
              <w:right w:val="nil"/>
            </w:tcBorders>
            <w:shd w:val="clear" w:color="auto" w:fill="auto"/>
            <w:noWrap/>
            <w:vAlign w:val="center"/>
            <w:hideMark/>
          </w:tcPr>
          <w:p w14:paraId="51F09031" w14:textId="77777777" w:rsidR="00592E6B" w:rsidRPr="005039E3" w:rsidRDefault="00592E6B" w:rsidP="00D311FC">
            <w:pPr>
              <w:jc w:val="center"/>
              <w:rPr>
                <w:color w:val="000000"/>
                <w:sz w:val="22"/>
                <w:szCs w:val="22"/>
              </w:rPr>
            </w:pPr>
          </w:p>
        </w:tc>
        <w:tc>
          <w:tcPr>
            <w:tcW w:w="710" w:type="dxa"/>
            <w:tcBorders>
              <w:top w:val="nil"/>
              <w:left w:val="nil"/>
              <w:bottom w:val="nil"/>
              <w:right w:val="nil"/>
            </w:tcBorders>
            <w:shd w:val="clear" w:color="auto" w:fill="auto"/>
            <w:noWrap/>
            <w:vAlign w:val="center"/>
            <w:hideMark/>
          </w:tcPr>
          <w:p w14:paraId="14D8981F"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54509B74"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336881D7" w14:textId="77777777" w:rsidR="00592E6B" w:rsidRPr="005039E3" w:rsidRDefault="00592E6B" w:rsidP="00D311FC">
            <w:pPr>
              <w:jc w:val="center"/>
              <w:rPr>
                <w:color w:val="000000"/>
                <w:sz w:val="22"/>
                <w:szCs w:val="22"/>
              </w:rPr>
            </w:pPr>
          </w:p>
        </w:tc>
      </w:tr>
      <w:tr w:rsidR="00592E6B" w:rsidRPr="005039E3" w14:paraId="6D2F15A9"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6C3B8449" w14:textId="77777777" w:rsidR="00592E6B" w:rsidRPr="005039E3" w:rsidRDefault="00592E6B" w:rsidP="00D311FC">
            <w:pPr>
              <w:rPr>
                <w:color w:val="000000"/>
                <w:sz w:val="22"/>
                <w:szCs w:val="22"/>
              </w:rPr>
            </w:pPr>
            <w:r w:rsidRPr="005039E3">
              <w:rPr>
                <w:color w:val="000000"/>
                <w:sz w:val="22"/>
                <w:szCs w:val="22"/>
              </w:rPr>
              <w:t>12. Football</w:t>
            </w:r>
          </w:p>
        </w:tc>
        <w:tc>
          <w:tcPr>
            <w:tcW w:w="803" w:type="dxa"/>
            <w:tcBorders>
              <w:top w:val="nil"/>
              <w:left w:val="nil"/>
              <w:bottom w:val="nil"/>
              <w:right w:val="nil"/>
            </w:tcBorders>
            <w:shd w:val="clear" w:color="auto" w:fill="auto"/>
            <w:noWrap/>
            <w:vAlign w:val="center"/>
            <w:hideMark/>
          </w:tcPr>
          <w:p w14:paraId="424ED1C4" w14:textId="77777777" w:rsidR="00592E6B" w:rsidRPr="005039E3" w:rsidRDefault="00592E6B" w:rsidP="00D311FC">
            <w:pPr>
              <w:jc w:val="center"/>
              <w:rPr>
                <w:color w:val="000000"/>
                <w:sz w:val="22"/>
                <w:szCs w:val="22"/>
              </w:rPr>
            </w:pPr>
            <w:r w:rsidRPr="005039E3">
              <w:rPr>
                <w:color w:val="000000"/>
                <w:sz w:val="22"/>
                <w:szCs w:val="22"/>
              </w:rPr>
              <w:t>0.09</w:t>
            </w:r>
          </w:p>
        </w:tc>
        <w:tc>
          <w:tcPr>
            <w:tcW w:w="803" w:type="dxa"/>
            <w:tcBorders>
              <w:top w:val="nil"/>
              <w:left w:val="nil"/>
              <w:bottom w:val="nil"/>
              <w:right w:val="nil"/>
            </w:tcBorders>
            <w:shd w:val="clear" w:color="auto" w:fill="auto"/>
            <w:noWrap/>
            <w:vAlign w:val="center"/>
            <w:hideMark/>
          </w:tcPr>
          <w:p w14:paraId="64D21FBF" w14:textId="77777777" w:rsidR="00592E6B" w:rsidRPr="005039E3" w:rsidRDefault="00592E6B" w:rsidP="00D311FC">
            <w:pPr>
              <w:jc w:val="center"/>
              <w:rPr>
                <w:color w:val="000000"/>
                <w:sz w:val="22"/>
                <w:szCs w:val="22"/>
              </w:rPr>
            </w:pPr>
            <w:r w:rsidRPr="005039E3">
              <w:rPr>
                <w:color w:val="000000"/>
                <w:sz w:val="22"/>
                <w:szCs w:val="22"/>
              </w:rPr>
              <w:t>0.42</w:t>
            </w:r>
          </w:p>
        </w:tc>
        <w:tc>
          <w:tcPr>
            <w:tcW w:w="836" w:type="dxa"/>
            <w:tcBorders>
              <w:top w:val="nil"/>
              <w:left w:val="nil"/>
              <w:bottom w:val="nil"/>
              <w:right w:val="nil"/>
            </w:tcBorders>
            <w:shd w:val="clear" w:color="auto" w:fill="auto"/>
            <w:noWrap/>
            <w:vAlign w:val="center"/>
            <w:hideMark/>
          </w:tcPr>
          <w:p w14:paraId="6C18D087" w14:textId="77777777" w:rsidR="00592E6B" w:rsidRPr="005039E3" w:rsidRDefault="00592E6B" w:rsidP="00D311FC">
            <w:pPr>
              <w:jc w:val="center"/>
              <w:rPr>
                <w:color w:val="000000"/>
                <w:sz w:val="22"/>
                <w:szCs w:val="22"/>
              </w:rPr>
            </w:pPr>
            <w:r w:rsidRPr="005039E3">
              <w:rPr>
                <w:color w:val="000000"/>
                <w:sz w:val="22"/>
                <w:szCs w:val="22"/>
              </w:rPr>
              <w:t>0.05</w:t>
            </w:r>
          </w:p>
        </w:tc>
        <w:tc>
          <w:tcPr>
            <w:tcW w:w="819" w:type="dxa"/>
            <w:tcBorders>
              <w:top w:val="nil"/>
              <w:left w:val="nil"/>
              <w:bottom w:val="nil"/>
              <w:right w:val="nil"/>
            </w:tcBorders>
            <w:shd w:val="clear" w:color="auto" w:fill="auto"/>
            <w:noWrap/>
            <w:vAlign w:val="center"/>
            <w:hideMark/>
          </w:tcPr>
          <w:p w14:paraId="0F04CBB3" w14:textId="77777777" w:rsidR="00592E6B" w:rsidRPr="005039E3" w:rsidRDefault="00592E6B" w:rsidP="00D311FC">
            <w:pPr>
              <w:jc w:val="center"/>
              <w:rPr>
                <w:color w:val="000000"/>
                <w:sz w:val="22"/>
                <w:szCs w:val="22"/>
              </w:rPr>
            </w:pPr>
            <w:r w:rsidRPr="005039E3">
              <w:rPr>
                <w:color w:val="000000"/>
                <w:sz w:val="22"/>
                <w:szCs w:val="22"/>
              </w:rPr>
              <w:t>0.32</w:t>
            </w:r>
          </w:p>
        </w:tc>
        <w:tc>
          <w:tcPr>
            <w:tcW w:w="735" w:type="dxa"/>
            <w:tcBorders>
              <w:top w:val="nil"/>
              <w:left w:val="nil"/>
              <w:bottom w:val="nil"/>
              <w:right w:val="nil"/>
            </w:tcBorders>
            <w:shd w:val="clear" w:color="auto" w:fill="auto"/>
            <w:noWrap/>
            <w:vAlign w:val="center"/>
            <w:hideMark/>
          </w:tcPr>
          <w:p w14:paraId="460740DC" w14:textId="77777777" w:rsidR="00592E6B" w:rsidRPr="005039E3" w:rsidRDefault="00592E6B" w:rsidP="00D311FC">
            <w:pPr>
              <w:jc w:val="center"/>
              <w:rPr>
                <w:color w:val="000000"/>
                <w:sz w:val="22"/>
                <w:szCs w:val="22"/>
              </w:rPr>
            </w:pPr>
            <w:r w:rsidRPr="005039E3">
              <w:rPr>
                <w:color w:val="000000"/>
                <w:sz w:val="22"/>
                <w:szCs w:val="22"/>
              </w:rPr>
              <w:t>0.43</w:t>
            </w:r>
          </w:p>
        </w:tc>
        <w:tc>
          <w:tcPr>
            <w:tcW w:w="850" w:type="dxa"/>
            <w:tcBorders>
              <w:top w:val="nil"/>
              <w:left w:val="nil"/>
              <w:bottom w:val="nil"/>
              <w:right w:val="nil"/>
            </w:tcBorders>
            <w:shd w:val="clear" w:color="auto" w:fill="auto"/>
            <w:noWrap/>
            <w:vAlign w:val="center"/>
            <w:hideMark/>
          </w:tcPr>
          <w:p w14:paraId="1F4FFF8E" w14:textId="77777777" w:rsidR="00592E6B" w:rsidRPr="005039E3" w:rsidRDefault="00592E6B" w:rsidP="00D311FC">
            <w:pPr>
              <w:jc w:val="center"/>
              <w:rPr>
                <w:color w:val="000000"/>
                <w:sz w:val="22"/>
                <w:szCs w:val="22"/>
              </w:rPr>
            </w:pPr>
            <w:r w:rsidRPr="005039E3">
              <w:rPr>
                <w:color w:val="000000"/>
                <w:sz w:val="22"/>
                <w:szCs w:val="22"/>
              </w:rPr>
              <w:t>0.24</w:t>
            </w:r>
          </w:p>
        </w:tc>
        <w:tc>
          <w:tcPr>
            <w:tcW w:w="830" w:type="dxa"/>
            <w:tcBorders>
              <w:top w:val="nil"/>
              <w:left w:val="nil"/>
              <w:bottom w:val="nil"/>
              <w:right w:val="nil"/>
            </w:tcBorders>
            <w:shd w:val="clear" w:color="auto" w:fill="auto"/>
            <w:noWrap/>
            <w:vAlign w:val="center"/>
            <w:hideMark/>
          </w:tcPr>
          <w:p w14:paraId="5B0BB6F0" w14:textId="77777777" w:rsidR="00592E6B" w:rsidRPr="005039E3" w:rsidRDefault="00592E6B" w:rsidP="00D311FC">
            <w:pPr>
              <w:jc w:val="center"/>
              <w:rPr>
                <w:color w:val="000000"/>
                <w:sz w:val="22"/>
                <w:szCs w:val="22"/>
              </w:rPr>
            </w:pPr>
            <w:r w:rsidRPr="005039E3">
              <w:rPr>
                <w:color w:val="000000"/>
                <w:sz w:val="22"/>
                <w:szCs w:val="22"/>
              </w:rPr>
              <w:t>0.21</w:t>
            </w:r>
          </w:p>
        </w:tc>
        <w:tc>
          <w:tcPr>
            <w:tcW w:w="709" w:type="dxa"/>
            <w:tcBorders>
              <w:top w:val="nil"/>
              <w:left w:val="nil"/>
              <w:bottom w:val="nil"/>
              <w:right w:val="nil"/>
            </w:tcBorders>
            <w:shd w:val="clear" w:color="auto" w:fill="auto"/>
            <w:noWrap/>
            <w:vAlign w:val="center"/>
            <w:hideMark/>
          </w:tcPr>
          <w:p w14:paraId="6B75F28C" w14:textId="77777777" w:rsidR="00592E6B" w:rsidRPr="005039E3" w:rsidRDefault="00592E6B" w:rsidP="00D311FC">
            <w:pPr>
              <w:jc w:val="center"/>
              <w:rPr>
                <w:color w:val="000000"/>
                <w:sz w:val="22"/>
                <w:szCs w:val="22"/>
              </w:rPr>
            </w:pPr>
            <w:r w:rsidRPr="005039E3">
              <w:rPr>
                <w:color w:val="000000"/>
                <w:sz w:val="22"/>
                <w:szCs w:val="22"/>
              </w:rPr>
              <w:t>0.54</w:t>
            </w:r>
          </w:p>
        </w:tc>
        <w:tc>
          <w:tcPr>
            <w:tcW w:w="850" w:type="dxa"/>
            <w:tcBorders>
              <w:top w:val="nil"/>
              <w:left w:val="nil"/>
              <w:bottom w:val="nil"/>
              <w:right w:val="nil"/>
            </w:tcBorders>
            <w:shd w:val="clear" w:color="auto" w:fill="auto"/>
            <w:noWrap/>
            <w:vAlign w:val="center"/>
            <w:hideMark/>
          </w:tcPr>
          <w:p w14:paraId="26E6CB23" w14:textId="77777777" w:rsidR="00592E6B" w:rsidRPr="005039E3" w:rsidRDefault="00592E6B" w:rsidP="00D311FC">
            <w:pPr>
              <w:jc w:val="center"/>
              <w:rPr>
                <w:color w:val="000000"/>
                <w:sz w:val="22"/>
                <w:szCs w:val="22"/>
              </w:rPr>
            </w:pPr>
            <w:r w:rsidRPr="005039E3">
              <w:rPr>
                <w:color w:val="000000"/>
                <w:sz w:val="22"/>
                <w:szCs w:val="22"/>
              </w:rPr>
              <w:t>0.68</w:t>
            </w:r>
          </w:p>
        </w:tc>
        <w:tc>
          <w:tcPr>
            <w:tcW w:w="709" w:type="dxa"/>
            <w:tcBorders>
              <w:top w:val="nil"/>
              <w:left w:val="nil"/>
              <w:bottom w:val="nil"/>
              <w:right w:val="nil"/>
            </w:tcBorders>
            <w:shd w:val="clear" w:color="auto" w:fill="auto"/>
            <w:noWrap/>
            <w:vAlign w:val="center"/>
            <w:hideMark/>
          </w:tcPr>
          <w:p w14:paraId="7F0BD54D" w14:textId="77777777" w:rsidR="00592E6B" w:rsidRPr="005039E3" w:rsidRDefault="00592E6B" w:rsidP="00D311FC">
            <w:pPr>
              <w:jc w:val="center"/>
              <w:rPr>
                <w:color w:val="000000"/>
                <w:sz w:val="22"/>
                <w:szCs w:val="22"/>
              </w:rPr>
            </w:pPr>
            <w:r w:rsidRPr="005039E3">
              <w:rPr>
                <w:color w:val="000000"/>
                <w:sz w:val="22"/>
                <w:szCs w:val="22"/>
              </w:rPr>
              <w:t>0.44</w:t>
            </w:r>
          </w:p>
        </w:tc>
        <w:tc>
          <w:tcPr>
            <w:tcW w:w="708" w:type="dxa"/>
            <w:tcBorders>
              <w:top w:val="nil"/>
              <w:left w:val="nil"/>
              <w:bottom w:val="nil"/>
              <w:right w:val="nil"/>
            </w:tcBorders>
            <w:shd w:val="clear" w:color="auto" w:fill="auto"/>
            <w:noWrap/>
            <w:vAlign w:val="center"/>
            <w:hideMark/>
          </w:tcPr>
          <w:p w14:paraId="0402F824" w14:textId="77777777" w:rsidR="00592E6B" w:rsidRPr="005039E3" w:rsidRDefault="00592E6B" w:rsidP="00D311FC">
            <w:pPr>
              <w:jc w:val="center"/>
              <w:rPr>
                <w:color w:val="000000"/>
                <w:sz w:val="22"/>
                <w:szCs w:val="22"/>
              </w:rPr>
            </w:pPr>
            <w:r w:rsidRPr="005039E3">
              <w:rPr>
                <w:color w:val="000000"/>
                <w:sz w:val="22"/>
                <w:szCs w:val="22"/>
              </w:rPr>
              <w:t>0.50</w:t>
            </w:r>
          </w:p>
        </w:tc>
        <w:tc>
          <w:tcPr>
            <w:tcW w:w="850" w:type="dxa"/>
            <w:tcBorders>
              <w:top w:val="nil"/>
              <w:left w:val="nil"/>
              <w:bottom w:val="nil"/>
              <w:right w:val="nil"/>
            </w:tcBorders>
            <w:shd w:val="clear" w:color="auto" w:fill="auto"/>
            <w:noWrap/>
            <w:vAlign w:val="center"/>
            <w:hideMark/>
          </w:tcPr>
          <w:p w14:paraId="00F638A6" w14:textId="77777777" w:rsidR="00592E6B" w:rsidRPr="005039E3" w:rsidRDefault="00592E6B" w:rsidP="00D311FC">
            <w:pPr>
              <w:jc w:val="center"/>
              <w:rPr>
                <w:color w:val="000000"/>
                <w:sz w:val="22"/>
                <w:szCs w:val="22"/>
              </w:rPr>
            </w:pPr>
            <w:r w:rsidRPr="005039E3">
              <w:rPr>
                <w:color w:val="000000"/>
                <w:sz w:val="22"/>
                <w:szCs w:val="22"/>
              </w:rPr>
              <w:t>1</w:t>
            </w:r>
          </w:p>
        </w:tc>
        <w:tc>
          <w:tcPr>
            <w:tcW w:w="710" w:type="dxa"/>
            <w:tcBorders>
              <w:top w:val="nil"/>
              <w:left w:val="nil"/>
              <w:bottom w:val="nil"/>
              <w:right w:val="nil"/>
            </w:tcBorders>
            <w:shd w:val="clear" w:color="auto" w:fill="auto"/>
            <w:noWrap/>
            <w:vAlign w:val="center"/>
            <w:hideMark/>
          </w:tcPr>
          <w:p w14:paraId="00E7FB4B"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5EA02E8F"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4226FFC6" w14:textId="77777777" w:rsidR="00592E6B" w:rsidRPr="005039E3" w:rsidRDefault="00592E6B" w:rsidP="00D311FC">
            <w:pPr>
              <w:jc w:val="center"/>
              <w:rPr>
                <w:color w:val="000000"/>
                <w:sz w:val="22"/>
                <w:szCs w:val="22"/>
              </w:rPr>
            </w:pPr>
          </w:p>
        </w:tc>
      </w:tr>
      <w:tr w:rsidR="00592E6B" w:rsidRPr="005039E3" w14:paraId="3CCDA82E"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425EE037" w14:textId="77777777" w:rsidR="00592E6B" w:rsidRPr="005039E3" w:rsidRDefault="00592E6B" w:rsidP="00D311FC">
            <w:pPr>
              <w:rPr>
                <w:color w:val="000000"/>
                <w:sz w:val="22"/>
                <w:szCs w:val="22"/>
              </w:rPr>
            </w:pPr>
            <w:r w:rsidRPr="005039E3">
              <w:rPr>
                <w:color w:val="000000"/>
                <w:sz w:val="22"/>
                <w:szCs w:val="22"/>
              </w:rPr>
              <w:t>13. Swimming</w:t>
            </w:r>
          </w:p>
        </w:tc>
        <w:tc>
          <w:tcPr>
            <w:tcW w:w="803" w:type="dxa"/>
            <w:tcBorders>
              <w:top w:val="nil"/>
              <w:left w:val="nil"/>
              <w:bottom w:val="nil"/>
              <w:right w:val="nil"/>
            </w:tcBorders>
            <w:shd w:val="clear" w:color="auto" w:fill="auto"/>
            <w:noWrap/>
            <w:vAlign w:val="center"/>
            <w:hideMark/>
          </w:tcPr>
          <w:p w14:paraId="4CCC8681" w14:textId="77777777" w:rsidR="00592E6B" w:rsidRPr="005039E3" w:rsidRDefault="00592E6B" w:rsidP="00D311FC">
            <w:pPr>
              <w:jc w:val="center"/>
              <w:rPr>
                <w:color w:val="000000"/>
                <w:sz w:val="22"/>
                <w:szCs w:val="22"/>
              </w:rPr>
            </w:pPr>
            <w:r w:rsidRPr="005039E3">
              <w:rPr>
                <w:color w:val="000000"/>
                <w:sz w:val="22"/>
                <w:szCs w:val="22"/>
              </w:rPr>
              <w:t>0.24</w:t>
            </w:r>
          </w:p>
        </w:tc>
        <w:tc>
          <w:tcPr>
            <w:tcW w:w="803" w:type="dxa"/>
            <w:tcBorders>
              <w:top w:val="nil"/>
              <w:left w:val="nil"/>
              <w:bottom w:val="nil"/>
              <w:right w:val="nil"/>
            </w:tcBorders>
            <w:shd w:val="clear" w:color="auto" w:fill="auto"/>
            <w:noWrap/>
            <w:vAlign w:val="center"/>
            <w:hideMark/>
          </w:tcPr>
          <w:p w14:paraId="5D50EB9D" w14:textId="77777777" w:rsidR="00592E6B" w:rsidRPr="005039E3" w:rsidRDefault="00592E6B" w:rsidP="00D311FC">
            <w:pPr>
              <w:jc w:val="center"/>
              <w:rPr>
                <w:color w:val="000000"/>
                <w:sz w:val="22"/>
                <w:szCs w:val="22"/>
              </w:rPr>
            </w:pPr>
            <w:r w:rsidRPr="005039E3">
              <w:rPr>
                <w:color w:val="000000"/>
                <w:sz w:val="22"/>
                <w:szCs w:val="22"/>
              </w:rPr>
              <w:t>0.31</w:t>
            </w:r>
          </w:p>
        </w:tc>
        <w:tc>
          <w:tcPr>
            <w:tcW w:w="836" w:type="dxa"/>
            <w:tcBorders>
              <w:top w:val="nil"/>
              <w:left w:val="nil"/>
              <w:bottom w:val="nil"/>
              <w:right w:val="nil"/>
            </w:tcBorders>
            <w:shd w:val="clear" w:color="auto" w:fill="auto"/>
            <w:noWrap/>
            <w:vAlign w:val="center"/>
            <w:hideMark/>
          </w:tcPr>
          <w:p w14:paraId="046BBD55" w14:textId="77777777" w:rsidR="00592E6B" w:rsidRPr="005039E3" w:rsidRDefault="00592E6B" w:rsidP="00D311FC">
            <w:pPr>
              <w:jc w:val="center"/>
              <w:rPr>
                <w:color w:val="000000"/>
                <w:sz w:val="22"/>
                <w:szCs w:val="22"/>
              </w:rPr>
            </w:pPr>
            <w:r w:rsidRPr="005039E3">
              <w:rPr>
                <w:color w:val="000000"/>
                <w:sz w:val="22"/>
                <w:szCs w:val="22"/>
              </w:rPr>
              <w:t>0.25</w:t>
            </w:r>
          </w:p>
        </w:tc>
        <w:tc>
          <w:tcPr>
            <w:tcW w:w="819" w:type="dxa"/>
            <w:tcBorders>
              <w:top w:val="nil"/>
              <w:left w:val="nil"/>
              <w:bottom w:val="nil"/>
              <w:right w:val="nil"/>
            </w:tcBorders>
            <w:shd w:val="clear" w:color="auto" w:fill="auto"/>
            <w:noWrap/>
            <w:vAlign w:val="center"/>
            <w:hideMark/>
          </w:tcPr>
          <w:p w14:paraId="344B0A72" w14:textId="77777777" w:rsidR="00592E6B" w:rsidRPr="005039E3" w:rsidRDefault="00592E6B" w:rsidP="00D311FC">
            <w:pPr>
              <w:jc w:val="center"/>
              <w:rPr>
                <w:color w:val="000000"/>
                <w:sz w:val="22"/>
                <w:szCs w:val="22"/>
              </w:rPr>
            </w:pPr>
            <w:r w:rsidRPr="005039E3">
              <w:rPr>
                <w:color w:val="000000"/>
                <w:sz w:val="22"/>
                <w:szCs w:val="22"/>
              </w:rPr>
              <w:t>0.35</w:t>
            </w:r>
          </w:p>
        </w:tc>
        <w:tc>
          <w:tcPr>
            <w:tcW w:w="735" w:type="dxa"/>
            <w:tcBorders>
              <w:top w:val="nil"/>
              <w:left w:val="nil"/>
              <w:bottom w:val="nil"/>
              <w:right w:val="nil"/>
            </w:tcBorders>
            <w:shd w:val="clear" w:color="auto" w:fill="auto"/>
            <w:noWrap/>
            <w:vAlign w:val="center"/>
            <w:hideMark/>
          </w:tcPr>
          <w:p w14:paraId="3DDC8377" w14:textId="77777777" w:rsidR="00592E6B" w:rsidRPr="005039E3" w:rsidRDefault="00592E6B" w:rsidP="00D311FC">
            <w:pPr>
              <w:jc w:val="center"/>
              <w:rPr>
                <w:color w:val="000000"/>
                <w:sz w:val="22"/>
                <w:szCs w:val="22"/>
              </w:rPr>
            </w:pPr>
            <w:r w:rsidRPr="005039E3">
              <w:rPr>
                <w:color w:val="000000"/>
                <w:sz w:val="22"/>
                <w:szCs w:val="22"/>
              </w:rPr>
              <w:t>0.30</w:t>
            </w:r>
          </w:p>
        </w:tc>
        <w:tc>
          <w:tcPr>
            <w:tcW w:w="850" w:type="dxa"/>
            <w:tcBorders>
              <w:top w:val="nil"/>
              <w:left w:val="nil"/>
              <w:bottom w:val="nil"/>
              <w:right w:val="nil"/>
            </w:tcBorders>
            <w:shd w:val="clear" w:color="auto" w:fill="auto"/>
            <w:noWrap/>
            <w:vAlign w:val="center"/>
            <w:hideMark/>
          </w:tcPr>
          <w:p w14:paraId="4FAC5415" w14:textId="77777777" w:rsidR="00592E6B" w:rsidRPr="005039E3" w:rsidRDefault="00592E6B" w:rsidP="00D311FC">
            <w:pPr>
              <w:jc w:val="center"/>
              <w:rPr>
                <w:color w:val="000000"/>
                <w:sz w:val="22"/>
                <w:szCs w:val="22"/>
              </w:rPr>
            </w:pPr>
            <w:r w:rsidRPr="005039E3">
              <w:rPr>
                <w:color w:val="000000"/>
                <w:sz w:val="22"/>
                <w:szCs w:val="22"/>
              </w:rPr>
              <w:t>0.32</w:t>
            </w:r>
          </w:p>
        </w:tc>
        <w:tc>
          <w:tcPr>
            <w:tcW w:w="830" w:type="dxa"/>
            <w:tcBorders>
              <w:top w:val="nil"/>
              <w:left w:val="nil"/>
              <w:bottom w:val="nil"/>
              <w:right w:val="nil"/>
            </w:tcBorders>
            <w:shd w:val="clear" w:color="auto" w:fill="auto"/>
            <w:noWrap/>
            <w:vAlign w:val="center"/>
            <w:hideMark/>
          </w:tcPr>
          <w:p w14:paraId="21227A07" w14:textId="77777777" w:rsidR="00592E6B" w:rsidRPr="005039E3" w:rsidRDefault="00592E6B" w:rsidP="00D311FC">
            <w:pPr>
              <w:jc w:val="center"/>
              <w:rPr>
                <w:color w:val="000000"/>
                <w:sz w:val="22"/>
                <w:szCs w:val="22"/>
              </w:rPr>
            </w:pPr>
            <w:r w:rsidRPr="005039E3">
              <w:rPr>
                <w:color w:val="000000"/>
                <w:sz w:val="22"/>
                <w:szCs w:val="22"/>
              </w:rPr>
              <w:t>0.27</w:t>
            </w:r>
          </w:p>
        </w:tc>
        <w:tc>
          <w:tcPr>
            <w:tcW w:w="709" w:type="dxa"/>
            <w:tcBorders>
              <w:top w:val="nil"/>
              <w:left w:val="nil"/>
              <w:bottom w:val="nil"/>
              <w:right w:val="nil"/>
            </w:tcBorders>
            <w:shd w:val="clear" w:color="auto" w:fill="auto"/>
            <w:noWrap/>
            <w:vAlign w:val="center"/>
            <w:hideMark/>
          </w:tcPr>
          <w:p w14:paraId="42B03490" w14:textId="77777777" w:rsidR="00592E6B" w:rsidRPr="005039E3" w:rsidRDefault="00592E6B" w:rsidP="00D311FC">
            <w:pPr>
              <w:jc w:val="center"/>
              <w:rPr>
                <w:color w:val="000000"/>
                <w:sz w:val="22"/>
                <w:szCs w:val="22"/>
              </w:rPr>
            </w:pPr>
            <w:r w:rsidRPr="005039E3">
              <w:rPr>
                <w:color w:val="000000"/>
                <w:sz w:val="22"/>
                <w:szCs w:val="22"/>
              </w:rPr>
              <w:t>0.31</w:t>
            </w:r>
          </w:p>
        </w:tc>
        <w:tc>
          <w:tcPr>
            <w:tcW w:w="850" w:type="dxa"/>
            <w:tcBorders>
              <w:top w:val="nil"/>
              <w:left w:val="nil"/>
              <w:bottom w:val="nil"/>
              <w:right w:val="nil"/>
            </w:tcBorders>
            <w:shd w:val="clear" w:color="auto" w:fill="auto"/>
            <w:noWrap/>
            <w:vAlign w:val="center"/>
            <w:hideMark/>
          </w:tcPr>
          <w:p w14:paraId="7CDD3FDE" w14:textId="77777777" w:rsidR="00592E6B" w:rsidRPr="005039E3" w:rsidRDefault="00592E6B" w:rsidP="00D311FC">
            <w:pPr>
              <w:jc w:val="center"/>
              <w:rPr>
                <w:color w:val="000000"/>
                <w:sz w:val="22"/>
                <w:szCs w:val="22"/>
              </w:rPr>
            </w:pPr>
            <w:r w:rsidRPr="005039E3">
              <w:rPr>
                <w:color w:val="000000"/>
                <w:sz w:val="22"/>
                <w:szCs w:val="22"/>
              </w:rPr>
              <w:t>0.29</w:t>
            </w:r>
          </w:p>
        </w:tc>
        <w:tc>
          <w:tcPr>
            <w:tcW w:w="709" w:type="dxa"/>
            <w:tcBorders>
              <w:top w:val="nil"/>
              <w:left w:val="nil"/>
              <w:bottom w:val="nil"/>
              <w:right w:val="nil"/>
            </w:tcBorders>
            <w:shd w:val="clear" w:color="auto" w:fill="auto"/>
            <w:noWrap/>
            <w:vAlign w:val="center"/>
            <w:hideMark/>
          </w:tcPr>
          <w:p w14:paraId="4EE81365" w14:textId="77777777" w:rsidR="00592E6B" w:rsidRPr="005039E3" w:rsidRDefault="00592E6B" w:rsidP="00D311FC">
            <w:pPr>
              <w:jc w:val="center"/>
              <w:rPr>
                <w:color w:val="000000"/>
                <w:sz w:val="22"/>
                <w:szCs w:val="22"/>
              </w:rPr>
            </w:pPr>
            <w:r w:rsidRPr="005039E3">
              <w:rPr>
                <w:color w:val="000000"/>
                <w:sz w:val="22"/>
                <w:szCs w:val="22"/>
              </w:rPr>
              <w:t>0.33</w:t>
            </w:r>
          </w:p>
        </w:tc>
        <w:tc>
          <w:tcPr>
            <w:tcW w:w="708" w:type="dxa"/>
            <w:tcBorders>
              <w:top w:val="nil"/>
              <w:left w:val="nil"/>
              <w:bottom w:val="nil"/>
              <w:right w:val="nil"/>
            </w:tcBorders>
            <w:shd w:val="clear" w:color="auto" w:fill="auto"/>
            <w:noWrap/>
            <w:vAlign w:val="center"/>
            <w:hideMark/>
          </w:tcPr>
          <w:p w14:paraId="383CEB53" w14:textId="77777777" w:rsidR="00592E6B" w:rsidRPr="005039E3" w:rsidRDefault="00592E6B" w:rsidP="00D311FC">
            <w:pPr>
              <w:jc w:val="center"/>
              <w:rPr>
                <w:color w:val="000000"/>
                <w:sz w:val="22"/>
                <w:szCs w:val="22"/>
              </w:rPr>
            </w:pPr>
            <w:r w:rsidRPr="005039E3">
              <w:rPr>
                <w:color w:val="000000"/>
                <w:sz w:val="22"/>
                <w:szCs w:val="22"/>
              </w:rPr>
              <w:t>0.27</w:t>
            </w:r>
          </w:p>
        </w:tc>
        <w:tc>
          <w:tcPr>
            <w:tcW w:w="850" w:type="dxa"/>
            <w:tcBorders>
              <w:top w:val="nil"/>
              <w:left w:val="nil"/>
              <w:bottom w:val="nil"/>
              <w:right w:val="nil"/>
            </w:tcBorders>
            <w:shd w:val="clear" w:color="auto" w:fill="auto"/>
            <w:noWrap/>
            <w:vAlign w:val="center"/>
            <w:hideMark/>
          </w:tcPr>
          <w:p w14:paraId="141C9CA2" w14:textId="77777777" w:rsidR="00592E6B" w:rsidRPr="005039E3" w:rsidRDefault="00592E6B" w:rsidP="00D311FC">
            <w:pPr>
              <w:jc w:val="center"/>
              <w:rPr>
                <w:color w:val="000000"/>
                <w:sz w:val="22"/>
                <w:szCs w:val="22"/>
              </w:rPr>
            </w:pPr>
            <w:r w:rsidRPr="005039E3">
              <w:rPr>
                <w:color w:val="000000"/>
                <w:sz w:val="22"/>
                <w:szCs w:val="22"/>
              </w:rPr>
              <w:t>0.29</w:t>
            </w:r>
          </w:p>
        </w:tc>
        <w:tc>
          <w:tcPr>
            <w:tcW w:w="710" w:type="dxa"/>
            <w:tcBorders>
              <w:top w:val="nil"/>
              <w:left w:val="nil"/>
              <w:bottom w:val="nil"/>
              <w:right w:val="nil"/>
            </w:tcBorders>
            <w:shd w:val="clear" w:color="auto" w:fill="auto"/>
            <w:noWrap/>
            <w:vAlign w:val="center"/>
            <w:hideMark/>
          </w:tcPr>
          <w:p w14:paraId="28B19F49" w14:textId="77777777" w:rsidR="00592E6B" w:rsidRPr="005039E3" w:rsidRDefault="00592E6B" w:rsidP="00D311FC">
            <w:pPr>
              <w:jc w:val="center"/>
              <w:rPr>
                <w:color w:val="000000"/>
                <w:sz w:val="22"/>
                <w:szCs w:val="22"/>
              </w:rPr>
            </w:pPr>
            <w:r w:rsidRPr="005039E3">
              <w:rPr>
                <w:color w:val="000000"/>
                <w:sz w:val="22"/>
                <w:szCs w:val="22"/>
              </w:rPr>
              <w:t>1</w:t>
            </w:r>
          </w:p>
        </w:tc>
        <w:tc>
          <w:tcPr>
            <w:tcW w:w="709" w:type="dxa"/>
            <w:tcBorders>
              <w:top w:val="nil"/>
              <w:left w:val="nil"/>
              <w:bottom w:val="nil"/>
              <w:right w:val="nil"/>
            </w:tcBorders>
            <w:shd w:val="clear" w:color="auto" w:fill="auto"/>
            <w:noWrap/>
            <w:vAlign w:val="center"/>
            <w:hideMark/>
          </w:tcPr>
          <w:p w14:paraId="41388258" w14:textId="77777777" w:rsidR="00592E6B" w:rsidRPr="005039E3" w:rsidRDefault="00592E6B" w:rsidP="00D311FC">
            <w:pPr>
              <w:jc w:val="center"/>
              <w:rPr>
                <w:color w:val="000000"/>
                <w:sz w:val="22"/>
                <w:szCs w:val="22"/>
              </w:rPr>
            </w:pPr>
          </w:p>
        </w:tc>
        <w:tc>
          <w:tcPr>
            <w:tcW w:w="709" w:type="dxa"/>
            <w:tcBorders>
              <w:top w:val="nil"/>
              <w:left w:val="nil"/>
              <w:bottom w:val="nil"/>
              <w:right w:val="nil"/>
            </w:tcBorders>
            <w:shd w:val="clear" w:color="auto" w:fill="auto"/>
            <w:noWrap/>
            <w:vAlign w:val="center"/>
            <w:hideMark/>
          </w:tcPr>
          <w:p w14:paraId="2FED471B" w14:textId="77777777" w:rsidR="00592E6B" w:rsidRPr="005039E3" w:rsidRDefault="00592E6B" w:rsidP="00D311FC">
            <w:pPr>
              <w:jc w:val="center"/>
              <w:rPr>
                <w:color w:val="000000"/>
                <w:sz w:val="22"/>
                <w:szCs w:val="22"/>
              </w:rPr>
            </w:pPr>
          </w:p>
        </w:tc>
      </w:tr>
      <w:tr w:rsidR="00592E6B" w:rsidRPr="005039E3" w14:paraId="6B3AC8A0" w14:textId="77777777" w:rsidTr="00D311FC">
        <w:trPr>
          <w:trHeight w:val="320"/>
          <w:jc w:val="center"/>
        </w:trPr>
        <w:tc>
          <w:tcPr>
            <w:tcW w:w="1701" w:type="dxa"/>
            <w:tcBorders>
              <w:top w:val="nil"/>
              <w:left w:val="nil"/>
              <w:bottom w:val="nil"/>
              <w:right w:val="nil"/>
            </w:tcBorders>
            <w:shd w:val="clear" w:color="auto" w:fill="auto"/>
            <w:noWrap/>
            <w:vAlign w:val="center"/>
            <w:hideMark/>
          </w:tcPr>
          <w:p w14:paraId="38B9D097" w14:textId="77777777" w:rsidR="00592E6B" w:rsidRPr="005039E3" w:rsidRDefault="00592E6B" w:rsidP="00D311FC">
            <w:pPr>
              <w:rPr>
                <w:color w:val="000000"/>
                <w:sz w:val="22"/>
                <w:szCs w:val="22"/>
              </w:rPr>
            </w:pPr>
            <w:r w:rsidRPr="005039E3">
              <w:rPr>
                <w:color w:val="000000"/>
                <w:sz w:val="22"/>
                <w:szCs w:val="22"/>
              </w:rPr>
              <w:t>14. Tennis</w:t>
            </w:r>
          </w:p>
        </w:tc>
        <w:tc>
          <w:tcPr>
            <w:tcW w:w="803" w:type="dxa"/>
            <w:tcBorders>
              <w:top w:val="nil"/>
              <w:left w:val="nil"/>
              <w:bottom w:val="nil"/>
              <w:right w:val="nil"/>
            </w:tcBorders>
            <w:shd w:val="clear" w:color="auto" w:fill="auto"/>
            <w:noWrap/>
            <w:vAlign w:val="center"/>
            <w:hideMark/>
          </w:tcPr>
          <w:p w14:paraId="4B840F90" w14:textId="77777777" w:rsidR="00592E6B" w:rsidRPr="005039E3" w:rsidRDefault="00592E6B" w:rsidP="00D311FC">
            <w:pPr>
              <w:jc w:val="center"/>
              <w:rPr>
                <w:color w:val="000000"/>
                <w:sz w:val="22"/>
                <w:szCs w:val="22"/>
              </w:rPr>
            </w:pPr>
            <w:r w:rsidRPr="005039E3">
              <w:rPr>
                <w:color w:val="000000"/>
                <w:sz w:val="22"/>
                <w:szCs w:val="22"/>
              </w:rPr>
              <w:t>0.19</w:t>
            </w:r>
          </w:p>
        </w:tc>
        <w:tc>
          <w:tcPr>
            <w:tcW w:w="803" w:type="dxa"/>
            <w:tcBorders>
              <w:top w:val="nil"/>
              <w:left w:val="nil"/>
              <w:bottom w:val="nil"/>
              <w:right w:val="nil"/>
            </w:tcBorders>
            <w:shd w:val="clear" w:color="auto" w:fill="auto"/>
            <w:noWrap/>
            <w:vAlign w:val="center"/>
            <w:hideMark/>
          </w:tcPr>
          <w:p w14:paraId="2455F7EF" w14:textId="77777777" w:rsidR="00592E6B" w:rsidRPr="005039E3" w:rsidRDefault="00592E6B" w:rsidP="00D311FC">
            <w:pPr>
              <w:jc w:val="center"/>
              <w:rPr>
                <w:color w:val="000000"/>
                <w:sz w:val="22"/>
                <w:szCs w:val="22"/>
              </w:rPr>
            </w:pPr>
            <w:r w:rsidRPr="005039E3">
              <w:rPr>
                <w:color w:val="000000"/>
                <w:sz w:val="22"/>
                <w:szCs w:val="22"/>
              </w:rPr>
              <w:t>0.42</w:t>
            </w:r>
          </w:p>
        </w:tc>
        <w:tc>
          <w:tcPr>
            <w:tcW w:w="836" w:type="dxa"/>
            <w:tcBorders>
              <w:top w:val="nil"/>
              <w:left w:val="nil"/>
              <w:bottom w:val="nil"/>
              <w:right w:val="nil"/>
            </w:tcBorders>
            <w:shd w:val="clear" w:color="auto" w:fill="auto"/>
            <w:noWrap/>
            <w:vAlign w:val="center"/>
            <w:hideMark/>
          </w:tcPr>
          <w:p w14:paraId="11153F87" w14:textId="77777777" w:rsidR="00592E6B" w:rsidRPr="005039E3" w:rsidRDefault="00592E6B" w:rsidP="00D311FC">
            <w:pPr>
              <w:jc w:val="center"/>
              <w:rPr>
                <w:color w:val="000000"/>
                <w:sz w:val="22"/>
                <w:szCs w:val="22"/>
              </w:rPr>
            </w:pPr>
            <w:r w:rsidRPr="005039E3">
              <w:rPr>
                <w:color w:val="000000"/>
                <w:sz w:val="22"/>
                <w:szCs w:val="22"/>
              </w:rPr>
              <w:t>0.18</w:t>
            </w:r>
          </w:p>
        </w:tc>
        <w:tc>
          <w:tcPr>
            <w:tcW w:w="819" w:type="dxa"/>
            <w:tcBorders>
              <w:top w:val="nil"/>
              <w:left w:val="nil"/>
              <w:bottom w:val="nil"/>
              <w:right w:val="nil"/>
            </w:tcBorders>
            <w:shd w:val="clear" w:color="auto" w:fill="auto"/>
            <w:noWrap/>
            <w:vAlign w:val="center"/>
            <w:hideMark/>
          </w:tcPr>
          <w:p w14:paraId="7732DE41" w14:textId="77777777" w:rsidR="00592E6B" w:rsidRPr="005039E3" w:rsidRDefault="00592E6B" w:rsidP="00D311FC">
            <w:pPr>
              <w:jc w:val="center"/>
              <w:rPr>
                <w:color w:val="000000"/>
                <w:sz w:val="22"/>
                <w:szCs w:val="22"/>
              </w:rPr>
            </w:pPr>
            <w:r w:rsidRPr="005039E3">
              <w:rPr>
                <w:color w:val="000000"/>
                <w:sz w:val="22"/>
                <w:szCs w:val="22"/>
              </w:rPr>
              <w:t>0.35</w:t>
            </w:r>
          </w:p>
        </w:tc>
        <w:tc>
          <w:tcPr>
            <w:tcW w:w="735" w:type="dxa"/>
            <w:tcBorders>
              <w:top w:val="nil"/>
              <w:left w:val="nil"/>
              <w:bottom w:val="nil"/>
              <w:right w:val="nil"/>
            </w:tcBorders>
            <w:shd w:val="clear" w:color="auto" w:fill="auto"/>
            <w:noWrap/>
            <w:vAlign w:val="center"/>
            <w:hideMark/>
          </w:tcPr>
          <w:p w14:paraId="75855700" w14:textId="77777777" w:rsidR="00592E6B" w:rsidRPr="005039E3" w:rsidRDefault="00592E6B" w:rsidP="00D311FC">
            <w:pPr>
              <w:jc w:val="center"/>
              <w:rPr>
                <w:color w:val="000000"/>
                <w:sz w:val="22"/>
                <w:szCs w:val="22"/>
              </w:rPr>
            </w:pPr>
            <w:r w:rsidRPr="005039E3">
              <w:rPr>
                <w:color w:val="000000"/>
                <w:sz w:val="22"/>
                <w:szCs w:val="22"/>
              </w:rPr>
              <w:t>0.31</w:t>
            </w:r>
          </w:p>
        </w:tc>
        <w:tc>
          <w:tcPr>
            <w:tcW w:w="850" w:type="dxa"/>
            <w:tcBorders>
              <w:top w:val="nil"/>
              <w:left w:val="nil"/>
              <w:bottom w:val="nil"/>
              <w:right w:val="nil"/>
            </w:tcBorders>
            <w:shd w:val="clear" w:color="auto" w:fill="auto"/>
            <w:noWrap/>
            <w:vAlign w:val="center"/>
            <w:hideMark/>
          </w:tcPr>
          <w:p w14:paraId="176790B7" w14:textId="77777777" w:rsidR="00592E6B" w:rsidRPr="005039E3" w:rsidRDefault="00592E6B" w:rsidP="00D311FC">
            <w:pPr>
              <w:jc w:val="center"/>
              <w:rPr>
                <w:color w:val="000000"/>
                <w:sz w:val="22"/>
                <w:szCs w:val="22"/>
              </w:rPr>
            </w:pPr>
            <w:r w:rsidRPr="005039E3">
              <w:rPr>
                <w:color w:val="000000"/>
                <w:sz w:val="22"/>
                <w:szCs w:val="22"/>
              </w:rPr>
              <w:t>0.26</w:t>
            </w:r>
          </w:p>
        </w:tc>
        <w:tc>
          <w:tcPr>
            <w:tcW w:w="830" w:type="dxa"/>
            <w:tcBorders>
              <w:top w:val="nil"/>
              <w:left w:val="nil"/>
              <w:bottom w:val="nil"/>
              <w:right w:val="nil"/>
            </w:tcBorders>
            <w:shd w:val="clear" w:color="auto" w:fill="auto"/>
            <w:noWrap/>
            <w:vAlign w:val="center"/>
            <w:hideMark/>
          </w:tcPr>
          <w:p w14:paraId="7B277DBD" w14:textId="77777777" w:rsidR="00592E6B" w:rsidRPr="005039E3" w:rsidRDefault="00592E6B" w:rsidP="00D311FC">
            <w:pPr>
              <w:jc w:val="center"/>
              <w:rPr>
                <w:color w:val="000000"/>
                <w:sz w:val="22"/>
                <w:szCs w:val="22"/>
              </w:rPr>
            </w:pPr>
            <w:r w:rsidRPr="005039E3">
              <w:rPr>
                <w:color w:val="000000"/>
                <w:sz w:val="22"/>
                <w:szCs w:val="22"/>
              </w:rPr>
              <w:t>0.23</w:t>
            </w:r>
          </w:p>
        </w:tc>
        <w:tc>
          <w:tcPr>
            <w:tcW w:w="709" w:type="dxa"/>
            <w:tcBorders>
              <w:top w:val="nil"/>
              <w:left w:val="nil"/>
              <w:bottom w:val="nil"/>
              <w:right w:val="nil"/>
            </w:tcBorders>
            <w:shd w:val="clear" w:color="auto" w:fill="auto"/>
            <w:noWrap/>
            <w:vAlign w:val="center"/>
            <w:hideMark/>
          </w:tcPr>
          <w:p w14:paraId="350FC3E1" w14:textId="77777777" w:rsidR="00592E6B" w:rsidRPr="005039E3" w:rsidRDefault="00592E6B" w:rsidP="00D311FC">
            <w:pPr>
              <w:jc w:val="center"/>
              <w:rPr>
                <w:color w:val="000000"/>
                <w:sz w:val="22"/>
                <w:szCs w:val="22"/>
              </w:rPr>
            </w:pPr>
            <w:r w:rsidRPr="005039E3">
              <w:rPr>
                <w:color w:val="000000"/>
                <w:sz w:val="22"/>
                <w:szCs w:val="22"/>
              </w:rPr>
              <w:t>0.33</w:t>
            </w:r>
          </w:p>
        </w:tc>
        <w:tc>
          <w:tcPr>
            <w:tcW w:w="850" w:type="dxa"/>
            <w:tcBorders>
              <w:top w:val="nil"/>
              <w:left w:val="nil"/>
              <w:bottom w:val="nil"/>
              <w:right w:val="nil"/>
            </w:tcBorders>
            <w:shd w:val="clear" w:color="auto" w:fill="auto"/>
            <w:noWrap/>
            <w:vAlign w:val="center"/>
            <w:hideMark/>
          </w:tcPr>
          <w:p w14:paraId="38DA7145" w14:textId="77777777" w:rsidR="00592E6B" w:rsidRPr="005039E3" w:rsidRDefault="00592E6B" w:rsidP="00D311FC">
            <w:pPr>
              <w:jc w:val="center"/>
              <w:rPr>
                <w:color w:val="000000"/>
                <w:sz w:val="22"/>
                <w:szCs w:val="22"/>
              </w:rPr>
            </w:pPr>
            <w:r w:rsidRPr="005039E3">
              <w:rPr>
                <w:color w:val="000000"/>
                <w:sz w:val="22"/>
                <w:szCs w:val="22"/>
              </w:rPr>
              <w:t>0.29</w:t>
            </w:r>
          </w:p>
        </w:tc>
        <w:tc>
          <w:tcPr>
            <w:tcW w:w="709" w:type="dxa"/>
            <w:tcBorders>
              <w:top w:val="nil"/>
              <w:left w:val="nil"/>
              <w:bottom w:val="nil"/>
              <w:right w:val="nil"/>
            </w:tcBorders>
            <w:shd w:val="clear" w:color="auto" w:fill="auto"/>
            <w:noWrap/>
            <w:vAlign w:val="center"/>
            <w:hideMark/>
          </w:tcPr>
          <w:p w14:paraId="2F383870" w14:textId="77777777" w:rsidR="00592E6B" w:rsidRPr="005039E3" w:rsidRDefault="00592E6B" w:rsidP="00D311FC">
            <w:pPr>
              <w:jc w:val="center"/>
              <w:rPr>
                <w:color w:val="000000"/>
                <w:sz w:val="22"/>
                <w:szCs w:val="22"/>
              </w:rPr>
            </w:pPr>
            <w:r w:rsidRPr="005039E3">
              <w:rPr>
                <w:color w:val="000000"/>
                <w:sz w:val="22"/>
                <w:szCs w:val="22"/>
              </w:rPr>
              <w:t>0.40</w:t>
            </w:r>
          </w:p>
        </w:tc>
        <w:tc>
          <w:tcPr>
            <w:tcW w:w="708" w:type="dxa"/>
            <w:tcBorders>
              <w:top w:val="nil"/>
              <w:left w:val="nil"/>
              <w:bottom w:val="nil"/>
              <w:right w:val="nil"/>
            </w:tcBorders>
            <w:shd w:val="clear" w:color="auto" w:fill="auto"/>
            <w:noWrap/>
            <w:vAlign w:val="center"/>
            <w:hideMark/>
          </w:tcPr>
          <w:p w14:paraId="1AD9E865" w14:textId="77777777" w:rsidR="00592E6B" w:rsidRPr="005039E3" w:rsidRDefault="00592E6B" w:rsidP="00D311FC">
            <w:pPr>
              <w:jc w:val="center"/>
              <w:rPr>
                <w:color w:val="000000"/>
                <w:sz w:val="22"/>
                <w:szCs w:val="22"/>
              </w:rPr>
            </w:pPr>
            <w:r w:rsidRPr="005039E3">
              <w:rPr>
                <w:color w:val="000000"/>
                <w:sz w:val="22"/>
                <w:szCs w:val="22"/>
              </w:rPr>
              <w:t>0.34</w:t>
            </w:r>
          </w:p>
        </w:tc>
        <w:tc>
          <w:tcPr>
            <w:tcW w:w="850" w:type="dxa"/>
            <w:tcBorders>
              <w:top w:val="nil"/>
              <w:left w:val="nil"/>
              <w:bottom w:val="nil"/>
              <w:right w:val="nil"/>
            </w:tcBorders>
            <w:shd w:val="clear" w:color="auto" w:fill="auto"/>
            <w:noWrap/>
            <w:vAlign w:val="center"/>
            <w:hideMark/>
          </w:tcPr>
          <w:p w14:paraId="34B53E03" w14:textId="77777777" w:rsidR="00592E6B" w:rsidRPr="005039E3" w:rsidRDefault="00592E6B" w:rsidP="00D311FC">
            <w:pPr>
              <w:jc w:val="center"/>
              <w:rPr>
                <w:color w:val="000000"/>
                <w:sz w:val="22"/>
                <w:szCs w:val="22"/>
              </w:rPr>
            </w:pPr>
            <w:r w:rsidRPr="005039E3">
              <w:rPr>
                <w:color w:val="000000"/>
                <w:sz w:val="22"/>
                <w:szCs w:val="22"/>
              </w:rPr>
              <w:t>0.26</w:t>
            </w:r>
          </w:p>
        </w:tc>
        <w:tc>
          <w:tcPr>
            <w:tcW w:w="710" w:type="dxa"/>
            <w:tcBorders>
              <w:top w:val="nil"/>
              <w:left w:val="nil"/>
              <w:bottom w:val="nil"/>
              <w:right w:val="nil"/>
            </w:tcBorders>
            <w:shd w:val="clear" w:color="auto" w:fill="auto"/>
            <w:noWrap/>
            <w:vAlign w:val="center"/>
            <w:hideMark/>
          </w:tcPr>
          <w:p w14:paraId="2818D255" w14:textId="77777777" w:rsidR="00592E6B" w:rsidRPr="005039E3" w:rsidRDefault="00592E6B" w:rsidP="00D311FC">
            <w:pPr>
              <w:jc w:val="center"/>
              <w:rPr>
                <w:color w:val="000000"/>
                <w:sz w:val="22"/>
                <w:szCs w:val="22"/>
              </w:rPr>
            </w:pPr>
            <w:r w:rsidRPr="005039E3">
              <w:rPr>
                <w:color w:val="000000"/>
                <w:sz w:val="22"/>
                <w:szCs w:val="22"/>
              </w:rPr>
              <w:t>0.35</w:t>
            </w:r>
          </w:p>
        </w:tc>
        <w:tc>
          <w:tcPr>
            <w:tcW w:w="709" w:type="dxa"/>
            <w:tcBorders>
              <w:top w:val="nil"/>
              <w:left w:val="nil"/>
              <w:bottom w:val="nil"/>
              <w:right w:val="nil"/>
            </w:tcBorders>
            <w:shd w:val="clear" w:color="auto" w:fill="auto"/>
            <w:noWrap/>
            <w:vAlign w:val="center"/>
            <w:hideMark/>
          </w:tcPr>
          <w:p w14:paraId="5B49C72B" w14:textId="77777777" w:rsidR="00592E6B" w:rsidRPr="005039E3" w:rsidRDefault="00592E6B" w:rsidP="00D311FC">
            <w:pPr>
              <w:jc w:val="center"/>
              <w:rPr>
                <w:color w:val="000000"/>
                <w:sz w:val="22"/>
                <w:szCs w:val="22"/>
              </w:rPr>
            </w:pPr>
            <w:r w:rsidRPr="005039E3">
              <w:rPr>
                <w:color w:val="000000"/>
                <w:sz w:val="22"/>
                <w:szCs w:val="22"/>
              </w:rPr>
              <w:t>1</w:t>
            </w:r>
          </w:p>
        </w:tc>
        <w:tc>
          <w:tcPr>
            <w:tcW w:w="709" w:type="dxa"/>
            <w:tcBorders>
              <w:top w:val="nil"/>
              <w:left w:val="nil"/>
              <w:bottom w:val="nil"/>
              <w:right w:val="nil"/>
            </w:tcBorders>
            <w:shd w:val="clear" w:color="auto" w:fill="auto"/>
            <w:noWrap/>
            <w:vAlign w:val="center"/>
            <w:hideMark/>
          </w:tcPr>
          <w:p w14:paraId="386A909E" w14:textId="77777777" w:rsidR="00592E6B" w:rsidRPr="005039E3" w:rsidRDefault="00592E6B" w:rsidP="00D311FC">
            <w:pPr>
              <w:jc w:val="center"/>
              <w:rPr>
                <w:color w:val="000000"/>
                <w:sz w:val="22"/>
                <w:szCs w:val="22"/>
              </w:rPr>
            </w:pPr>
          </w:p>
        </w:tc>
      </w:tr>
      <w:tr w:rsidR="00592E6B" w:rsidRPr="005039E3" w14:paraId="3752BB3F" w14:textId="77777777" w:rsidTr="00D311FC">
        <w:trPr>
          <w:trHeight w:val="340"/>
          <w:jc w:val="center"/>
        </w:trPr>
        <w:tc>
          <w:tcPr>
            <w:tcW w:w="1701" w:type="dxa"/>
            <w:tcBorders>
              <w:top w:val="nil"/>
              <w:left w:val="nil"/>
              <w:bottom w:val="single" w:sz="8" w:space="0" w:color="auto"/>
              <w:right w:val="nil"/>
            </w:tcBorders>
            <w:shd w:val="clear" w:color="auto" w:fill="auto"/>
            <w:noWrap/>
            <w:vAlign w:val="center"/>
            <w:hideMark/>
          </w:tcPr>
          <w:p w14:paraId="492F8A0D" w14:textId="77777777" w:rsidR="00592E6B" w:rsidRPr="005039E3" w:rsidRDefault="00592E6B" w:rsidP="00D311FC">
            <w:pPr>
              <w:rPr>
                <w:color w:val="000000"/>
                <w:sz w:val="22"/>
                <w:szCs w:val="22"/>
              </w:rPr>
            </w:pPr>
            <w:r w:rsidRPr="005039E3">
              <w:rPr>
                <w:color w:val="000000"/>
                <w:sz w:val="22"/>
                <w:szCs w:val="22"/>
              </w:rPr>
              <w:t>15. Golf</w:t>
            </w:r>
          </w:p>
        </w:tc>
        <w:tc>
          <w:tcPr>
            <w:tcW w:w="803" w:type="dxa"/>
            <w:tcBorders>
              <w:top w:val="nil"/>
              <w:left w:val="nil"/>
              <w:bottom w:val="single" w:sz="8" w:space="0" w:color="auto"/>
              <w:right w:val="nil"/>
            </w:tcBorders>
            <w:shd w:val="clear" w:color="auto" w:fill="auto"/>
            <w:noWrap/>
            <w:vAlign w:val="center"/>
            <w:hideMark/>
          </w:tcPr>
          <w:p w14:paraId="3FCFEC2A" w14:textId="77777777" w:rsidR="00592E6B" w:rsidRPr="005039E3" w:rsidRDefault="00592E6B" w:rsidP="00D311FC">
            <w:pPr>
              <w:jc w:val="center"/>
              <w:rPr>
                <w:color w:val="000000"/>
                <w:sz w:val="22"/>
                <w:szCs w:val="22"/>
              </w:rPr>
            </w:pPr>
            <w:r w:rsidRPr="005039E3">
              <w:rPr>
                <w:color w:val="000000"/>
                <w:sz w:val="22"/>
                <w:szCs w:val="22"/>
              </w:rPr>
              <w:t>0.14</w:t>
            </w:r>
          </w:p>
        </w:tc>
        <w:tc>
          <w:tcPr>
            <w:tcW w:w="803" w:type="dxa"/>
            <w:tcBorders>
              <w:top w:val="nil"/>
              <w:left w:val="nil"/>
              <w:bottom w:val="single" w:sz="8" w:space="0" w:color="auto"/>
              <w:right w:val="nil"/>
            </w:tcBorders>
            <w:shd w:val="clear" w:color="auto" w:fill="auto"/>
            <w:noWrap/>
            <w:vAlign w:val="center"/>
            <w:hideMark/>
          </w:tcPr>
          <w:p w14:paraId="26A3E020" w14:textId="77777777" w:rsidR="00592E6B" w:rsidRPr="005039E3" w:rsidRDefault="00592E6B" w:rsidP="00D311FC">
            <w:pPr>
              <w:jc w:val="center"/>
              <w:rPr>
                <w:color w:val="000000"/>
                <w:sz w:val="22"/>
                <w:szCs w:val="22"/>
              </w:rPr>
            </w:pPr>
            <w:r w:rsidRPr="005039E3">
              <w:rPr>
                <w:color w:val="000000"/>
                <w:sz w:val="22"/>
                <w:szCs w:val="22"/>
              </w:rPr>
              <w:t>0.23</w:t>
            </w:r>
          </w:p>
        </w:tc>
        <w:tc>
          <w:tcPr>
            <w:tcW w:w="836" w:type="dxa"/>
            <w:tcBorders>
              <w:top w:val="nil"/>
              <w:left w:val="nil"/>
              <w:bottom w:val="single" w:sz="8" w:space="0" w:color="auto"/>
              <w:right w:val="nil"/>
            </w:tcBorders>
            <w:shd w:val="clear" w:color="auto" w:fill="auto"/>
            <w:noWrap/>
            <w:vAlign w:val="center"/>
            <w:hideMark/>
          </w:tcPr>
          <w:p w14:paraId="77D9EF6F" w14:textId="77777777" w:rsidR="00592E6B" w:rsidRPr="005039E3" w:rsidRDefault="00592E6B" w:rsidP="00D311FC">
            <w:pPr>
              <w:jc w:val="center"/>
              <w:rPr>
                <w:color w:val="000000"/>
                <w:sz w:val="22"/>
                <w:szCs w:val="22"/>
              </w:rPr>
            </w:pPr>
            <w:r w:rsidRPr="005039E3">
              <w:rPr>
                <w:color w:val="000000"/>
                <w:sz w:val="22"/>
                <w:szCs w:val="22"/>
              </w:rPr>
              <w:t>-0.02</w:t>
            </w:r>
          </w:p>
        </w:tc>
        <w:tc>
          <w:tcPr>
            <w:tcW w:w="819" w:type="dxa"/>
            <w:tcBorders>
              <w:top w:val="nil"/>
              <w:left w:val="nil"/>
              <w:bottom w:val="single" w:sz="8" w:space="0" w:color="auto"/>
              <w:right w:val="nil"/>
            </w:tcBorders>
            <w:shd w:val="clear" w:color="auto" w:fill="auto"/>
            <w:noWrap/>
            <w:vAlign w:val="center"/>
            <w:hideMark/>
          </w:tcPr>
          <w:p w14:paraId="7EC35DEC" w14:textId="77777777" w:rsidR="00592E6B" w:rsidRPr="005039E3" w:rsidRDefault="00592E6B" w:rsidP="00D311FC">
            <w:pPr>
              <w:jc w:val="center"/>
              <w:rPr>
                <w:color w:val="000000"/>
                <w:sz w:val="22"/>
                <w:szCs w:val="22"/>
              </w:rPr>
            </w:pPr>
            <w:r w:rsidRPr="005039E3">
              <w:rPr>
                <w:color w:val="000000"/>
                <w:sz w:val="22"/>
                <w:szCs w:val="22"/>
              </w:rPr>
              <w:t>0.27</w:t>
            </w:r>
          </w:p>
        </w:tc>
        <w:tc>
          <w:tcPr>
            <w:tcW w:w="735" w:type="dxa"/>
            <w:tcBorders>
              <w:top w:val="nil"/>
              <w:left w:val="nil"/>
              <w:bottom w:val="single" w:sz="8" w:space="0" w:color="auto"/>
              <w:right w:val="nil"/>
            </w:tcBorders>
            <w:shd w:val="clear" w:color="auto" w:fill="auto"/>
            <w:noWrap/>
            <w:vAlign w:val="center"/>
            <w:hideMark/>
          </w:tcPr>
          <w:p w14:paraId="27F71674" w14:textId="77777777" w:rsidR="00592E6B" w:rsidRPr="005039E3" w:rsidRDefault="00592E6B" w:rsidP="00D311FC">
            <w:pPr>
              <w:jc w:val="center"/>
              <w:rPr>
                <w:color w:val="000000"/>
                <w:sz w:val="22"/>
                <w:szCs w:val="22"/>
              </w:rPr>
            </w:pPr>
            <w:r w:rsidRPr="005039E3">
              <w:rPr>
                <w:color w:val="000000"/>
                <w:sz w:val="22"/>
                <w:szCs w:val="22"/>
              </w:rPr>
              <w:t>0.23</w:t>
            </w:r>
          </w:p>
        </w:tc>
        <w:tc>
          <w:tcPr>
            <w:tcW w:w="850" w:type="dxa"/>
            <w:tcBorders>
              <w:top w:val="nil"/>
              <w:left w:val="nil"/>
              <w:bottom w:val="single" w:sz="8" w:space="0" w:color="auto"/>
              <w:right w:val="nil"/>
            </w:tcBorders>
            <w:shd w:val="clear" w:color="auto" w:fill="auto"/>
            <w:noWrap/>
            <w:vAlign w:val="center"/>
            <w:hideMark/>
          </w:tcPr>
          <w:p w14:paraId="4D253363" w14:textId="77777777" w:rsidR="00592E6B" w:rsidRPr="005039E3" w:rsidRDefault="00592E6B" w:rsidP="00D311FC">
            <w:pPr>
              <w:jc w:val="center"/>
              <w:rPr>
                <w:color w:val="000000"/>
                <w:sz w:val="22"/>
                <w:szCs w:val="22"/>
              </w:rPr>
            </w:pPr>
            <w:r w:rsidRPr="005039E3">
              <w:rPr>
                <w:color w:val="000000"/>
                <w:sz w:val="22"/>
                <w:szCs w:val="22"/>
              </w:rPr>
              <w:t>0.25</w:t>
            </w:r>
          </w:p>
        </w:tc>
        <w:tc>
          <w:tcPr>
            <w:tcW w:w="830" w:type="dxa"/>
            <w:tcBorders>
              <w:top w:val="nil"/>
              <w:left w:val="nil"/>
              <w:bottom w:val="single" w:sz="8" w:space="0" w:color="auto"/>
              <w:right w:val="nil"/>
            </w:tcBorders>
            <w:shd w:val="clear" w:color="auto" w:fill="auto"/>
            <w:noWrap/>
            <w:vAlign w:val="center"/>
            <w:hideMark/>
          </w:tcPr>
          <w:p w14:paraId="27312F3D" w14:textId="77777777" w:rsidR="00592E6B" w:rsidRPr="005039E3" w:rsidRDefault="00592E6B" w:rsidP="00D311FC">
            <w:pPr>
              <w:jc w:val="center"/>
              <w:rPr>
                <w:color w:val="000000"/>
                <w:sz w:val="22"/>
                <w:szCs w:val="22"/>
              </w:rPr>
            </w:pPr>
            <w:r w:rsidRPr="005039E3">
              <w:rPr>
                <w:color w:val="000000"/>
                <w:sz w:val="22"/>
                <w:szCs w:val="22"/>
              </w:rPr>
              <w:t>0.09</w:t>
            </w:r>
          </w:p>
        </w:tc>
        <w:tc>
          <w:tcPr>
            <w:tcW w:w="709" w:type="dxa"/>
            <w:tcBorders>
              <w:top w:val="nil"/>
              <w:left w:val="nil"/>
              <w:bottom w:val="single" w:sz="8" w:space="0" w:color="auto"/>
              <w:right w:val="nil"/>
            </w:tcBorders>
            <w:shd w:val="clear" w:color="auto" w:fill="auto"/>
            <w:noWrap/>
            <w:vAlign w:val="center"/>
            <w:hideMark/>
          </w:tcPr>
          <w:p w14:paraId="24EDFB92" w14:textId="77777777" w:rsidR="00592E6B" w:rsidRPr="005039E3" w:rsidRDefault="00592E6B" w:rsidP="00D311FC">
            <w:pPr>
              <w:jc w:val="center"/>
              <w:rPr>
                <w:color w:val="000000"/>
                <w:sz w:val="22"/>
                <w:szCs w:val="22"/>
              </w:rPr>
            </w:pPr>
            <w:r w:rsidRPr="005039E3">
              <w:rPr>
                <w:color w:val="000000"/>
                <w:sz w:val="22"/>
                <w:szCs w:val="22"/>
              </w:rPr>
              <w:t>0.37</w:t>
            </w:r>
          </w:p>
        </w:tc>
        <w:tc>
          <w:tcPr>
            <w:tcW w:w="850" w:type="dxa"/>
            <w:tcBorders>
              <w:top w:val="nil"/>
              <w:left w:val="nil"/>
              <w:bottom w:val="single" w:sz="8" w:space="0" w:color="auto"/>
              <w:right w:val="nil"/>
            </w:tcBorders>
            <w:shd w:val="clear" w:color="auto" w:fill="auto"/>
            <w:noWrap/>
            <w:vAlign w:val="center"/>
            <w:hideMark/>
          </w:tcPr>
          <w:p w14:paraId="58D8E3A8" w14:textId="77777777" w:rsidR="00592E6B" w:rsidRPr="005039E3" w:rsidRDefault="00592E6B" w:rsidP="00D311FC">
            <w:pPr>
              <w:jc w:val="center"/>
              <w:rPr>
                <w:color w:val="000000"/>
                <w:sz w:val="22"/>
                <w:szCs w:val="22"/>
              </w:rPr>
            </w:pPr>
            <w:r w:rsidRPr="005039E3">
              <w:rPr>
                <w:color w:val="000000"/>
                <w:sz w:val="22"/>
                <w:szCs w:val="22"/>
              </w:rPr>
              <w:t>0.31</w:t>
            </w:r>
          </w:p>
        </w:tc>
        <w:tc>
          <w:tcPr>
            <w:tcW w:w="709" w:type="dxa"/>
            <w:tcBorders>
              <w:top w:val="nil"/>
              <w:left w:val="nil"/>
              <w:bottom w:val="single" w:sz="8" w:space="0" w:color="auto"/>
              <w:right w:val="nil"/>
            </w:tcBorders>
            <w:shd w:val="clear" w:color="auto" w:fill="auto"/>
            <w:noWrap/>
            <w:vAlign w:val="center"/>
            <w:hideMark/>
          </w:tcPr>
          <w:p w14:paraId="13A29926" w14:textId="77777777" w:rsidR="00592E6B" w:rsidRPr="005039E3" w:rsidRDefault="00592E6B" w:rsidP="00D311FC">
            <w:pPr>
              <w:jc w:val="center"/>
              <w:rPr>
                <w:color w:val="000000"/>
                <w:sz w:val="22"/>
                <w:szCs w:val="22"/>
              </w:rPr>
            </w:pPr>
            <w:r w:rsidRPr="005039E3">
              <w:rPr>
                <w:color w:val="000000"/>
                <w:sz w:val="22"/>
                <w:szCs w:val="22"/>
              </w:rPr>
              <w:t>0.24</w:t>
            </w:r>
          </w:p>
        </w:tc>
        <w:tc>
          <w:tcPr>
            <w:tcW w:w="708" w:type="dxa"/>
            <w:tcBorders>
              <w:top w:val="nil"/>
              <w:left w:val="nil"/>
              <w:bottom w:val="single" w:sz="8" w:space="0" w:color="auto"/>
              <w:right w:val="nil"/>
            </w:tcBorders>
            <w:shd w:val="clear" w:color="auto" w:fill="auto"/>
            <w:noWrap/>
            <w:vAlign w:val="center"/>
            <w:hideMark/>
          </w:tcPr>
          <w:p w14:paraId="5FD9F69B" w14:textId="77777777" w:rsidR="00592E6B" w:rsidRPr="005039E3" w:rsidRDefault="00592E6B" w:rsidP="00D311FC">
            <w:pPr>
              <w:jc w:val="center"/>
              <w:rPr>
                <w:color w:val="000000"/>
                <w:sz w:val="22"/>
                <w:szCs w:val="22"/>
              </w:rPr>
            </w:pPr>
            <w:r w:rsidRPr="005039E3">
              <w:rPr>
                <w:color w:val="000000"/>
                <w:sz w:val="22"/>
                <w:szCs w:val="22"/>
              </w:rPr>
              <w:t>0.20</w:t>
            </w:r>
          </w:p>
        </w:tc>
        <w:tc>
          <w:tcPr>
            <w:tcW w:w="850" w:type="dxa"/>
            <w:tcBorders>
              <w:top w:val="nil"/>
              <w:left w:val="nil"/>
              <w:bottom w:val="single" w:sz="8" w:space="0" w:color="auto"/>
              <w:right w:val="nil"/>
            </w:tcBorders>
            <w:shd w:val="clear" w:color="auto" w:fill="auto"/>
            <w:noWrap/>
            <w:vAlign w:val="center"/>
            <w:hideMark/>
          </w:tcPr>
          <w:p w14:paraId="47D6942A" w14:textId="77777777" w:rsidR="00592E6B" w:rsidRPr="005039E3" w:rsidRDefault="00592E6B" w:rsidP="00D311FC">
            <w:pPr>
              <w:jc w:val="center"/>
              <w:rPr>
                <w:color w:val="000000"/>
                <w:sz w:val="22"/>
                <w:szCs w:val="22"/>
              </w:rPr>
            </w:pPr>
            <w:r w:rsidRPr="005039E3">
              <w:rPr>
                <w:color w:val="000000"/>
                <w:sz w:val="22"/>
                <w:szCs w:val="22"/>
              </w:rPr>
              <w:t>0.27</w:t>
            </w:r>
          </w:p>
        </w:tc>
        <w:tc>
          <w:tcPr>
            <w:tcW w:w="710" w:type="dxa"/>
            <w:tcBorders>
              <w:top w:val="nil"/>
              <w:left w:val="nil"/>
              <w:bottom w:val="single" w:sz="8" w:space="0" w:color="auto"/>
              <w:right w:val="nil"/>
            </w:tcBorders>
            <w:shd w:val="clear" w:color="auto" w:fill="auto"/>
            <w:noWrap/>
            <w:vAlign w:val="center"/>
            <w:hideMark/>
          </w:tcPr>
          <w:p w14:paraId="0DFEF2C4" w14:textId="77777777" w:rsidR="00592E6B" w:rsidRPr="005039E3" w:rsidRDefault="00592E6B" w:rsidP="00D311FC">
            <w:pPr>
              <w:jc w:val="center"/>
              <w:rPr>
                <w:color w:val="000000"/>
                <w:sz w:val="22"/>
                <w:szCs w:val="22"/>
              </w:rPr>
            </w:pPr>
            <w:r w:rsidRPr="005039E3">
              <w:rPr>
                <w:color w:val="000000"/>
                <w:sz w:val="22"/>
                <w:szCs w:val="22"/>
              </w:rPr>
              <w:t>0.24</w:t>
            </w:r>
          </w:p>
        </w:tc>
        <w:tc>
          <w:tcPr>
            <w:tcW w:w="709" w:type="dxa"/>
            <w:tcBorders>
              <w:top w:val="nil"/>
              <w:left w:val="nil"/>
              <w:bottom w:val="single" w:sz="8" w:space="0" w:color="auto"/>
              <w:right w:val="nil"/>
            </w:tcBorders>
            <w:shd w:val="clear" w:color="auto" w:fill="auto"/>
            <w:noWrap/>
            <w:vAlign w:val="center"/>
            <w:hideMark/>
          </w:tcPr>
          <w:p w14:paraId="08B40513" w14:textId="77777777" w:rsidR="00592E6B" w:rsidRPr="005039E3" w:rsidRDefault="00592E6B" w:rsidP="00D311FC">
            <w:pPr>
              <w:jc w:val="center"/>
              <w:rPr>
                <w:color w:val="000000"/>
                <w:sz w:val="22"/>
                <w:szCs w:val="22"/>
              </w:rPr>
            </w:pPr>
            <w:r w:rsidRPr="005039E3">
              <w:rPr>
                <w:color w:val="000000"/>
                <w:sz w:val="22"/>
                <w:szCs w:val="22"/>
              </w:rPr>
              <w:t>0.34</w:t>
            </w:r>
          </w:p>
        </w:tc>
        <w:tc>
          <w:tcPr>
            <w:tcW w:w="709" w:type="dxa"/>
            <w:tcBorders>
              <w:top w:val="nil"/>
              <w:left w:val="nil"/>
              <w:bottom w:val="single" w:sz="8" w:space="0" w:color="auto"/>
              <w:right w:val="nil"/>
            </w:tcBorders>
            <w:shd w:val="clear" w:color="auto" w:fill="auto"/>
            <w:noWrap/>
            <w:vAlign w:val="center"/>
            <w:hideMark/>
          </w:tcPr>
          <w:p w14:paraId="7D336265" w14:textId="77777777" w:rsidR="00592E6B" w:rsidRPr="005039E3" w:rsidRDefault="00592E6B" w:rsidP="00D311FC">
            <w:pPr>
              <w:jc w:val="center"/>
              <w:rPr>
                <w:color w:val="000000"/>
                <w:sz w:val="22"/>
                <w:szCs w:val="22"/>
              </w:rPr>
            </w:pPr>
            <w:r w:rsidRPr="005039E3">
              <w:rPr>
                <w:color w:val="000000"/>
                <w:sz w:val="22"/>
                <w:szCs w:val="22"/>
              </w:rPr>
              <w:t>1</w:t>
            </w:r>
          </w:p>
        </w:tc>
      </w:tr>
    </w:tbl>
    <w:p w14:paraId="7BE631C8" w14:textId="77777777" w:rsidR="00592E6B" w:rsidRPr="005039E3" w:rsidRDefault="00592E6B" w:rsidP="00592E6B">
      <w:pPr>
        <w:rPr>
          <w:color w:val="000000"/>
          <w:sz w:val="22"/>
          <w:szCs w:val="22"/>
        </w:rPr>
      </w:pPr>
    </w:p>
    <w:p w14:paraId="4910B3F3" w14:textId="77777777" w:rsidR="00592E6B" w:rsidRPr="005039E3" w:rsidRDefault="00592E6B" w:rsidP="00592E6B">
      <w:pPr>
        <w:rPr>
          <w:color w:val="000000"/>
          <w:sz w:val="22"/>
          <w:szCs w:val="22"/>
        </w:rPr>
        <w:sectPr w:rsidR="00592E6B" w:rsidRPr="005039E3" w:rsidSect="00DC6753">
          <w:pgSz w:w="15840" w:h="12240" w:orient="landscape"/>
          <w:pgMar w:top="1440" w:right="1440" w:bottom="1440" w:left="1440" w:header="720" w:footer="720" w:gutter="0"/>
          <w:cols w:space="720"/>
          <w:docGrid w:linePitch="360"/>
        </w:sectPr>
      </w:pPr>
    </w:p>
    <w:p w14:paraId="20D45981" w14:textId="77777777" w:rsidR="00592E6B" w:rsidRPr="005039E3" w:rsidRDefault="00592E6B" w:rsidP="00592E6B">
      <w:pPr>
        <w:spacing w:line="480" w:lineRule="auto"/>
        <w:rPr>
          <w:color w:val="000000"/>
          <w:sz w:val="22"/>
          <w:szCs w:val="22"/>
        </w:rPr>
      </w:pPr>
      <w:r w:rsidRPr="005039E3">
        <w:rPr>
          <w:color w:val="000000"/>
          <w:sz w:val="22"/>
          <w:szCs w:val="22"/>
        </w:rPr>
        <w:lastRenderedPageBreak/>
        <w:t>Table S2</w:t>
      </w:r>
    </w:p>
    <w:p w14:paraId="0D7A76BE" w14:textId="77777777" w:rsidR="00592E6B" w:rsidRPr="005039E3" w:rsidRDefault="00592E6B" w:rsidP="00592E6B">
      <w:pPr>
        <w:spacing w:line="480" w:lineRule="auto"/>
        <w:rPr>
          <w:i/>
          <w:iCs/>
          <w:color w:val="000000"/>
          <w:sz w:val="22"/>
          <w:szCs w:val="22"/>
        </w:rPr>
      </w:pPr>
      <w:r w:rsidRPr="005039E3">
        <w:rPr>
          <w:i/>
          <w:iCs/>
          <w:color w:val="000000"/>
          <w:sz w:val="22"/>
          <w:szCs w:val="22"/>
        </w:rPr>
        <w:t>Varimax Rotated Tetrachoric Factor Loadings for 15 Types of Exercise in U.S. Adults of the National Health Interview Survey 1998 (N = 26,727)</w:t>
      </w:r>
    </w:p>
    <w:tbl>
      <w:tblPr>
        <w:tblW w:w="6120" w:type="dxa"/>
        <w:jc w:val="center"/>
        <w:tblLook w:val="04A0" w:firstRow="1" w:lastRow="0" w:firstColumn="1" w:lastColumn="0" w:noHBand="0" w:noVBand="1"/>
      </w:tblPr>
      <w:tblGrid>
        <w:gridCol w:w="1985"/>
        <w:gridCol w:w="1417"/>
        <w:gridCol w:w="1418"/>
        <w:gridCol w:w="1300"/>
      </w:tblGrid>
      <w:tr w:rsidR="00592E6B" w:rsidRPr="005039E3" w14:paraId="1BBCDBD5" w14:textId="77777777" w:rsidTr="00D311FC">
        <w:trPr>
          <w:trHeight w:val="320"/>
          <w:jc w:val="center"/>
        </w:trPr>
        <w:tc>
          <w:tcPr>
            <w:tcW w:w="1985" w:type="dxa"/>
            <w:tcBorders>
              <w:top w:val="single" w:sz="8" w:space="0" w:color="auto"/>
              <w:left w:val="nil"/>
              <w:bottom w:val="single" w:sz="4" w:space="0" w:color="auto"/>
              <w:right w:val="nil"/>
            </w:tcBorders>
            <w:shd w:val="clear" w:color="auto" w:fill="auto"/>
            <w:noWrap/>
            <w:vAlign w:val="bottom"/>
            <w:hideMark/>
          </w:tcPr>
          <w:p w14:paraId="2E2A1870" w14:textId="77777777" w:rsidR="00592E6B" w:rsidRPr="005039E3" w:rsidRDefault="00592E6B" w:rsidP="00D311FC">
            <w:pPr>
              <w:rPr>
                <w:color w:val="000000"/>
                <w:sz w:val="22"/>
                <w:szCs w:val="22"/>
              </w:rPr>
            </w:pPr>
            <w:r w:rsidRPr="005039E3">
              <w:rPr>
                <w:color w:val="000000"/>
                <w:sz w:val="22"/>
                <w:szCs w:val="22"/>
              </w:rPr>
              <w:t> </w:t>
            </w:r>
          </w:p>
        </w:tc>
        <w:tc>
          <w:tcPr>
            <w:tcW w:w="1417" w:type="dxa"/>
            <w:tcBorders>
              <w:top w:val="single" w:sz="8" w:space="0" w:color="auto"/>
              <w:left w:val="nil"/>
              <w:bottom w:val="single" w:sz="4" w:space="0" w:color="auto"/>
              <w:right w:val="nil"/>
            </w:tcBorders>
            <w:shd w:val="clear" w:color="auto" w:fill="auto"/>
            <w:noWrap/>
            <w:vAlign w:val="bottom"/>
            <w:hideMark/>
          </w:tcPr>
          <w:p w14:paraId="1FF84A1F" w14:textId="77777777" w:rsidR="00592E6B" w:rsidRPr="005039E3" w:rsidRDefault="00592E6B" w:rsidP="00D311FC">
            <w:pPr>
              <w:jc w:val="center"/>
              <w:rPr>
                <w:color w:val="000000"/>
                <w:sz w:val="22"/>
                <w:szCs w:val="22"/>
              </w:rPr>
            </w:pPr>
            <w:r w:rsidRPr="005039E3">
              <w:rPr>
                <w:color w:val="000000"/>
                <w:sz w:val="22"/>
                <w:szCs w:val="22"/>
              </w:rPr>
              <w:t>Fitness</w:t>
            </w:r>
          </w:p>
        </w:tc>
        <w:tc>
          <w:tcPr>
            <w:tcW w:w="1418" w:type="dxa"/>
            <w:tcBorders>
              <w:top w:val="single" w:sz="8" w:space="0" w:color="auto"/>
              <w:left w:val="nil"/>
              <w:bottom w:val="single" w:sz="4" w:space="0" w:color="auto"/>
              <w:right w:val="nil"/>
            </w:tcBorders>
            <w:shd w:val="clear" w:color="auto" w:fill="auto"/>
            <w:noWrap/>
            <w:vAlign w:val="bottom"/>
            <w:hideMark/>
          </w:tcPr>
          <w:p w14:paraId="13403B0A" w14:textId="77777777" w:rsidR="00592E6B" w:rsidRPr="005039E3" w:rsidRDefault="00592E6B" w:rsidP="00D311FC">
            <w:pPr>
              <w:jc w:val="center"/>
              <w:rPr>
                <w:color w:val="000000"/>
                <w:sz w:val="22"/>
                <w:szCs w:val="22"/>
              </w:rPr>
            </w:pPr>
            <w:r w:rsidRPr="005039E3">
              <w:rPr>
                <w:color w:val="000000"/>
                <w:sz w:val="22"/>
                <w:szCs w:val="22"/>
              </w:rPr>
              <w:t>Team</w:t>
            </w:r>
          </w:p>
        </w:tc>
        <w:tc>
          <w:tcPr>
            <w:tcW w:w="1300" w:type="dxa"/>
            <w:tcBorders>
              <w:top w:val="single" w:sz="8" w:space="0" w:color="auto"/>
              <w:left w:val="nil"/>
              <w:bottom w:val="single" w:sz="4" w:space="0" w:color="auto"/>
              <w:right w:val="nil"/>
            </w:tcBorders>
            <w:shd w:val="clear" w:color="auto" w:fill="auto"/>
            <w:noWrap/>
            <w:vAlign w:val="bottom"/>
            <w:hideMark/>
          </w:tcPr>
          <w:p w14:paraId="2225B5D1" w14:textId="77777777" w:rsidR="00592E6B" w:rsidRPr="005039E3" w:rsidRDefault="00592E6B" w:rsidP="00D311FC">
            <w:pPr>
              <w:jc w:val="center"/>
              <w:rPr>
                <w:color w:val="000000"/>
                <w:sz w:val="22"/>
                <w:szCs w:val="22"/>
              </w:rPr>
            </w:pPr>
            <w:r w:rsidRPr="005039E3">
              <w:rPr>
                <w:color w:val="000000"/>
                <w:sz w:val="22"/>
                <w:szCs w:val="22"/>
              </w:rPr>
              <w:t>Facilities</w:t>
            </w:r>
          </w:p>
        </w:tc>
      </w:tr>
      <w:tr w:rsidR="00592E6B" w:rsidRPr="005039E3" w14:paraId="1014059B"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374A4A1A" w14:textId="77777777" w:rsidR="00592E6B" w:rsidRPr="005039E3" w:rsidRDefault="00592E6B" w:rsidP="00D311FC">
            <w:pPr>
              <w:rPr>
                <w:color w:val="000000"/>
                <w:sz w:val="22"/>
                <w:szCs w:val="22"/>
              </w:rPr>
            </w:pPr>
            <w:r w:rsidRPr="005039E3">
              <w:rPr>
                <w:color w:val="000000"/>
                <w:sz w:val="22"/>
                <w:szCs w:val="22"/>
              </w:rPr>
              <w:t>Walking</w:t>
            </w:r>
          </w:p>
        </w:tc>
        <w:tc>
          <w:tcPr>
            <w:tcW w:w="1417" w:type="dxa"/>
            <w:tcBorders>
              <w:top w:val="nil"/>
              <w:left w:val="nil"/>
              <w:bottom w:val="nil"/>
              <w:right w:val="nil"/>
            </w:tcBorders>
            <w:shd w:val="clear" w:color="auto" w:fill="auto"/>
            <w:noWrap/>
            <w:vAlign w:val="bottom"/>
            <w:hideMark/>
          </w:tcPr>
          <w:p w14:paraId="3809AB7A" w14:textId="77777777" w:rsidR="00592E6B" w:rsidRPr="00CC3193" w:rsidRDefault="00592E6B" w:rsidP="00D311FC">
            <w:pPr>
              <w:jc w:val="center"/>
              <w:rPr>
                <w:color w:val="000000"/>
                <w:sz w:val="22"/>
                <w:szCs w:val="22"/>
              </w:rPr>
            </w:pPr>
            <w:r w:rsidRPr="00CC3193">
              <w:rPr>
                <w:color w:val="000000"/>
                <w:sz w:val="22"/>
                <w:szCs w:val="22"/>
              </w:rPr>
              <w:t>0.49</w:t>
            </w:r>
          </w:p>
        </w:tc>
        <w:tc>
          <w:tcPr>
            <w:tcW w:w="1418" w:type="dxa"/>
            <w:tcBorders>
              <w:top w:val="nil"/>
              <w:left w:val="nil"/>
              <w:bottom w:val="nil"/>
              <w:right w:val="nil"/>
            </w:tcBorders>
            <w:shd w:val="clear" w:color="auto" w:fill="auto"/>
            <w:noWrap/>
            <w:vAlign w:val="bottom"/>
            <w:hideMark/>
          </w:tcPr>
          <w:p w14:paraId="66042D9A" w14:textId="77777777" w:rsidR="00592E6B" w:rsidRPr="00CC3193" w:rsidRDefault="00592E6B" w:rsidP="00D311FC">
            <w:pPr>
              <w:jc w:val="center"/>
              <w:rPr>
                <w:color w:val="000000"/>
                <w:sz w:val="22"/>
                <w:szCs w:val="22"/>
              </w:rPr>
            </w:pPr>
            <w:r w:rsidRPr="00CC3193">
              <w:rPr>
                <w:color w:val="000000"/>
                <w:sz w:val="22"/>
                <w:szCs w:val="22"/>
              </w:rPr>
              <w:t>-0.05</w:t>
            </w:r>
          </w:p>
        </w:tc>
        <w:tc>
          <w:tcPr>
            <w:tcW w:w="1300" w:type="dxa"/>
            <w:tcBorders>
              <w:top w:val="nil"/>
              <w:left w:val="nil"/>
              <w:bottom w:val="nil"/>
              <w:right w:val="nil"/>
            </w:tcBorders>
            <w:shd w:val="clear" w:color="auto" w:fill="auto"/>
            <w:noWrap/>
            <w:vAlign w:val="bottom"/>
            <w:hideMark/>
          </w:tcPr>
          <w:p w14:paraId="49565552" w14:textId="77777777" w:rsidR="00592E6B" w:rsidRPr="00CC3193" w:rsidRDefault="00592E6B" w:rsidP="00D311FC">
            <w:pPr>
              <w:jc w:val="center"/>
              <w:rPr>
                <w:color w:val="000000"/>
                <w:sz w:val="22"/>
                <w:szCs w:val="22"/>
              </w:rPr>
            </w:pPr>
            <w:r w:rsidRPr="00CC3193">
              <w:rPr>
                <w:color w:val="000000"/>
                <w:sz w:val="22"/>
                <w:szCs w:val="22"/>
              </w:rPr>
              <w:t>0.25</w:t>
            </w:r>
          </w:p>
        </w:tc>
      </w:tr>
      <w:tr w:rsidR="00592E6B" w:rsidRPr="005039E3" w14:paraId="0379937F"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6B27C47A" w14:textId="77777777" w:rsidR="00592E6B" w:rsidRPr="005039E3" w:rsidRDefault="00592E6B" w:rsidP="00D311FC">
            <w:pPr>
              <w:rPr>
                <w:color w:val="000000"/>
                <w:sz w:val="22"/>
                <w:szCs w:val="22"/>
              </w:rPr>
            </w:pPr>
            <w:r w:rsidRPr="005039E3">
              <w:rPr>
                <w:color w:val="000000"/>
                <w:sz w:val="22"/>
                <w:szCs w:val="22"/>
              </w:rPr>
              <w:t>Running</w:t>
            </w:r>
          </w:p>
        </w:tc>
        <w:tc>
          <w:tcPr>
            <w:tcW w:w="1417" w:type="dxa"/>
            <w:tcBorders>
              <w:top w:val="nil"/>
              <w:left w:val="nil"/>
              <w:bottom w:val="nil"/>
              <w:right w:val="nil"/>
            </w:tcBorders>
            <w:shd w:val="clear" w:color="auto" w:fill="auto"/>
            <w:noWrap/>
            <w:vAlign w:val="bottom"/>
            <w:hideMark/>
          </w:tcPr>
          <w:p w14:paraId="6FA96CDC" w14:textId="77777777" w:rsidR="00592E6B" w:rsidRPr="00CC3193" w:rsidRDefault="00592E6B" w:rsidP="00D311FC">
            <w:pPr>
              <w:jc w:val="center"/>
              <w:rPr>
                <w:color w:val="000000"/>
                <w:sz w:val="22"/>
                <w:szCs w:val="22"/>
              </w:rPr>
            </w:pPr>
            <w:r w:rsidRPr="00CC3193">
              <w:rPr>
                <w:color w:val="000000"/>
                <w:sz w:val="22"/>
                <w:szCs w:val="22"/>
              </w:rPr>
              <w:t>0.56</w:t>
            </w:r>
          </w:p>
        </w:tc>
        <w:tc>
          <w:tcPr>
            <w:tcW w:w="1418" w:type="dxa"/>
            <w:tcBorders>
              <w:top w:val="nil"/>
              <w:left w:val="nil"/>
              <w:bottom w:val="nil"/>
              <w:right w:val="nil"/>
            </w:tcBorders>
            <w:shd w:val="clear" w:color="auto" w:fill="auto"/>
            <w:noWrap/>
            <w:vAlign w:val="bottom"/>
            <w:hideMark/>
          </w:tcPr>
          <w:p w14:paraId="51C22D88" w14:textId="77777777" w:rsidR="00592E6B" w:rsidRPr="00CC3193" w:rsidRDefault="00592E6B" w:rsidP="00D311FC">
            <w:pPr>
              <w:jc w:val="center"/>
              <w:rPr>
                <w:color w:val="000000"/>
                <w:sz w:val="22"/>
                <w:szCs w:val="22"/>
              </w:rPr>
            </w:pPr>
            <w:r w:rsidRPr="00CC3193">
              <w:rPr>
                <w:color w:val="000000"/>
                <w:sz w:val="22"/>
                <w:szCs w:val="22"/>
              </w:rPr>
              <w:t>0.47</w:t>
            </w:r>
          </w:p>
        </w:tc>
        <w:tc>
          <w:tcPr>
            <w:tcW w:w="1300" w:type="dxa"/>
            <w:tcBorders>
              <w:top w:val="nil"/>
              <w:left w:val="nil"/>
              <w:bottom w:val="nil"/>
              <w:right w:val="nil"/>
            </w:tcBorders>
            <w:shd w:val="clear" w:color="auto" w:fill="auto"/>
            <w:noWrap/>
            <w:vAlign w:val="bottom"/>
            <w:hideMark/>
          </w:tcPr>
          <w:p w14:paraId="21598CC1" w14:textId="77777777" w:rsidR="00592E6B" w:rsidRPr="00CC3193" w:rsidRDefault="00592E6B" w:rsidP="00D311FC">
            <w:pPr>
              <w:jc w:val="center"/>
              <w:rPr>
                <w:color w:val="000000"/>
                <w:sz w:val="22"/>
                <w:szCs w:val="22"/>
              </w:rPr>
            </w:pPr>
            <w:r w:rsidRPr="00CC3193">
              <w:rPr>
                <w:color w:val="000000"/>
                <w:sz w:val="22"/>
                <w:szCs w:val="22"/>
              </w:rPr>
              <w:t>0.19</w:t>
            </w:r>
          </w:p>
        </w:tc>
      </w:tr>
      <w:tr w:rsidR="00592E6B" w:rsidRPr="005039E3" w14:paraId="5AA5A2F3"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6A1C1845" w14:textId="77777777" w:rsidR="00592E6B" w:rsidRPr="005039E3" w:rsidRDefault="00592E6B" w:rsidP="00D311FC">
            <w:pPr>
              <w:rPr>
                <w:color w:val="000000"/>
                <w:sz w:val="22"/>
                <w:szCs w:val="22"/>
              </w:rPr>
            </w:pPr>
            <w:r w:rsidRPr="005039E3">
              <w:rPr>
                <w:color w:val="000000"/>
                <w:sz w:val="22"/>
                <w:szCs w:val="22"/>
              </w:rPr>
              <w:t>Aerobics</w:t>
            </w:r>
          </w:p>
        </w:tc>
        <w:tc>
          <w:tcPr>
            <w:tcW w:w="1417" w:type="dxa"/>
            <w:tcBorders>
              <w:top w:val="nil"/>
              <w:left w:val="nil"/>
              <w:bottom w:val="nil"/>
              <w:right w:val="nil"/>
            </w:tcBorders>
            <w:shd w:val="clear" w:color="auto" w:fill="auto"/>
            <w:noWrap/>
            <w:vAlign w:val="bottom"/>
            <w:hideMark/>
          </w:tcPr>
          <w:p w14:paraId="52DC048E" w14:textId="77777777" w:rsidR="00592E6B" w:rsidRPr="00CC3193" w:rsidRDefault="00592E6B" w:rsidP="00D311FC">
            <w:pPr>
              <w:jc w:val="center"/>
              <w:rPr>
                <w:color w:val="000000"/>
                <w:sz w:val="22"/>
                <w:szCs w:val="22"/>
              </w:rPr>
            </w:pPr>
            <w:r w:rsidRPr="00CC3193">
              <w:rPr>
                <w:color w:val="000000"/>
                <w:sz w:val="22"/>
                <w:szCs w:val="22"/>
              </w:rPr>
              <w:t>0.69</w:t>
            </w:r>
          </w:p>
        </w:tc>
        <w:tc>
          <w:tcPr>
            <w:tcW w:w="1418" w:type="dxa"/>
            <w:tcBorders>
              <w:top w:val="nil"/>
              <w:left w:val="nil"/>
              <w:bottom w:val="nil"/>
              <w:right w:val="nil"/>
            </w:tcBorders>
            <w:shd w:val="clear" w:color="auto" w:fill="auto"/>
            <w:noWrap/>
            <w:vAlign w:val="bottom"/>
            <w:hideMark/>
          </w:tcPr>
          <w:p w14:paraId="5DA78E3B" w14:textId="77777777" w:rsidR="00592E6B" w:rsidRPr="00CC3193" w:rsidRDefault="00592E6B" w:rsidP="00D311FC">
            <w:pPr>
              <w:jc w:val="center"/>
              <w:rPr>
                <w:color w:val="000000"/>
                <w:sz w:val="22"/>
                <w:szCs w:val="22"/>
              </w:rPr>
            </w:pPr>
            <w:r w:rsidRPr="00CC3193">
              <w:rPr>
                <w:color w:val="000000"/>
                <w:sz w:val="22"/>
                <w:szCs w:val="22"/>
              </w:rPr>
              <w:t>0.04</w:t>
            </w:r>
          </w:p>
        </w:tc>
        <w:tc>
          <w:tcPr>
            <w:tcW w:w="1300" w:type="dxa"/>
            <w:tcBorders>
              <w:top w:val="nil"/>
              <w:left w:val="nil"/>
              <w:bottom w:val="nil"/>
              <w:right w:val="nil"/>
            </w:tcBorders>
            <w:shd w:val="clear" w:color="auto" w:fill="auto"/>
            <w:noWrap/>
            <w:vAlign w:val="bottom"/>
            <w:hideMark/>
          </w:tcPr>
          <w:p w14:paraId="000854B0" w14:textId="77777777" w:rsidR="00592E6B" w:rsidRPr="00CC3193" w:rsidRDefault="00592E6B" w:rsidP="00D311FC">
            <w:pPr>
              <w:jc w:val="center"/>
              <w:rPr>
                <w:color w:val="000000"/>
                <w:sz w:val="22"/>
                <w:szCs w:val="22"/>
              </w:rPr>
            </w:pPr>
            <w:r w:rsidRPr="00CC3193">
              <w:rPr>
                <w:color w:val="000000"/>
                <w:sz w:val="22"/>
                <w:szCs w:val="22"/>
              </w:rPr>
              <w:t>0.01</w:t>
            </w:r>
          </w:p>
        </w:tc>
      </w:tr>
      <w:tr w:rsidR="00592E6B" w:rsidRPr="005039E3" w14:paraId="1DAC3EA3"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1F693B44" w14:textId="77777777" w:rsidR="00592E6B" w:rsidRPr="005039E3" w:rsidRDefault="00592E6B" w:rsidP="00D311FC">
            <w:pPr>
              <w:rPr>
                <w:color w:val="000000"/>
                <w:sz w:val="22"/>
                <w:szCs w:val="22"/>
              </w:rPr>
            </w:pPr>
            <w:r w:rsidRPr="005039E3">
              <w:rPr>
                <w:color w:val="000000"/>
                <w:sz w:val="22"/>
                <w:szCs w:val="22"/>
              </w:rPr>
              <w:t>Stretching</w:t>
            </w:r>
          </w:p>
        </w:tc>
        <w:tc>
          <w:tcPr>
            <w:tcW w:w="1417" w:type="dxa"/>
            <w:tcBorders>
              <w:top w:val="nil"/>
              <w:left w:val="nil"/>
              <w:bottom w:val="nil"/>
              <w:right w:val="nil"/>
            </w:tcBorders>
            <w:shd w:val="clear" w:color="auto" w:fill="auto"/>
            <w:noWrap/>
            <w:vAlign w:val="bottom"/>
            <w:hideMark/>
          </w:tcPr>
          <w:p w14:paraId="231371E7" w14:textId="77777777" w:rsidR="00592E6B" w:rsidRPr="00CC3193" w:rsidRDefault="00592E6B" w:rsidP="00D311FC">
            <w:pPr>
              <w:jc w:val="center"/>
              <w:rPr>
                <w:color w:val="000000"/>
                <w:sz w:val="22"/>
                <w:szCs w:val="22"/>
              </w:rPr>
            </w:pPr>
            <w:r w:rsidRPr="00CC3193">
              <w:rPr>
                <w:color w:val="000000"/>
                <w:sz w:val="22"/>
                <w:szCs w:val="22"/>
              </w:rPr>
              <w:t>0.79</w:t>
            </w:r>
          </w:p>
        </w:tc>
        <w:tc>
          <w:tcPr>
            <w:tcW w:w="1418" w:type="dxa"/>
            <w:tcBorders>
              <w:top w:val="nil"/>
              <w:left w:val="nil"/>
              <w:bottom w:val="nil"/>
              <w:right w:val="nil"/>
            </w:tcBorders>
            <w:shd w:val="clear" w:color="auto" w:fill="auto"/>
            <w:noWrap/>
            <w:vAlign w:val="bottom"/>
            <w:hideMark/>
          </w:tcPr>
          <w:p w14:paraId="3C05685C" w14:textId="77777777" w:rsidR="00592E6B" w:rsidRPr="00CC3193" w:rsidRDefault="00592E6B" w:rsidP="00D311FC">
            <w:pPr>
              <w:jc w:val="center"/>
              <w:rPr>
                <w:color w:val="000000"/>
                <w:sz w:val="22"/>
                <w:szCs w:val="22"/>
              </w:rPr>
            </w:pPr>
            <w:r w:rsidRPr="00CC3193">
              <w:rPr>
                <w:color w:val="000000"/>
                <w:sz w:val="22"/>
                <w:szCs w:val="22"/>
              </w:rPr>
              <w:t>0.23</w:t>
            </w:r>
          </w:p>
        </w:tc>
        <w:tc>
          <w:tcPr>
            <w:tcW w:w="1300" w:type="dxa"/>
            <w:tcBorders>
              <w:top w:val="nil"/>
              <w:left w:val="nil"/>
              <w:bottom w:val="nil"/>
              <w:right w:val="nil"/>
            </w:tcBorders>
            <w:shd w:val="clear" w:color="auto" w:fill="auto"/>
            <w:noWrap/>
            <w:vAlign w:val="bottom"/>
            <w:hideMark/>
          </w:tcPr>
          <w:p w14:paraId="3681692A" w14:textId="77777777" w:rsidR="00592E6B" w:rsidRPr="00CC3193" w:rsidRDefault="00592E6B" w:rsidP="00D311FC">
            <w:pPr>
              <w:jc w:val="center"/>
              <w:rPr>
                <w:color w:val="000000"/>
                <w:sz w:val="22"/>
                <w:szCs w:val="22"/>
              </w:rPr>
            </w:pPr>
            <w:r w:rsidRPr="00CC3193">
              <w:rPr>
                <w:color w:val="000000"/>
                <w:sz w:val="22"/>
                <w:szCs w:val="22"/>
              </w:rPr>
              <w:t>0.22</w:t>
            </w:r>
          </w:p>
        </w:tc>
      </w:tr>
      <w:tr w:rsidR="00592E6B" w:rsidRPr="005039E3" w14:paraId="4D26ED77"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73EBA68A" w14:textId="77777777" w:rsidR="00592E6B" w:rsidRPr="005039E3" w:rsidRDefault="00592E6B" w:rsidP="00D311FC">
            <w:pPr>
              <w:rPr>
                <w:color w:val="000000"/>
                <w:sz w:val="22"/>
                <w:szCs w:val="22"/>
              </w:rPr>
            </w:pPr>
            <w:r w:rsidRPr="005039E3">
              <w:rPr>
                <w:color w:val="000000"/>
                <w:sz w:val="22"/>
                <w:szCs w:val="22"/>
              </w:rPr>
              <w:t>Weight</w:t>
            </w:r>
          </w:p>
        </w:tc>
        <w:tc>
          <w:tcPr>
            <w:tcW w:w="1417" w:type="dxa"/>
            <w:tcBorders>
              <w:top w:val="nil"/>
              <w:left w:val="nil"/>
              <w:bottom w:val="nil"/>
              <w:right w:val="nil"/>
            </w:tcBorders>
            <w:shd w:val="clear" w:color="auto" w:fill="auto"/>
            <w:noWrap/>
            <w:vAlign w:val="bottom"/>
            <w:hideMark/>
          </w:tcPr>
          <w:p w14:paraId="3260E63C" w14:textId="77777777" w:rsidR="00592E6B" w:rsidRPr="00CC3193" w:rsidRDefault="00592E6B" w:rsidP="00D311FC">
            <w:pPr>
              <w:jc w:val="center"/>
              <w:rPr>
                <w:color w:val="000000"/>
                <w:sz w:val="22"/>
                <w:szCs w:val="22"/>
              </w:rPr>
            </w:pPr>
            <w:r w:rsidRPr="00CC3193">
              <w:rPr>
                <w:color w:val="000000"/>
                <w:sz w:val="22"/>
                <w:szCs w:val="22"/>
              </w:rPr>
              <w:t>0.71</w:t>
            </w:r>
          </w:p>
        </w:tc>
        <w:tc>
          <w:tcPr>
            <w:tcW w:w="1418" w:type="dxa"/>
            <w:tcBorders>
              <w:top w:val="nil"/>
              <w:left w:val="nil"/>
              <w:bottom w:val="nil"/>
              <w:right w:val="nil"/>
            </w:tcBorders>
            <w:shd w:val="clear" w:color="auto" w:fill="auto"/>
            <w:noWrap/>
            <w:vAlign w:val="bottom"/>
            <w:hideMark/>
          </w:tcPr>
          <w:p w14:paraId="4A6D4711" w14:textId="77777777" w:rsidR="00592E6B" w:rsidRPr="00CC3193" w:rsidRDefault="00592E6B" w:rsidP="00D311FC">
            <w:pPr>
              <w:jc w:val="center"/>
              <w:rPr>
                <w:color w:val="000000"/>
                <w:sz w:val="22"/>
                <w:szCs w:val="22"/>
              </w:rPr>
            </w:pPr>
            <w:r w:rsidRPr="00CC3193">
              <w:rPr>
                <w:color w:val="000000"/>
                <w:sz w:val="22"/>
                <w:szCs w:val="22"/>
              </w:rPr>
              <w:t>0.42</w:t>
            </w:r>
          </w:p>
        </w:tc>
        <w:tc>
          <w:tcPr>
            <w:tcW w:w="1300" w:type="dxa"/>
            <w:tcBorders>
              <w:top w:val="nil"/>
              <w:left w:val="nil"/>
              <w:bottom w:val="nil"/>
              <w:right w:val="nil"/>
            </w:tcBorders>
            <w:shd w:val="clear" w:color="auto" w:fill="auto"/>
            <w:noWrap/>
            <w:vAlign w:val="bottom"/>
            <w:hideMark/>
          </w:tcPr>
          <w:p w14:paraId="5D4C24A6" w14:textId="77777777" w:rsidR="00592E6B" w:rsidRPr="00CC3193" w:rsidRDefault="00592E6B" w:rsidP="00D311FC">
            <w:pPr>
              <w:jc w:val="center"/>
              <w:rPr>
                <w:color w:val="000000"/>
                <w:sz w:val="22"/>
                <w:szCs w:val="22"/>
              </w:rPr>
            </w:pPr>
            <w:r w:rsidRPr="00CC3193">
              <w:rPr>
                <w:color w:val="000000"/>
                <w:sz w:val="22"/>
                <w:szCs w:val="22"/>
              </w:rPr>
              <w:t>0.05</w:t>
            </w:r>
          </w:p>
        </w:tc>
      </w:tr>
      <w:tr w:rsidR="00592E6B" w:rsidRPr="005039E3" w14:paraId="02CB3828"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6970BD0E" w14:textId="77777777" w:rsidR="00592E6B" w:rsidRPr="005039E3" w:rsidRDefault="00592E6B" w:rsidP="00D311FC">
            <w:pPr>
              <w:rPr>
                <w:color w:val="000000"/>
                <w:sz w:val="22"/>
                <w:szCs w:val="22"/>
              </w:rPr>
            </w:pPr>
            <w:r w:rsidRPr="005039E3">
              <w:rPr>
                <w:color w:val="000000"/>
                <w:sz w:val="22"/>
                <w:szCs w:val="22"/>
              </w:rPr>
              <w:t>Cycling</w:t>
            </w:r>
          </w:p>
        </w:tc>
        <w:tc>
          <w:tcPr>
            <w:tcW w:w="1417" w:type="dxa"/>
            <w:tcBorders>
              <w:top w:val="nil"/>
              <w:left w:val="nil"/>
              <w:bottom w:val="nil"/>
              <w:right w:val="nil"/>
            </w:tcBorders>
            <w:shd w:val="clear" w:color="auto" w:fill="auto"/>
            <w:noWrap/>
            <w:vAlign w:val="bottom"/>
            <w:hideMark/>
          </w:tcPr>
          <w:p w14:paraId="25119F39" w14:textId="77777777" w:rsidR="00592E6B" w:rsidRPr="00CC3193" w:rsidRDefault="00592E6B" w:rsidP="00D311FC">
            <w:pPr>
              <w:jc w:val="center"/>
              <w:rPr>
                <w:color w:val="000000"/>
                <w:sz w:val="22"/>
                <w:szCs w:val="22"/>
              </w:rPr>
            </w:pPr>
            <w:r w:rsidRPr="00CC3193">
              <w:rPr>
                <w:color w:val="000000"/>
                <w:sz w:val="22"/>
                <w:szCs w:val="22"/>
              </w:rPr>
              <w:t>0.50</w:t>
            </w:r>
          </w:p>
        </w:tc>
        <w:tc>
          <w:tcPr>
            <w:tcW w:w="1418" w:type="dxa"/>
            <w:tcBorders>
              <w:top w:val="nil"/>
              <w:left w:val="nil"/>
              <w:bottom w:val="nil"/>
              <w:right w:val="nil"/>
            </w:tcBorders>
            <w:shd w:val="clear" w:color="auto" w:fill="auto"/>
            <w:noWrap/>
            <w:vAlign w:val="bottom"/>
            <w:hideMark/>
          </w:tcPr>
          <w:p w14:paraId="30161F15" w14:textId="77777777" w:rsidR="00592E6B" w:rsidRPr="00CC3193" w:rsidRDefault="00592E6B" w:rsidP="00D311FC">
            <w:pPr>
              <w:jc w:val="center"/>
              <w:rPr>
                <w:color w:val="000000"/>
                <w:sz w:val="22"/>
                <w:szCs w:val="22"/>
              </w:rPr>
            </w:pPr>
            <w:r w:rsidRPr="00CC3193">
              <w:rPr>
                <w:color w:val="000000"/>
                <w:sz w:val="22"/>
                <w:szCs w:val="22"/>
              </w:rPr>
              <w:t>0.19</w:t>
            </w:r>
          </w:p>
        </w:tc>
        <w:tc>
          <w:tcPr>
            <w:tcW w:w="1300" w:type="dxa"/>
            <w:tcBorders>
              <w:top w:val="nil"/>
              <w:left w:val="nil"/>
              <w:bottom w:val="nil"/>
              <w:right w:val="nil"/>
            </w:tcBorders>
            <w:shd w:val="clear" w:color="auto" w:fill="auto"/>
            <w:noWrap/>
            <w:vAlign w:val="bottom"/>
            <w:hideMark/>
          </w:tcPr>
          <w:p w14:paraId="5BB32625" w14:textId="77777777" w:rsidR="00592E6B" w:rsidRPr="00CC3193" w:rsidRDefault="00592E6B" w:rsidP="00D311FC">
            <w:pPr>
              <w:jc w:val="center"/>
              <w:rPr>
                <w:color w:val="000000"/>
                <w:sz w:val="22"/>
                <w:szCs w:val="22"/>
              </w:rPr>
            </w:pPr>
            <w:r w:rsidRPr="00CC3193">
              <w:rPr>
                <w:color w:val="000000"/>
                <w:sz w:val="22"/>
                <w:szCs w:val="22"/>
              </w:rPr>
              <w:t>0.28</w:t>
            </w:r>
          </w:p>
        </w:tc>
      </w:tr>
      <w:tr w:rsidR="00592E6B" w:rsidRPr="005039E3" w14:paraId="707B4803"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4935FA6C" w14:textId="77777777" w:rsidR="00592E6B" w:rsidRPr="005039E3" w:rsidRDefault="00592E6B" w:rsidP="00D311FC">
            <w:pPr>
              <w:rPr>
                <w:color w:val="000000"/>
                <w:sz w:val="22"/>
                <w:szCs w:val="22"/>
              </w:rPr>
            </w:pPr>
            <w:r w:rsidRPr="005039E3">
              <w:rPr>
                <w:color w:val="000000"/>
                <w:sz w:val="22"/>
                <w:szCs w:val="22"/>
              </w:rPr>
              <w:t>Stair climbing</w:t>
            </w:r>
          </w:p>
        </w:tc>
        <w:tc>
          <w:tcPr>
            <w:tcW w:w="1417" w:type="dxa"/>
            <w:tcBorders>
              <w:top w:val="nil"/>
              <w:left w:val="nil"/>
              <w:bottom w:val="nil"/>
              <w:right w:val="nil"/>
            </w:tcBorders>
            <w:shd w:val="clear" w:color="auto" w:fill="auto"/>
            <w:noWrap/>
            <w:vAlign w:val="bottom"/>
            <w:hideMark/>
          </w:tcPr>
          <w:p w14:paraId="36D4DB4D" w14:textId="77777777" w:rsidR="00592E6B" w:rsidRPr="00CC3193" w:rsidRDefault="00592E6B" w:rsidP="00D311FC">
            <w:pPr>
              <w:jc w:val="center"/>
              <w:rPr>
                <w:color w:val="000000"/>
                <w:sz w:val="22"/>
                <w:szCs w:val="22"/>
              </w:rPr>
            </w:pPr>
            <w:r w:rsidRPr="00CC3193">
              <w:rPr>
                <w:color w:val="000000"/>
                <w:sz w:val="22"/>
                <w:szCs w:val="22"/>
              </w:rPr>
              <w:t>0.66</w:t>
            </w:r>
          </w:p>
        </w:tc>
        <w:tc>
          <w:tcPr>
            <w:tcW w:w="1418" w:type="dxa"/>
            <w:tcBorders>
              <w:top w:val="nil"/>
              <w:left w:val="nil"/>
              <w:bottom w:val="nil"/>
              <w:right w:val="nil"/>
            </w:tcBorders>
            <w:shd w:val="clear" w:color="auto" w:fill="auto"/>
            <w:noWrap/>
            <w:vAlign w:val="bottom"/>
            <w:hideMark/>
          </w:tcPr>
          <w:p w14:paraId="1EEDF031" w14:textId="77777777" w:rsidR="00592E6B" w:rsidRPr="00CC3193" w:rsidRDefault="00592E6B" w:rsidP="00D311FC">
            <w:pPr>
              <w:jc w:val="center"/>
              <w:rPr>
                <w:color w:val="000000"/>
                <w:sz w:val="22"/>
                <w:szCs w:val="22"/>
              </w:rPr>
            </w:pPr>
            <w:r w:rsidRPr="00CC3193">
              <w:rPr>
                <w:color w:val="000000"/>
                <w:sz w:val="22"/>
                <w:szCs w:val="22"/>
              </w:rPr>
              <w:t>0.13</w:t>
            </w:r>
          </w:p>
        </w:tc>
        <w:tc>
          <w:tcPr>
            <w:tcW w:w="1300" w:type="dxa"/>
            <w:tcBorders>
              <w:top w:val="nil"/>
              <w:left w:val="nil"/>
              <w:bottom w:val="nil"/>
              <w:right w:val="nil"/>
            </w:tcBorders>
            <w:shd w:val="clear" w:color="auto" w:fill="auto"/>
            <w:noWrap/>
            <w:vAlign w:val="bottom"/>
            <w:hideMark/>
          </w:tcPr>
          <w:p w14:paraId="29244BC3" w14:textId="77777777" w:rsidR="00592E6B" w:rsidRPr="00CC3193" w:rsidRDefault="00592E6B" w:rsidP="00D311FC">
            <w:pPr>
              <w:jc w:val="center"/>
              <w:rPr>
                <w:color w:val="000000"/>
                <w:sz w:val="22"/>
                <w:szCs w:val="22"/>
              </w:rPr>
            </w:pPr>
            <w:r w:rsidRPr="00CC3193">
              <w:rPr>
                <w:color w:val="000000"/>
                <w:sz w:val="22"/>
                <w:szCs w:val="22"/>
              </w:rPr>
              <w:t>0.13</w:t>
            </w:r>
          </w:p>
        </w:tc>
      </w:tr>
      <w:tr w:rsidR="00592E6B" w:rsidRPr="005039E3" w14:paraId="498AF45D"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44868291" w14:textId="77777777" w:rsidR="00592E6B" w:rsidRPr="005039E3" w:rsidRDefault="00592E6B" w:rsidP="00D311FC">
            <w:pPr>
              <w:rPr>
                <w:color w:val="000000"/>
                <w:sz w:val="22"/>
                <w:szCs w:val="22"/>
              </w:rPr>
            </w:pPr>
            <w:r w:rsidRPr="005039E3">
              <w:rPr>
                <w:color w:val="000000"/>
                <w:sz w:val="22"/>
                <w:szCs w:val="22"/>
              </w:rPr>
              <w:t>Baseball</w:t>
            </w:r>
          </w:p>
        </w:tc>
        <w:tc>
          <w:tcPr>
            <w:tcW w:w="1417" w:type="dxa"/>
            <w:tcBorders>
              <w:top w:val="nil"/>
              <w:left w:val="nil"/>
              <w:bottom w:val="nil"/>
              <w:right w:val="nil"/>
            </w:tcBorders>
            <w:shd w:val="clear" w:color="auto" w:fill="auto"/>
            <w:noWrap/>
            <w:vAlign w:val="bottom"/>
            <w:hideMark/>
          </w:tcPr>
          <w:p w14:paraId="774BC8AB" w14:textId="77777777" w:rsidR="00592E6B" w:rsidRPr="00CC3193" w:rsidRDefault="00592E6B" w:rsidP="00D311FC">
            <w:pPr>
              <w:jc w:val="center"/>
              <w:rPr>
                <w:color w:val="000000"/>
                <w:sz w:val="22"/>
                <w:szCs w:val="22"/>
              </w:rPr>
            </w:pPr>
            <w:r w:rsidRPr="00CC3193">
              <w:rPr>
                <w:color w:val="000000"/>
                <w:sz w:val="22"/>
                <w:szCs w:val="22"/>
              </w:rPr>
              <w:t>0.12</w:t>
            </w:r>
          </w:p>
        </w:tc>
        <w:tc>
          <w:tcPr>
            <w:tcW w:w="1418" w:type="dxa"/>
            <w:tcBorders>
              <w:top w:val="nil"/>
              <w:left w:val="nil"/>
              <w:bottom w:val="nil"/>
              <w:right w:val="nil"/>
            </w:tcBorders>
            <w:shd w:val="clear" w:color="auto" w:fill="auto"/>
            <w:noWrap/>
            <w:vAlign w:val="bottom"/>
            <w:hideMark/>
          </w:tcPr>
          <w:p w14:paraId="315E39B7" w14:textId="77777777" w:rsidR="00592E6B" w:rsidRPr="00CC3193" w:rsidRDefault="00592E6B" w:rsidP="00D311FC">
            <w:pPr>
              <w:jc w:val="center"/>
              <w:rPr>
                <w:color w:val="000000"/>
                <w:sz w:val="22"/>
                <w:szCs w:val="22"/>
              </w:rPr>
            </w:pPr>
            <w:r w:rsidRPr="00CC3193">
              <w:rPr>
                <w:color w:val="000000"/>
                <w:sz w:val="22"/>
                <w:szCs w:val="22"/>
              </w:rPr>
              <w:t>0.59</w:t>
            </w:r>
          </w:p>
        </w:tc>
        <w:tc>
          <w:tcPr>
            <w:tcW w:w="1300" w:type="dxa"/>
            <w:tcBorders>
              <w:top w:val="nil"/>
              <w:left w:val="nil"/>
              <w:bottom w:val="nil"/>
              <w:right w:val="nil"/>
            </w:tcBorders>
            <w:shd w:val="clear" w:color="auto" w:fill="auto"/>
            <w:noWrap/>
            <w:vAlign w:val="bottom"/>
            <w:hideMark/>
          </w:tcPr>
          <w:p w14:paraId="06D8E30C" w14:textId="77777777" w:rsidR="00592E6B" w:rsidRPr="00CC3193" w:rsidRDefault="00592E6B" w:rsidP="00D311FC">
            <w:pPr>
              <w:jc w:val="center"/>
              <w:rPr>
                <w:color w:val="000000"/>
                <w:sz w:val="22"/>
                <w:szCs w:val="22"/>
              </w:rPr>
            </w:pPr>
            <w:r w:rsidRPr="00CC3193">
              <w:rPr>
                <w:color w:val="000000"/>
                <w:sz w:val="22"/>
                <w:szCs w:val="22"/>
              </w:rPr>
              <w:t>0.37</w:t>
            </w:r>
          </w:p>
        </w:tc>
      </w:tr>
      <w:tr w:rsidR="00592E6B" w:rsidRPr="005039E3" w14:paraId="468D0136"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72CD65AE" w14:textId="77777777" w:rsidR="00592E6B" w:rsidRPr="005039E3" w:rsidRDefault="00592E6B" w:rsidP="00D311FC">
            <w:pPr>
              <w:rPr>
                <w:color w:val="000000"/>
                <w:sz w:val="22"/>
                <w:szCs w:val="22"/>
              </w:rPr>
            </w:pPr>
            <w:r w:rsidRPr="005039E3">
              <w:rPr>
                <w:color w:val="000000"/>
                <w:sz w:val="22"/>
                <w:szCs w:val="22"/>
              </w:rPr>
              <w:t>Basketball</w:t>
            </w:r>
          </w:p>
        </w:tc>
        <w:tc>
          <w:tcPr>
            <w:tcW w:w="1417" w:type="dxa"/>
            <w:tcBorders>
              <w:top w:val="nil"/>
              <w:left w:val="nil"/>
              <w:bottom w:val="nil"/>
              <w:right w:val="nil"/>
            </w:tcBorders>
            <w:shd w:val="clear" w:color="auto" w:fill="auto"/>
            <w:noWrap/>
            <w:vAlign w:val="bottom"/>
            <w:hideMark/>
          </w:tcPr>
          <w:p w14:paraId="4CC2B281" w14:textId="77777777" w:rsidR="00592E6B" w:rsidRPr="00CC3193" w:rsidRDefault="00592E6B" w:rsidP="00D311FC">
            <w:pPr>
              <w:jc w:val="center"/>
              <w:rPr>
                <w:color w:val="000000"/>
                <w:sz w:val="22"/>
                <w:szCs w:val="22"/>
              </w:rPr>
            </w:pPr>
            <w:r w:rsidRPr="00CC3193">
              <w:rPr>
                <w:color w:val="000000"/>
                <w:sz w:val="22"/>
                <w:szCs w:val="22"/>
              </w:rPr>
              <w:t>0.14</w:t>
            </w:r>
          </w:p>
        </w:tc>
        <w:tc>
          <w:tcPr>
            <w:tcW w:w="1418" w:type="dxa"/>
            <w:tcBorders>
              <w:top w:val="nil"/>
              <w:left w:val="nil"/>
              <w:bottom w:val="nil"/>
              <w:right w:val="nil"/>
            </w:tcBorders>
            <w:shd w:val="clear" w:color="auto" w:fill="auto"/>
            <w:noWrap/>
            <w:vAlign w:val="bottom"/>
            <w:hideMark/>
          </w:tcPr>
          <w:p w14:paraId="6446E716" w14:textId="77777777" w:rsidR="00592E6B" w:rsidRPr="00CC3193" w:rsidRDefault="00592E6B" w:rsidP="00D311FC">
            <w:pPr>
              <w:jc w:val="center"/>
              <w:rPr>
                <w:color w:val="000000"/>
                <w:sz w:val="22"/>
                <w:szCs w:val="22"/>
              </w:rPr>
            </w:pPr>
            <w:r w:rsidRPr="00CC3193">
              <w:rPr>
                <w:color w:val="000000"/>
                <w:sz w:val="22"/>
                <w:szCs w:val="22"/>
              </w:rPr>
              <w:t>0.82</w:t>
            </w:r>
          </w:p>
        </w:tc>
        <w:tc>
          <w:tcPr>
            <w:tcW w:w="1300" w:type="dxa"/>
            <w:tcBorders>
              <w:top w:val="nil"/>
              <w:left w:val="nil"/>
              <w:bottom w:val="nil"/>
              <w:right w:val="nil"/>
            </w:tcBorders>
            <w:shd w:val="clear" w:color="auto" w:fill="auto"/>
            <w:noWrap/>
            <w:vAlign w:val="bottom"/>
            <w:hideMark/>
          </w:tcPr>
          <w:p w14:paraId="0F1C2A3C" w14:textId="77777777" w:rsidR="00592E6B" w:rsidRPr="00CC3193" w:rsidRDefault="00592E6B" w:rsidP="00D311FC">
            <w:pPr>
              <w:jc w:val="center"/>
              <w:rPr>
                <w:color w:val="000000"/>
                <w:sz w:val="22"/>
                <w:szCs w:val="22"/>
              </w:rPr>
            </w:pPr>
            <w:r w:rsidRPr="00CC3193">
              <w:rPr>
                <w:color w:val="000000"/>
                <w:sz w:val="22"/>
                <w:szCs w:val="22"/>
              </w:rPr>
              <w:t>0.16</w:t>
            </w:r>
          </w:p>
        </w:tc>
      </w:tr>
      <w:tr w:rsidR="00592E6B" w:rsidRPr="005039E3" w14:paraId="6A613168"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2A743E0C" w14:textId="77777777" w:rsidR="00592E6B" w:rsidRPr="005039E3" w:rsidRDefault="00592E6B" w:rsidP="00D311FC">
            <w:pPr>
              <w:rPr>
                <w:color w:val="000000"/>
                <w:sz w:val="22"/>
                <w:szCs w:val="22"/>
              </w:rPr>
            </w:pPr>
            <w:r w:rsidRPr="005039E3">
              <w:rPr>
                <w:color w:val="000000"/>
                <w:sz w:val="22"/>
                <w:szCs w:val="22"/>
              </w:rPr>
              <w:t>Volleyball</w:t>
            </w:r>
          </w:p>
        </w:tc>
        <w:tc>
          <w:tcPr>
            <w:tcW w:w="1417" w:type="dxa"/>
            <w:tcBorders>
              <w:top w:val="nil"/>
              <w:left w:val="nil"/>
              <w:bottom w:val="nil"/>
              <w:right w:val="nil"/>
            </w:tcBorders>
            <w:shd w:val="clear" w:color="auto" w:fill="auto"/>
            <w:noWrap/>
            <w:vAlign w:val="bottom"/>
            <w:hideMark/>
          </w:tcPr>
          <w:p w14:paraId="487D2C7F" w14:textId="77777777" w:rsidR="00592E6B" w:rsidRPr="00CC3193" w:rsidRDefault="00592E6B" w:rsidP="00D311FC">
            <w:pPr>
              <w:jc w:val="center"/>
              <w:rPr>
                <w:color w:val="000000"/>
                <w:sz w:val="22"/>
                <w:szCs w:val="22"/>
              </w:rPr>
            </w:pPr>
            <w:r w:rsidRPr="00CC3193">
              <w:rPr>
                <w:color w:val="000000"/>
                <w:sz w:val="22"/>
                <w:szCs w:val="22"/>
              </w:rPr>
              <w:t>0.19</w:t>
            </w:r>
          </w:p>
        </w:tc>
        <w:tc>
          <w:tcPr>
            <w:tcW w:w="1418" w:type="dxa"/>
            <w:tcBorders>
              <w:top w:val="nil"/>
              <w:left w:val="nil"/>
              <w:bottom w:val="nil"/>
              <w:right w:val="nil"/>
            </w:tcBorders>
            <w:shd w:val="clear" w:color="auto" w:fill="auto"/>
            <w:noWrap/>
            <w:vAlign w:val="bottom"/>
            <w:hideMark/>
          </w:tcPr>
          <w:p w14:paraId="0520F1B0" w14:textId="77777777" w:rsidR="00592E6B" w:rsidRPr="00CC3193" w:rsidRDefault="00592E6B" w:rsidP="00D311FC">
            <w:pPr>
              <w:jc w:val="center"/>
              <w:rPr>
                <w:color w:val="000000"/>
                <w:sz w:val="22"/>
                <w:szCs w:val="22"/>
              </w:rPr>
            </w:pPr>
            <w:r w:rsidRPr="00CC3193">
              <w:rPr>
                <w:color w:val="000000"/>
                <w:sz w:val="22"/>
                <w:szCs w:val="22"/>
              </w:rPr>
              <w:t>0.54</w:t>
            </w:r>
          </w:p>
        </w:tc>
        <w:tc>
          <w:tcPr>
            <w:tcW w:w="1300" w:type="dxa"/>
            <w:tcBorders>
              <w:top w:val="nil"/>
              <w:left w:val="nil"/>
              <w:bottom w:val="nil"/>
              <w:right w:val="nil"/>
            </w:tcBorders>
            <w:shd w:val="clear" w:color="auto" w:fill="auto"/>
            <w:noWrap/>
            <w:vAlign w:val="bottom"/>
            <w:hideMark/>
          </w:tcPr>
          <w:p w14:paraId="5BE48F7A" w14:textId="77777777" w:rsidR="00592E6B" w:rsidRPr="00CC3193" w:rsidRDefault="00592E6B" w:rsidP="00D311FC">
            <w:pPr>
              <w:jc w:val="center"/>
              <w:rPr>
                <w:color w:val="000000"/>
                <w:sz w:val="22"/>
                <w:szCs w:val="22"/>
              </w:rPr>
            </w:pPr>
            <w:r w:rsidRPr="00CC3193">
              <w:rPr>
                <w:color w:val="000000"/>
                <w:sz w:val="22"/>
                <w:szCs w:val="22"/>
              </w:rPr>
              <w:t>0.34</w:t>
            </w:r>
          </w:p>
        </w:tc>
      </w:tr>
      <w:tr w:rsidR="00592E6B" w:rsidRPr="005039E3" w14:paraId="0E3D2FB1"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2DB146D0" w14:textId="77777777" w:rsidR="00592E6B" w:rsidRPr="005039E3" w:rsidRDefault="00592E6B" w:rsidP="00D311FC">
            <w:pPr>
              <w:rPr>
                <w:color w:val="000000"/>
                <w:sz w:val="22"/>
                <w:szCs w:val="22"/>
              </w:rPr>
            </w:pPr>
            <w:r w:rsidRPr="005039E3">
              <w:rPr>
                <w:color w:val="000000"/>
                <w:sz w:val="22"/>
                <w:szCs w:val="22"/>
              </w:rPr>
              <w:t>Soccer</w:t>
            </w:r>
          </w:p>
        </w:tc>
        <w:tc>
          <w:tcPr>
            <w:tcW w:w="1417" w:type="dxa"/>
            <w:tcBorders>
              <w:top w:val="nil"/>
              <w:left w:val="nil"/>
              <w:bottom w:val="nil"/>
              <w:right w:val="nil"/>
            </w:tcBorders>
            <w:shd w:val="clear" w:color="auto" w:fill="auto"/>
            <w:noWrap/>
            <w:vAlign w:val="bottom"/>
            <w:hideMark/>
          </w:tcPr>
          <w:p w14:paraId="04F65FD9" w14:textId="77777777" w:rsidR="00592E6B" w:rsidRPr="00CC3193" w:rsidRDefault="00592E6B" w:rsidP="00D311FC">
            <w:pPr>
              <w:jc w:val="center"/>
              <w:rPr>
                <w:color w:val="000000"/>
                <w:sz w:val="22"/>
                <w:szCs w:val="22"/>
              </w:rPr>
            </w:pPr>
            <w:r w:rsidRPr="00CC3193">
              <w:rPr>
                <w:color w:val="000000"/>
                <w:sz w:val="22"/>
                <w:szCs w:val="22"/>
              </w:rPr>
              <w:t>0.15</w:t>
            </w:r>
          </w:p>
        </w:tc>
        <w:tc>
          <w:tcPr>
            <w:tcW w:w="1418" w:type="dxa"/>
            <w:tcBorders>
              <w:top w:val="nil"/>
              <w:left w:val="nil"/>
              <w:bottom w:val="nil"/>
              <w:right w:val="nil"/>
            </w:tcBorders>
            <w:shd w:val="clear" w:color="auto" w:fill="auto"/>
            <w:noWrap/>
            <w:vAlign w:val="bottom"/>
            <w:hideMark/>
          </w:tcPr>
          <w:p w14:paraId="7AC7C9D7" w14:textId="77777777" w:rsidR="00592E6B" w:rsidRPr="00CC3193" w:rsidRDefault="00592E6B" w:rsidP="00D311FC">
            <w:pPr>
              <w:jc w:val="center"/>
              <w:rPr>
                <w:color w:val="000000"/>
                <w:sz w:val="22"/>
                <w:szCs w:val="22"/>
              </w:rPr>
            </w:pPr>
            <w:r w:rsidRPr="00CC3193">
              <w:rPr>
                <w:color w:val="000000"/>
                <w:sz w:val="22"/>
                <w:szCs w:val="22"/>
              </w:rPr>
              <w:t>0.56</w:t>
            </w:r>
          </w:p>
        </w:tc>
        <w:tc>
          <w:tcPr>
            <w:tcW w:w="1300" w:type="dxa"/>
            <w:tcBorders>
              <w:top w:val="nil"/>
              <w:left w:val="nil"/>
              <w:bottom w:val="nil"/>
              <w:right w:val="nil"/>
            </w:tcBorders>
            <w:shd w:val="clear" w:color="auto" w:fill="auto"/>
            <w:noWrap/>
            <w:vAlign w:val="bottom"/>
            <w:hideMark/>
          </w:tcPr>
          <w:p w14:paraId="5D973E48" w14:textId="77777777" w:rsidR="00592E6B" w:rsidRPr="00CC3193" w:rsidRDefault="00592E6B" w:rsidP="00D311FC">
            <w:pPr>
              <w:jc w:val="center"/>
              <w:rPr>
                <w:color w:val="000000"/>
                <w:sz w:val="22"/>
                <w:szCs w:val="22"/>
              </w:rPr>
            </w:pPr>
            <w:r w:rsidRPr="00CC3193">
              <w:rPr>
                <w:color w:val="000000"/>
                <w:sz w:val="22"/>
                <w:szCs w:val="22"/>
              </w:rPr>
              <w:t>0.23</w:t>
            </w:r>
          </w:p>
        </w:tc>
      </w:tr>
      <w:tr w:rsidR="00592E6B" w:rsidRPr="005039E3" w14:paraId="3F80F70B"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5C5B637A" w14:textId="77777777" w:rsidR="00592E6B" w:rsidRPr="005039E3" w:rsidRDefault="00592E6B" w:rsidP="00D311FC">
            <w:pPr>
              <w:rPr>
                <w:color w:val="000000"/>
                <w:sz w:val="22"/>
                <w:szCs w:val="22"/>
              </w:rPr>
            </w:pPr>
            <w:r w:rsidRPr="005039E3">
              <w:rPr>
                <w:color w:val="000000"/>
                <w:sz w:val="22"/>
                <w:szCs w:val="22"/>
              </w:rPr>
              <w:t>Football</w:t>
            </w:r>
          </w:p>
        </w:tc>
        <w:tc>
          <w:tcPr>
            <w:tcW w:w="1417" w:type="dxa"/>
            <w:tcBorders>
              <w:top w:val="nil"/>
              <w:left w:val="nil"/>
              <w:bottom w:val="nil"/>
              <w:right w:val="nil"/>
            </w:tcBorders>
            <w:shd w:val="clear" w:color="auto" w:fill="auto"/>
            <w:noWrap/>
            <w:vAlign w:val="bottom"/>
            <w:hideMark/>
          </w:tcPr>
          <w:p w14:paraId="390438C8" w14:textId="77777777" w:rsidR="00592E6B" w:rsidRPr="00CC3193" w:rsidRDefault="00592E6B" w:rsidP="00D311FC">
            <w:pPr>
              <w:jc w:val="center"/>
              <w:rPr>
                <w:color w:val="000000"/>
                <w:sz w:val="22"/>
                <w:szCs w:val="22"/>
              </w:rPr>
            </w:pPr>
            <w:r w:rsidRPr="00CC3193">
              <w:rPr>
                <w:color w:val="000000"/>
                <w:sz w:val="22"/>
                <w:szCs w:val="22"/>
              </w:rPr>
              <w:t>0.11</w:t>
            </w:r>
          </w:p>
        </w:tc>
        <w:tc>
          <w:tcPr>
            <w:tcW w:w="1418" w:type="dxa"/>
            <w:tcBorders>
              <w:top w:val="nil"/>
              <w:left w:val="nil"/>
              <w:bottom w:val="nil"/>
              <w:right w:val="nil"/>
            </w:tcBorders>
            <w:shd w:val="clear" w:color="auto" w:fill="auto"/>
            <w:noWrap/>
            <w:vAlign w:val="bottom"/>
            <w:hideMark/>
          </w:tcPr>
          <w:p w14:paraId="720314FD" w14:textId="77777777" w:rsidR="00592E6B" w:rsidRPr="00CC3193" w:rsidRDefault="00592E6B" w:rsidP="00D311FC">
            <w:pPr>
              <w:jc w:val="center"/>
              <w:rPr>
                <w:color w:val="000000"/>
                <w:sz w:val="22"/>
                <w:szCs w:val="22"/>
              </w:rPr>
            </w:pPr>
            <w:r w:rsidRPr="00CC3193">
              <w:rPr>
                <w:color w:val="000000"/>
                <w:sz w:val="22"/>
                <w:szCs w:val="22"/>
              </w:rPr>
              <w:t>0.77</w:t>
            </w:r>
          </w:p>
        </w:tc>
        <w:tc>
          <w:tcPr>
            <w:tcW w:w="1300" w:type="dxa"/>
            <w:tcBorders>
              <w:top w:val="nil"/>
              <w:left w:val="nil"/>
              <w:bottom w:val="nil"/>
              <w:right w:val="nil"/>
            </w:tcBorders>
            <w:shd w:val="clear" w:color="auto" w:fill="auto"/>
            <w:noWrap/>
            <w:vAlign w:val="bottom"/>
            <w:hideMark/>
          </w:tcPr>
          <w:p w14:paraId="7B4920EC" w14:textId="77777777" w:rsidR="00592E6B" w:rsidRPr="00CC3193" w:rsidRDefault="00592E6B" w:rsidP="00D311FC">
            <w:pPr>
              <w:jc w:val="center"/>
              <w:rPr>
                <w:color w:val="000000"/>
                <w:sz w:val="22"/>
                <w:szCs w:val="22"/>
              </w:rPr>
            </w:pPr>
            <w:r w:rsidRPr="00CC3193">
              <w:rPr>
                <w:color w:val="000000"/>
                <w:sz w:val="22"/>
                <w:szCs w:val="22"/>
              </w:rPr>
              <w:t>0.14</w:t>
            </w:r>
          </w:p>
        </w:tc>
      </w:tr>
      <w:tr w:rsidR="00592E6B" w:rsidRPr="005039E3" w14:paraId="6D46F809"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51923DD5" w14:textId="77777777" w:rsidR="00592E6B" w:rsidRPr="005039E3" w:rsidRDefault="00592E6B" w:rsidP="00D311FC">
            <w:pPr>
              <w:rPr>
                <w:color w:val="000000"/>
                <w:sz w:val="22"/>
                <w:szCs w:val="22"/>
              </w:rPr>
            </w:pPr>
            <w:r w:rsidRPr="005039E3">
              <w:rPr>
                <w:color w:val="000000"/>
                <w:sz w:val="22"/>
                <w:szCs w:val="22"/>
              </w:rPr>
              <w:t>Swimming</w:t>
            </w:r>
          </w:p>
        </w:tc>
        <w:tc>
          <w:tcPr>
            <w:tcW w:w="1417" w:type="dxa"/>
            <w:tcBorders>
              <w:top w:val="nil"/>
              <w:left w:val="nil"/>
              <w:bottom w:val="nil"/>
              <w:right w:val="nil"/>
            </w:tcBorders>
            <w:shd w:val="clear" w:color="auto" w:fill="auto"/>
            <w:noWrap/>
            <w:vAlign w:val="bottom"/>
            <w:hideMark/>
          </w:tcPr>
          <w:p w14:paraId="725AF03D" w14:textId="77777777" w:rsidR="00592E6B" w:rsidRPr="00CC3193" w:rsidRDefault="00592E6B" w:rsidP="00D311FC">
            <w:pPr>
              <w:jc w:val="center"/>
              <w:rPr>
                <w:color w:val="000000"/>
                <w:sz w:val="22"/>
                <w:szCs w:val="22"/>
              </w:rPr>
            </w:pPr>
            <w:r w:rsidRPr="00CC3193">
              <w:rPr>
                <w:color w:val="000000"/>
                <w:sz w:val="22"/>
                <w:szCs w:val="22"/>
              </w:rPr>
              <w:t>0.29</w:t>
            </w:r>
          </w:p>
        </w:tc>
        <w:tc>
          <w:tcPr>
            <w:tcW w:w="1418" w:type="dxa"/>
            <w:tcBorders>
              <w:top w:val="nil"/>
              <w:left w:val="nil"/>
              <w:bottom w:val="nil"/>
              <w:right w:val="nil"/>
            </w:tcBorders>
            <w:shd w:val="clear" w:color="auto" w:fill="auto"/>
            <w:noWrap/>
            <w:vAlign w:val="bottom"/>
            <w:hideMark/>
          </w:tcPr>
          <w:p w14:paraId="25BF4887" w14:textId="77777777" w:rsidR="00592E6B" w:rsidRPr="00CC3193" w:rsidRDefault="00592E6B" w:rsidP="00D311FC">
            <w:pPr>
              <w:jc w:val="center"/>
              <w:rPr>
                <w:color w:val="000000"/>
                <w:sz w:val="22"/>
                <w:szCs w:val="22"/>
              </w:rPr>
            </w:pPr>
            <w:r w:rsidRPr="00CC3193">
              <w:rPr>
                <w:color w:val="000000"/>
                <w:sz w:val="22"/>
                <w:szCs w:val="22"/>
              </w:rPr>
              <w:t>0.22</w:t>
            </w:r>
          </w:p>
        </w:tc>
        <w:tc>
          <w:tcPr>
            <w:tcW w:w="1300" w:type="dxa"/>
            <w:tcBorders>
              <w:top w:val="nil"/>
              <w:left w:val="nil"/>
              <w:bottom w:val="nil"/>
              <w:right w:val="nil"/>
            </w:tcBorders>
            <w:shd w:val="clear" w:color="auto" w:fill="auto"/>
            <w:noWrap/>
            <w:vAlign w:val="bottom"/>
            <w:hideMark/>
          </w:tcPr>
          <w:p w14:paraId="364E19F7" w14:textId="77777777" w:rsidR="00592E6B" w:rsidRPr="00CC3193" w:rsidRDefault="00592E6B" w:rsidP="00D311FC">
            <w:pPr>
              <w:jc w:val="center"/>
              <w:rPr>
                <w:color w:val="000000"/>
                <w:sz w:val="22"/>
                <w:szCs w:val="22"/>
              </w:rPr>
            </w:pPr>
            <w:r w:rsidRPr="00CC3193">
              <w:rPr>
                <w:color w:val="000000"/>
                <w:sz w:val="22"/>
                <w:szCs w:val="22"/>
              </w:rPr>
              <w:t>0.41</w:t>
            </w:r>
          </w:p>
        </w:tc>
      </w:tr>
      <w:tr w:rsidR="00592E6B" w:rsidRPr="005039E3" w14:paraId="3BDF228B" w14:textId="77777777" w:rsidTr="00D311FC">
        <w:trPr>
          <w:trHeight w:val="320"/>
          <w:jc w:val="center"/>
        </w:trPr>
        <w:tc>
          <w:tcPr>
            <w:tcW w:w="1985" w:type="dxa"/>
            <w:tcBorders>
              <w:top w:val="nil"/>
              <w:left w:val="nil"/>
              <w:bottom w:val="nil"/>
              <w:right w:val="nil"/>
            </w:tcBorders>
            <w:shd w:val="clear" w:color="auto" w:fill="auto"/>
            <w:noWrap/>
            <w:vAlign w:val="center"/>
            <w:hideMark/>
          </w:tcPr>
          <w:p w14:paraId="56A67345" w14:textId="77777777" w:rsidR="00592E6B" w:rsidRPr="005039E3" w:rsidRDefault="00592E6B" w:rsidP="00D311FC">
            <w:pPr>
              <w:rPr>
                <w:color w:val="000000"/>
                <w:sz w:val="22"/>
                <w:szCs w:val="22"/>
              </w:rPr>
            </w:pPr>
            <w:r w:rsidRPr="005039E3">
              <w:rPr>
                <w:color w:val="000000"/>
                <w:sz w:val="22"/>
                <w:szCs w:val="22"/>
              </w:rPr>
              <w:t>Tennis</w:t>
            </w:r>
          </w:p>
        </w:tc>
        <w:tc>
          <w:tcPr>
            <w:tcW w:w="1417" w:type="dxa"/>
            <w:tcBorders>
              <w:top w:val="nil"/>
              <w:left w:val="nil"/>
              <w:bottom w:val="nil"/>
              <w:right w:val="nil"/>
            </w:tcBorders>
            <w:shd w:val="clear" w:color="auto" w:fill="auto"/>
            <w:noWrap/>
            <w:vAlign w:val="bottom"/>
            <w:hideMark/>
          </w:tcPr>
          <w:p w14:paraId="4AA0FD9A" w14:textId="77777777" w:rsidR="00592E6B" w:rsidRPr="00CC3193" w:rsidRDefault="00592E6B" w:rsidP="00D311FC">
            <w:pPr>
              <w:jc w:val="center"/>
              <w:rPr>
                <w:color w:val="000000"/>
                <w:sz w:val="22"/>
                <w:szCs w:val="22"/>
              </w:rPr>
            </w:pPr>
            <w:r w:rsidRPr="00CC3193">
              <w:rPr>
                <w:color w:val="000000"/>
                <w:sz w:val="22"/>
                <w:szCs w:val="22"/>
              </w:rPr>
              <w:t>0.23</w:t>
            </w:r>
          </w:p>
        </w:tc>
        <w:tc>
          <w:tcPr>
            <w:tcW w:w="1418" w:type="dxa"/>
            <w:tcBorders>
              <w:top w:val="nil"/>
              <w:left w:val="nil"/>
              <w:bottom w:val="nil"/>
              <w:right w:val="nil"/>
            </w:tcBorders>
            <w:shd w:val="clear" w:color="auto" w:fill="auto"/>
            <w:noWrap/>
            <w:vAlign w:val="bottom"/>
            <w:hideMark/>
          </w:tcPr>
          <w:p w14:paraId="1D2DC720" w14:textId="77777777" w:rsidR="00592E6B" w:rsidRPr="00CC3193" w:rsidRDefault="00592E6B" w:rsidP="00D311FC">
            <w:pPr>
              <w:jc w:val="center"/>
              <w:rPr>
                <w:color w:val="000000"/>
                <w:sz w:val="22"/>
                <w:szCs w:val="22"/>
              </w:rPr>
            </w:pPr>
            <w:r w:rsidRPr="00CC3193">
              <w:rPr>
                <w:color w:val="000000"/>
                <w:sz w:val="22"/>
                <w:szCs w:val="22"/>
              </w:rPr>
              <w:t>0.26</w:t>
            </w:r>
          </w:p>
        </w:tc>
        <w:tc>
          <w:tcPr>
            <w:tcW w:w="1300" w:type="dxa"/>
            <w:tcBorders>
              <w:top w:val="nil"/>
              <w:left w:val="nil"/>
              <w:bottom w:val="nil"/>
              <w:right w:val="nil"/>
            </w:tcBorders>
            <w:shd w:val="clear" w:color="auto" w:fill="auto"/>
            <w:noWrap/>
            <w:vAlign w:val="bottom"/>
            <w:hideMark/>
          </w:tcPr>
          <w:p w14:paraId="003CE9BA" w14:textId="77777777" w:rsidR="00592E6B" w:rsidRPr="00CC3193" w:rsidRDefault="00592E6B" w:rsidP="00D311FC">
            <w:pPr>
              <w:jc w:val="center"/>
              <w:rPr>
                <w:color w:val="000000"/>
                <w:sz w:val="22"/>
                <w:szCs w:val="22"/>
              </w:rPr>
            </w:pPr>
            <w:r w:rsidRPr="00CC3193">
              <w:rPr>
                <w:color w:val="000000"/>
                <w:sz w:val="22"/>
                <w:szCs w:val="22"/>
              </w:rPr>
              <w:t>0.51</w:t>
            </w:r>
          </w:p>
        </w:tc>
      </w:tr>
      <w:tr w:rsidR="00592E6B" w:rsidRPr="005039E3" w14:paraId="0777A0D5" w14:textId="77777777" w:rsidTr="00D311FC">
        <w:trPr>
          <w:trHeight w:val="340"/>
          <w:jc w:val="center"/>
        </w:trPr>
        <w:tc>
          <w:tcPr>
            <w:tcW w:w="1985" w:type="dxa"/>
            <w:tcBorders>
              <w:top w:val="nil"/>
              <w:left w:val="nil"/>
              <w:bottom w:val="single" w:sz="8" w:space="0" w:color="auto"/>
              <w:right w:val="nil"/>
            </w:tcBorders>
            <w:shd w:val="clear" w:color="auto" w:fill="auto"/>
            <w:noWrap/>
            <w:vAlign w:val="center"/>
            <w:hideMark/>
          </w:tcPr>
          <w:p w14:paraId="7A3CFB25" w14:textId="77777777" w:rsidR="00592E6B" w:rsidRPr="005039E3" w:rsidRDefault="00592E6B" w:rsidP="00D311FC">
            <w:pPr>
              <w:rPr>
                <w:color w:val="000000"/>
                <w:sz w:val="22"/>
                <w:szCs w:val="22"/>
              </w:rPr>
            </w:pPr>
            <w:r w:rsidRPr="005039E3">
              <w:rPr>
                <w:color w:val="000000"/>
                <w:sz w:val="22"/>
                <w:szCs w:val="22"/>
              </w:rPr>
              <w:t>Golf</w:t>
            </w:r>
          </w:p>
        </w:tc>
        <w:tc>
          <w:tcPr>
            <w:tcW w:w="1417" w:type="dxa"/>
            <w:tcBorders>
              <w:top w:val="nil"/>
              <w:left w:val="nil"/>
              <w:bottom w:val="single" w:sz="8" w:space="0" w:color="auto"/>
              <w:right w:val="nil"/>
            </w:tcBorders>
            <w:shd w:val="clear" w:color="auto" w:fill="auto"/>
            <w:noWrap/>
            <w:vAlign w:val="bottom"/>
            <w:hideMark/>
          </w:tcPr>
          <w:p w14:paraId="107BC211" w14:textId="77777777" w:rsidR="00592E6B" w:rsidRPr="00CC3193" w:rsidRDefault="00592E6B" w:rsidP="00D311FC">
            <w:pPr>
              <w:jc w:val="center"/>
              <w:rPr>
                <w:color w:val="000000"/>
                <w:sz w:val="22"/>
                <w:szCs w:val="22"/>
              </w:rPr>
            </w:pPr>
            <w:r w:rsidRPr="00CC3193">
              <w:rPr>
                <w:color w:val="000000"/>
                <w:sz w:val="22"/>
                <w:szCs w:val="22"/>
              </w:rPr>
              <w:t>0.07</w:t>
            </w:r>
          </w:p>
        </w:tc>
        <w:tc>
          <w:tcPr>
            <w:tcW w:w="1418" w:type="dxa"/>
            <w:tcBorders>
              <w:top w:val="nil"/>
              <w:left w:val="nil"/>
              <w:bottom w:val="single" w:sz="8" w:space="0" w:color="auto"/>
              <w:right w:val="nil"/>
            </w:tcBorders>
            <w:shd w:val="clear" w:color="auto" w:fill="auto"/>
            <w:noWrap/>
            <w:vAlign w:val="bottom"/>
            <w:hideMark/>
          </w:tcPr>
          <w:p w14:paraId="76D0B0F5" w14:textId="77777777" w:rsidR="00592E6B" w:rsidRPr="00CC3193" w:rsidRDefault="00592E6B" w:rsidP="00D311FC">
            <w:pPr>
              <w:jc w:val="center"/>
              <w:rPr>
                <w:color w:val="000000"/>
                <w:sz w:val="22"/>
                <w:szCs w:val="22"/>
              </w:rPr>
            </w:pPr>
            <w:r w:rsidRPr="00CC3193">
              <w:rPr>
                <w:color w:val="000000"/>
                <w:sz w:val="22"/>
                <w:szCs w:val="22"/>
              </w:rPr>
              <w:t>0.25</w:t>
            </w:r>
          </w:p>
        </w:tc>
        <w:tc>
          <w:tcPr>
            <w:tcW w:w="1300" w:type="dxa"/>
            <w:tcBorders>
              <w:top w:val="nil"/>
              <w:left w:val="nil"/>
              <w:bottom w:val="single" w:sz="8" w:space="0" w:color="auto"/>
              <w:right w:val="nil"/>
            </w:tcBorders>
            <w:shd w:val="clear" w:color="auto" w:fill="auto"/>
            <w:noWrap/>
            <w:vAlign w:val="bottom"/>
            <w:hideMark/>
          </w:tcPr>
          <w:p w14:paraId="3F219C58" w14:textId="77777777" w:rsidR="00592E6B" w:rsidRPr="00CC3193" w:rsidRDefault="00592E6B" w:rsidP="00D311FC">
            <w:pPr>
              <w:jc w:val="center"/>
              <w:rPr>
                <w:color w:val="000000"/>
                <w:sz w:val="22"/>
                <w:szCs w:val="22"/>
              </w:rPr>
            </w:pPr>
            <w:r w:rsidRPr="00CC3193">
              <w:rPr>
                <w:color w:val="000000"/>
                <w:sz w:val="22"/>
                <w:szCs w:val="22"/>
              </w:rPr>
              <w:t>0.47</w:t>
            </w:r>
          </w:p>
        </w:tc>
      </w:tr>
    </w:tbl>
    <w:p w14:paraId="1361BC16" w14:textId="77777777" w:rsidR="00592E6B" w:rsidRPr="005039E3" w:rsidRDefault="00592E6B" w:rsidP="00592E6B">
      <w:pPr>
        <w:rPr>
          <w:color w:val="000000"/>
          <w:sz w:val="22"/>
          <w:szCs w:val="22"/>
        </w:rPr>
      </w:pPr>
    </w:p>
    <w:p w14:paraId="27794E04" w14:textId="77777777" w:rsidR="00592E6B" w:rsidRPr="005039E3" w:rsidRDefault="00592E6B" w:rsidP="00592E6B">
      <w:pPr>
        <w:rPr>
          <w:color w:val="000000"/>
          <w:sz w:val="22"/>
          <w:szCs w:val="22"/>
        </w:rPr>
      </w:pPr>
      <w:r w:rsidRPr="005039E3">
        <w:rPr>
          <w:color w:val="000000"/>
          <w:sz w:val="22"/>
          <w:szCs w:val="22"/>
        </w:rPr>
        <w:br w:type="page"/>
      </w:r>
    </w:p>
    <w:p w14:paraId="73B2C7DE" w14:textId="77777777" w:rsidR="00592E6B" w:rsidRDefault="00592E6B" w:rsidP="00592E6B">
      <w:pPr>
        <w:snapToGrid w:val="0"/>
        <w:spacing w:line="480" w:lineRule="auto"/>
        <w:rPr>
          <w:color w:val="000000"/>
          <w:sz w:val="22"/>
          <w:szCs w:val="22"/>
        </w:rPr>
      </w:pPr>
      <w:r w:rsidRPr="005039E3">
        <w:rPr>
          <w:color w:val="000000"/>
          <w:sz w:val="22"/>
          <w:szCs w:val="22"/>
        </w:rPr>
        <w:lastRenderedPageBreak/>
        <w:t>Table S3</w:t>
      </w:r>
    </w:p>
    <w:p w14:paraId="2CAA7660" w14:textId="77777777" w:rsidR="00592E6B" w:rsidRPr="005039E3" w:rsidRDefault="00592E6B" w:rsidP="00592E6B">
      <w:pPr>
        <w:tabs>
          <w:tab w:val="center" w:pos="4681"/>
        </w:tabs>
        <w:snapToGrid w:val="0"/>
        <w:spacing w:line="480" w:lineRule="auto"/>
        <w:rPr>
          <w:i/>
          <w:iCs/>
          <w:color w:val="000000"/>
          <w:sz w:val="22"/>
          <w:szCs w:val="22"/>
        </w:rPr>
      </w:pPr>
      <w:r w:rsidRPr="005039E3">
        <w:rPr>
          <w:i/>
          <w:iCs/>
          <w:color w:val="000000"/>
          <w:sz w:val="22"/>
          <w:szCs w:val="22"/>
        </w:rPr>
        <w:t>Descriptive Statistics for U.S. Adults in the National Health Interview Survey 1998 (N = 26,727)</w:t>
      </w:r>
    </w:p>
    <w:tbl>
      <w:tblPr>
        <w:tblW w:w="10065" w:type="dxa"/>
        <w:jc w:val="center"/>
        <w:tblLayout w:type="fixed"/>
        <w:tblLook w:val="04A0" w:firstRow="1" w:lastRow="0" w:firstColumn="1" w:lastColumn="0" w:noHBand="0" w:noVBand="1"/>
      </w:tblPr>
      <w:tblGrid>
        <w:gridCol w:w="2835"/>
        <w:gridCol w:w="4955"/>
        <w:gridCol w:w="6"/>
        <w:gridCol w:w="2269"/>
      </w:tblGrid>
      <w:tr w:rsidR="00592E6B" w:rsidRPr="005039E3" w14:paraId="4B7E3FCF" w14:textId="77777777" w:rsidTr="00D311FC">
        <w:trPr>
          <w:trHeight w:val="340"/>
          <w:jc w:val="center"/>
        </w:trPr>
        <w:tc>
          <w:tcPr>
            <w:tcW w:w="7790" w:type="dxa"/>
            <w:gridSpan w:val="2"/>
            <w:tcBorders>
              <w:top w:val="single" w:sz="8" w:space="0" w:color="auto"/>
              <w:left w:val="nil"/>
              <w:bottom w:val="single" w:sz="8" w:space="0" w:color="auto"/>
              <w:right w:val="nil"/>
            </w:tcBorders>
            <w:shd w:val="clear" w:color="auto" w:fill="auto"/>
            <w:noWrap/>
            <w:vAlign w:val="center"/>
            <w:hideMark/>
          </w:tcPr>
          <w:p w14:paraId="228C1BEA" w14:textId="77777777" w:rsidR="00592E6B" w:rsidRPr="005039E3" w:rsidRDefault="00592E6B" w:rsidP="00D311FC">
            <w:pPr>
              <w:rPr>
                <w:color w:val="000000"/>
                <w:sz w:val="22"/>
                <w:szCs w:val="22"/>
              </w:rPr>
            </w:pPr>
            <w:r w:rsidRPr="005039E3">
              <w:rPr>
                <w:color w:val="000000"/>
                <w:sz w:val="22"/>
                <w:szCs w:val="22"/>
              </w:rPr>
              <w:t>Variables</w:t>
            </w:r>
          </w:p>
        </w:tc>
        <w:tc>
          <w:tcPr>
            <w:tcW w:w="2275" w:type="dxa"/>
            <w:gridSpan w:val="2"/>
            <w:tcBorders>
              <w:top w:val="single" w:sz="8" w:space="0" w:color="auto"/>
              <w:left w:val="nil"/>
              <w:bottom w:val="single" w:sz="8" w:space="0" w:color="auto"/>
              <w:right w:val="nil"/>
            </w:tcBorders>
            <w:shd w:val="clear" w:color="auto" w:fill="auto"/>
            <w:noWrap/>
            <w:vAlign w:val="center"/>
            <w:hideMark/>
          </w:tcPr>
          <w:p w14:paraId="7417AE15" w14:textId="77777777" w:rsidR="00592E6B" w:rsidRPr="005039E3" w:rsidRDefault="00592E6B" w:rsidP="00D311FC">
            <w:pPr>
              <w:jc w:val="center"/>
              <w:rPr>
                <w:color w:val="000000"/>
                <w:sz w:val="22"/>
                <w:szCs w:val="22"/>
              </w:rPr>
            </w:pPr>
            <w:r w:rsidRPr="005039E3">
              <w:rPr>
                <w:color w:val="000000"/>
                <w:sz w:val="22"/>
                <w:szCs w:val="22"/>
              </w:rPr>
              <w:t xml:space="preserve">% or </w:t>
            </w:r>
            <w:r w:rsidRPr="005039E3">
              <w:rPr>
                <w:i/>
                <w:iCs/>
                <w:color w:val="000000"/>
                <w:sz w:val="22"/>
                <w:szCs w:val="22"/>
              </w:rPr>
              <w:t>M</w:t>
            </w:r>
            <w:r w:rsidRPr="005039E3">
              <w:rPr>
                <w:color w:val="000000"/>
                <w:sz w:val="22"/>
                <w:szCs w:val="22"/>
              </w:rPr>
              <w:t xml:space="preserve"> (</w:t>
            </w:r>
            <w:r w:rsidRPr="005039E3">
              <w:rPr>
                <w:i/>
                <w:iCs/>
                <w:color w:val="000000"/>
                <w:sz w:val="22"/>
                <w:szCs w:val="22"/>
              </w:rPr>
              <w:t>SE</w:t>
            </w:r>
            <w:r w:rsidRPr="005039E3">
              <w:rPr>
                <w:color w:val="000000"/>
                <w:sz w:val="22"/>
                <w:szCs w:val="22"/>
              </w:rPr>
              <w:t>)</w:t>
            </w:r>
          </w:p>
        </w:tc>
      </w:tr>
      <w:tr w:rsidR="00592E6B" w:rsidRPr="005039E3" w14:paraId="4AE1A6DE"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4562BC7E" w14:textId="77777777" w:rsidR="00592E6B" w:rsidRPr="005039E3" w:rsidRDefault="00592E6B" w:rsidP="00D311FC">
            <w:pPr>
              <w:rPr>
                <w:color w:val="000000"/>
                <w:sz w:val="22"/>
                <w:szCs w:val="22"/>
              </w:rPr>
            </w:pPr>
            <w:r w:rsidRPr="005039E3">
              <w:rPr>
                <w:color w:val="000000"/>
                <w:sz w:val="22"/>
                <w:szCs w:val="22"/>
              </w:rPr>
              <w:t xml:space="preserve">Mortality Status </w:t>
            </w:r>
          </w:p>
        </w:tc>
        <w:tc>
          <w:tcPr>
            <w:tcW w:w="4961" w:type="dxa"/>
            <w:gridSpan w:val="2"/>
            <w:tcBorders>
              <w:top w:val="nil"/>
              <w:left w:val="nil"/>
              <w:bottom w:val="nil"/>
              <w:right w:val="nil"/>
            </w:tcBorders>
            <w:shd w:val="clear" w:color="auto" w:fill="auto"/>
            <w:noWrap/>
            <w:vAlign w:val="center"/>
            <w:hideMark/>
          </w:tcPr>
          <w:p w14:paraId="77E614DF" w14:textId="77777777" w:rsidR="00592E6B" w:rsidRPr="005039E3" w:rsidRDefault="00592E6B" w:rsidP="00D311FC">
            <w:pPr>
              <w:rPr>
                <w:color w:val="000000"/>
                <w:sz w:val="22"/>
                <w:szCs w:val="22"/>
              </w:rPr>
            </w:pPr>
            <w:r w:rsidRPr="005039E3">
              <w:rPr>
                <w:color w:val="000000"/>
                <w:sz w:val="22"/>
                <w:szCs w:val="22"/>
              </w:rPr>
              <w:t>Dead (by December 31, 2015; %)</w:t>
            </w:r>
          </w:p>
        </w:tc>
        <w:tc>
          <w:tcPr>
            <w:tcW w:w="2269" w:type="dxa"/>
            <w:tcBorders>
              <w:top w:val="nil"/>
              <w:left w:val="nil"/>
              <w:bottom w:val="nil"/>
              <w:right w:val="nil"/>
            </w:tcBorders>
            <w:shd w:val="clear" w:color="auto" w:fill="auto"/>
            <w:noWrap/>
            <w:vAlign w:val="bottom"/>
            <w:hideMark/>
          </w:tcPr>
          <w:p w14:paraId="50BBACD1" w14:textId="77777777" w:rsidR="00592E6B" w:rsidRPr="005039E3" w:rsidRDefault="00592E6B" w:rsidP="00D311FC">
            <w:pPr>
              <w:jc w:val="center"/>
              <w:rPr>
                <w:color w:val="000000"/>
                <w:sz w:val="22"/>
                <w:szCs w:val="22"/>
              </w:rPr>
            </w:pPr>
            <w:r w:rsidRPr="005039E3">
              <w:rPr>
                <w:color w:val="000000"/>
                <w:sz w:val="22"/>
                <w:szCs w:val="22"/>
              </w:rPr>
              <w:t>16.5</w:t>
            </w:r>
          </w:p>
        </w:tc>
      </w:tr>
      <w:tr w:rsidR="00592E6B" w:rsidRPr="005039E3" w14:paraId="78040948"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4DCB5D6D" w14:textId="77777777" w:rsidR="00592E6B" w:rsidRPr="005039E3" w:rsidRDefault="00592E6B" w:rsidP="00D311FC">
            <w:pPr>
              <w:rPr>
                <w:color w:val="000000"/>
                <w:sz w:val="22"/>
                <w:szCs w:val="22"/>
              </w:rPr>
            </w:pPr>
            <w:r w:rsidRPr="005039E3">
              <w:rPr>
                <w:color w:val="000000"/>
                <w:sz w:val="22"/>
                <w:szCs w:val="22"/>
              </w:rPr>
              <w:t>Exercise Types</w:t>
            </w:r>
          </w:p>
        </w:tc>
        <w:tc>
          <w:tcPr>
            <w:tcW w:w="4961" w:type="dxa"/>
            <w:gridSpan w:val="2"/>
            <w:tcBorders>
              <w:top w:val="nil"/>
              <w:left w:val="nil"/>
              <w:bottom w:val="nil"/>
              <w:right w:val="nil"/>
            </w:tcBorders>
            <w:shd w:val="clear" w:color="auto" w:fill="auto"/>
            <w:noWrap/>
            <w:vAlign w:val="center"/>
            <w:hideMark/>
          </w:tcPr>
          <w:p w14:paraId="0DCC0314" w14:textId="77777777" w:rsidR="00592E6B" w:rsidRPr="005039E3" w:rsidRDefault="00592E6B" w:rsidP="00D311FC">
            <w:pPr>
              <w:rPr>
                <w:color w:val="000000"/>
                <w:sz w:val="22"/>
                <w:szCs w:val="22"/>
              </w:rPr>
            </w:pPr>
            <w:r w:rsidRPr="005039E3">
              <w:rPr>
                <w:color w:val="000000"/>
                <w:sz w:val="22"/>
                <w:szCs w:val="22"/>
              </w:rPr>
              <w:t>Walking (%)</w:t>
            </w:r>
          </w:p>
        </w:tc>
        <w:tc>
          <w:tcPr>
            <w:tcW w:w="2269" w:type="dxa"/>
            <w:tcBorders>
              <w:top w:val="nil"/>
              <w:left w:val="nil"/>
              <w:bottom w:val="nil"/>
              <w:right w:val="nil"/>
            </w:tcBorders>
            <w:shd w:val="clear" w:color="auto" w:fill="auto"/>
            <w:noWrap/>
            <w:vAlign w:val="bottom"/>
            <w:hideMark/>
          </w:tcPr>
          <w:p w14:paraId="669EDFFE" w14:textId="77777777" w:rsidR="00592E6B" w:rsidRPr="005039E3" w:rsidRDefault="00592E6B" w:rsidP="00D311FC">
            <w:pPr>
              <w:jc w:val="center"/>
              <w:rPr>
                <w:color w:val="000000"/>
                <w:sz w:val="22"/>
                <w:szCs w:val="22"/>
              </w:rPr>
            </w:pPr>
            <w:r w:rsidRPr="005039E3">
              <w:rPr>
                <w:color w:val="000000"/>
                <w:sz w:val="22"/>
                <w:szCs w:val="22"/>
              </w:rPr>
              <w:t>47.6</w:t>
            </w:r>
          </w:p>
        </w:tc>
      </w:tr>
      <w:tr w:rsidR="00592E6B" w:rsidRPr="005039E3" w14:paraId="32D8B4E6"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4DE51294"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6806A8AE" w14:textId="77777777" w:rsidR="00592E6B" w:rsidRPr="005039E3" w:rsidRDefault="00592E6B" w:rsidP="00D311FC">
            <w:pPr>
              <w:rPr>
                <w:color w:val="000000"/>
                <w:sz w:val="22"/>
                <w:szCs w:val="22"/>
              </w:rPr>
            </w:pPr>
            <w:r w:rsidRPr="005039E3">
              <w:rPr>
                <w:color w:val="000000"/>
                <w:sz w:val="22"/>
                <w:szCs w:val="22"/>
              </w:rPr>
              <w:t>Running (%)</w:t>
            </w:r>
          </w:p>
        </w:tc>
        <w:tc>
          <w:tcPr>
            <w:tcW w:w="2269" w:type="dxa"/>
            <w:tcBorders>
              <w:top w:val="nil"/>
              <w:left w:val="nil"/>
              <w:bottom w:val="nil"/>
              <w:right w:val="nil"/>
            </w:tcBorders>
            <w:shd w:val="clear" w:color="auto" w:fill="auto"/>
            <w:noWrap/>
            <w:vAlign w:val="bottom"/>
            <w:hideMark/>
          </w:tcPr>
          <w:p w14:paraId="62821125" w14:textId="77777777" w:rsidR="00592E6B" w:rsidRPr="005039E3" w:rsidRDefault="00592E6B" w:rsidP="00D311FC">
            <w:pPr>
              <w:jc w:val="center"/>
              <w:rPr>
                <w:color w:val="000000"/>
                <w:sz w:val="22"/>
                <w:szCs w:val="22"/>
              </w:rPr>
            </w:pPr>
            <w:r w:rsidRPr="005039E3">
              <w:rPr>
                <w:color w:val="000000"/>
                <w:sz w:val="22"/>
                <w:szCs w:val="22"/>
              </w:rPr>
              <w:t>11.9</w:t>
            </w:r>
          </w:p>
        </w:tc>
      </w:tr>
      <w:tr w:rsidR="00592E6B" w:rsidRPr="005039E3" w14:paraId="69435FF4"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3EA0AA14"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34A9A8E4" w14:textId="77777777" w:rsidR="00592E6B" w:rsidRPr="005039E3" w:rsidRDefault="00592E6B" w:rsidP="00D311FC">
            <w:pPr>
              <w:rPr>
                <w:color w:val="000000"/>
                <w:sz w:val="22"/>
                <w:szCs w:val="22"/>
              </w:rPr>
            </w:pPr>
            <w:r w:rsidRPr="005039E3">
              <w:rPr>
                <w:color w:val="000000"/>
                <w:sz w:val="22"/>
                <w:szCs w:val="22"/>
              </w:rPr>
              <w:t>Aerobics (%)</w:t>
            </w:r>
          </w:p>
        </w:tc>
        <w:tc>
          <w:tcPr>
            <w:tcW w:w="2269" w:type="dxa"/>
            <w:tcBorders>
              <w:top w:val="nil"/>
              <w:left w:val="nil"/>
              <w:bottom w:val="nil"/>
              <w:right w:val="nil"/>
            </w:tcBorders>
            <w:shd w:val="clear" w:color="auto" w:fill="auto"/>
            <w:noWrap/>
            <w:vAlign w:val="bottom"/>
            <w:hideMark/>
          </w:tcPr>
          <w:p w14:paraId="6BC114AF" w14:textId="77777777" w:rsidR="00592E6B" w:rsidRPr="005039E3" w:rsidRDefault="00592E6B" w:rsidP="00D311FC">
            <w:pPr>
              <w:jc w:val="center"/>
              <w:rPr>
                <w:color w:val="000000"/>
                <w:sz w:val="22"/>
                <w:szCs w:val="22"/>
              </w:rPr>
            </w:pPr>
            <w:r w:rsidRPr="005039E3">
              <w:rPr>
                <w:color w:val="000000"/>
                <w:sz w:val="22"/>
                <w:szCs w:val="22"/>
              </w:rPr>
              <w:t>7.0</w:t>
            </w:r>
          </w:p>
        </w:tc>
      </w:tr>
      <w:tr w:rsidR="00592E6B" w:rsidRPr="005039E3" w14:paraId="31A68A82"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58C50083"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18B17882" w14:textId="77777777" w:rsidR="00592E6B" w:rsidRPr="005039E3" w:rsidRDefault="00592E6B" w:rsidP="00D311FC">
            <w:pPr>
              <w:rPr>
                <w:color w:val="000000"/>
                <w:sz w:val="22"/>
                <w:szCs w:val="22"/>
              </w:rPr>
            </w:pPr>
            <w:r w:rsidRPr="005039E3">
              <w:rPr>
                <w:color w:val="000000"/>
                <w:sz w:val="22"/>
                <w:szCs w:val="22"/>
              </w:rPr>
              <w:t>Stretching (%)</w:t>
            </w:r>
          </w:p>
        </w:tc>
        <w:tc>
          <w:tcPr>
            <w:tcW w:w="2269" w:type="dxa"/>
            <w:tcBorders>
              <w:top w:val="nil"/>
              <w:left w:val="nil"/>
              <w:bottom w:val="nil"/>
              <w:right w:val="nil"/>
            </w:tcBorders>
            <w:shd w:val="clear" w:color="auto" w:fill="auto"/>
            <w:noWrap/>
            <w:vAlign w:val="bottom"/>
            <w:hideMark/>
          </w:tcPr>
          <w:p w14:paraId="6B68E1AD" w14:textId="77777777" w:rsidR="00592E6B" w:rsidRPr="005039E3" w:rsidRDefault="00592E6B" w:rsidP="00D311FC">
            <w:pPr>
              <w:jc w:val="center"/>
              <w:rPr>
                <w:color w:val="000000"/>
                <w:sz w:val="22"/>
                <w:szCs w:val="22"/>
              </w:rPr>
            </w:pPr>
            <w:r w:rsidRPr="005039E3">
              <w:rPr>
                <w:color w:val="000000"/>
                <w:sz w:val="22"/>
                <w:szCs w:val="22"/>
              </w:rPr>
              <w:t>30.3</w:t>
            </w:r>
          </w:p>
        </w:tc>
      </w:tr>
      <w:tr w:rsidR="00592E6B" w:rsidRPr="005039E3" w14:paraId="5806D05E"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5D1C5CFD"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242845DB" w14:textId="77777777" w:rsidR="00592E6B" w:rsidRPr="005039E3" w:rsidRDefault="00592E6B" w:rsidP="00D311FC">
            <w:pPr>
              <w:rPr>
                <w:color w:val="000000"/>
                <w:sz w:val="22"/>
                <w:szCs w:val="22"/>
              </w:rPr>
            </w:pPr>
            <w:proofErr w:type="gramStart"/>
            <w:r w:rsidRPr="005039E3">
              <w:rPr>
                <w:color w:val="000000"/>
                <w:sz w:val="22"/>
                <w:szCs w:val="22"/>
              </w:rPr>
              <w:t>Weight lifting</w:t>
            </w:r>
            <w:proofErr w:type="gramEnd"/>
            <w:r w:rsidRPr="005039E3">
              <w:rPr>
                <w:color w:val="000000"/>
                <w:sz w:val="22"/>
                <w:szCs w:val="22"/>
              </w:rPr>
              <w:t xml:space="preserve"> (%)</w:t>
            </w:r>
          </w:p>
        </w:tc>
        <w:tc>
          <w:tcPr>
            <w:tcW w:w="2269" w:type="dxa"/>
            <w:tcBorders>
              <w:top w:val="nil"/>
              <w:left w:val="nil"/>
              <w:bottom w:val="nil"/>
              <w:right w:val="nil"/>
            </w:tcBorders>
            <w:shd w:val="clear" w:color="auto" w:fill="auto"/>
            <w:noWrap/>
            <w:vAlign w:val="bottom"/>
            <w:hideMark/>
          </w:tcPr>
          <w:p w14:paraId="380CA446" w14:textId="77777777" w:rsidR="00592E6B" w:rsidRPr="005039E3" w:rsidRDefault="00592E6B" w:rsidP="00D311FC">
            <w:pPr>
              <w:jc w:val="center"/>
              <w:rPr>
                <w:color w:val="000000"/>
                <w:sz w:val="22"/>
                <w:szCs w:val="22"/>
              </w:rPr>
            </w:pPr>
            <w:r w:rsidRPr="005039E3">
              <w:rPr>
                <w:color w:val="000000"/>
                <w:sz w:val="22"/>
                <w:szCs w:val="22"/>
              </w:rPr>
              <w:t>17.4</w:t>
            </w:r>
          </w:p>
        </w:tc>
      </w:tr>
      <w:tr w:rsidR="00592E6B" w:rsidRPr="005039E3" w14:paraId="7E351F8F"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1874962B"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4BB1B84D" w14:textId="77777777" w:rsidR="00592E6B" w:rsidRPr="005039E3" w:rsidRDefault="00592E6B" w:rsidP="00D311FC">
            <w:pPr>
              <w:rPr>
                <w:color w:val="000000"/>
                <w:sz w:val="22"/>
                <w:szCs w:val="22"/>
              </w:rPr>
            </w:pPr>
            <w:r w:rsidRPr="005039E3">
              <w:rPr>
                <w:color w:val="000000"/>
                <w:sz w:val="22"/>
                <w:szCs w:val="22"/>
              </w:rPr>
              <w:t>Cycling (%)</w:t>
            </w:r>
          </w:p>
        </w:tc>
        <w:tc>
          <w:tcPr>
            <w:tcW w:w="2269" w:type="dxa"/>
            <w:tcBorders>
              <w:top w:val="nil"/>
              <w:left w:val="nil"/>
              <w:bottom w:val="nil"/>
              <w:right w:val="nil"/>
            </w:tcBorders>
            <w:shd w:val="clear" w:color="auto" w:fill="auto"/>
            <w:noWrap/>
            <w:vAlign w:val="bottom"/>
            <w:hideMark/>
          </w:tcPr>
          <w:p w14:paraId="7BF84327" w14:textId="77777777" w:rsidR="00592E6B" w:rsidRPr="005039E3" w:rsidRDefault="00592E6B" w:rsidP="00D311FC">
            <w:pPr>
              <w:jc w:val="center"/>
              <w:rPr>
                <w:color w:val="000000"/>
                <w:sz w:val="22"/>
                <w:szCs w:val="22"/>
              </w:rPr>
            </w:pPr>
            <w:r w:rsidRPr="005039E3">
              <w:rPr>
                <w:color w:val="000000"/>
                <w:sz w:val="22"/>
                <w:szCs w:val="22"/>
              </w:rPr>
              <w:t>13.8</w:t>
            </w:r>
          </w:p>
        </w:tc>
      </w:tr>
      <w:tr w:rsidR="00592E6B" w:rsidRPr="005039E3" w14:paraId="0AE41B4B"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57089C78"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0679A9D" w14:textId="77777777" w:rsidR="00592E6B" w:rsidRPr="005039E3" w:rsidRDefault="00592E6B" w:rsidP="00D311FC">
            <w:pPr>
              <w:rPr>
                <w:color w:val="000000"/>
                <w:sz w:val="22"/>
                <w:szCs w:val="22"/>
              </w:rPr>
            </w:pPr>
            <w:r w:rsidRPr="005039E3">
              <w:rPr>
                <w:color w:val="000000"/>
                <w:sz w:val="22"/>
                <w:szCs w:val="22"/>
              </w:rPr>
              <w:t>Stair climbing (%)</w:t>
            </w:r>
          </w:p>
        </w:tc>
        <w:tc>
          <w:tcPr>
            <w:tcW w:w="2269" w:type="dxa"/>
            <w:tcBorders>
              <w:top w:val="nil"/>
              <w:left w:val="nil"/>
              <w:bottom w:val="nil"/>
              <w:right w:val="nil"/>
            </w:tcBorders>
            <w:shd w:val="clear" w:color="auto" w:fill="auto"/>
            <w:noWrap/>
            <w:vAlign w:val="bottom"/>
            <w:hideMark/>
          </w:tcPr>
          <w:p w14:paraId="21A3258B" w14:textId="77777777" w:rsidR="00592E6B" w:rsidRPr="005039E3" w:rsidRDefault="00592E6B" w:rsidP="00D311FC">
            <w:pPr>
              <w:jc w:val="center"/>
              <w:rPr>
                <w:color w:val="000000"/>
                <w:sz w:val="22"/>
                <w:szCs w:val="22"/>
              </w:rPr>
            </w:pPr>
            <w:r w:rsidRPr="005039E3">
              <w:rPr>
                <w:color w:val="000000"/>
                <w:sz w:val="22"/>
                <w:szCs w:val="22"/>
              </w:rPr>
              <w:t>7.4</w:t>
            </w:r>
          </w:p>
        </w:tc>
      </w:tr>
      <w:tr w:rsidR="00592E6B" w:rsidRPr="005039E3" w14:paraId="063F16CA"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6BF7CD48"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1C8B3679" w14:textId="77777777" w:rsidR="00592E6B" w:rsidRPr="005039E3" w:rsidRDefault="00592E6B" w:rsidP="00D311FC">
            <w:pPr>
              <w:rPr>
                <w:color w:val="000000"/>
                <w:sz w:val="22"/>
                <w:szCs w:val="22"/>
              </w:rPr>
            </w:pPr>
            <w:r w:rsidRPr="005039E3">
              <w:rPr>
                <w:color w:val="000000"/>
                <w:sz w:val="22"/>
                <w:szCs w:val="22"/>
              </w:rPr>
              <w:t>Baseball (%)</w:t>
            </w:r>
          </w:p>
        </w:tc>
        <w:tc>
          <w:tcPr>
            <w:tcW w:w="2269" w:type="dxa"/>
            <w:tcBorders>
              <w:top w:val="nil"/>
              <w:left w:val="nil"/>
              <w:bottom w:val="nil"/>
              <w:right w:val="nil"/>
            </w:tcBorders>
            <w:shd w:val="clear" w:color="auto" w:fill="auto"/>
            <w:noWrap/>
            <w:vAlign w:val="bottom"/>
            <w:hideMark/>
          </w:tcPr>
          <w:p w14:paraId="23B5886A" w14:textId="77777777" w:rsidR="00592E6B" w:rsidRPr="005039E3" w:rsidRDefault="00592E6B" w:rsidP="00D311FC">
            <w:pPr>
              <w:jc w:val="center"/>
              <w:rPr>
                <w:color w:val="000000"/>
                <w:sz w:val="22"/>
                <w:szCs w:val="22"/>
              </w:rPr>
            </w:pPr>
            <w:r w:rsidRPr="005039E3">
              <w:rPr>
                <w:color w:val="000000"/>
                <w:sz w:val="22"/>
                <w:szCs w:val="22"/>
              </w:rPr>
              <w:t>3.3</w:t>
            </w:r>
          </w:p>
        </w:tc>
      </w:tr>
      <w:tr w:rsidR="00592E6B" w:rsidRPr="005039E3" w14:paraId="01688493"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3D59F36A"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3EDBED8B" w14:textId="77777777" w:rsidR="00592E6B" w:rsidRPr="005039E3" w:rsidRDefault="00592E6B" w:rsidP="00D311FC">
            <w:pPr>
              <w:rPr>
                <w:color w:val="000000"/>
                <w:sz w:val="22"/>
                <w:szCs w:val="22"/>
              </w:rPr>
            </w:pPr>
            <w:r w:rsidRPr="005039E3">
              <w:rPr>
                <w:color w:val="000000"/>
                <w:sz w:val="22"/>
                <w:szCs w:val="22"/>
              </w:rPr>
              <w:t>Basketball (%)</w:t>
            </w:r>
          </w:p>
        </w:tc>
        <w:tc>
          <w:tcPr>
            <w:tcW w:w="2269" w:type="dxa"/>
            <w:tcBorders>
              <w:top w:val="nil"/>
              <w:left w:val="nil"/>
              <w:bottom w:val="nil"/>
              <w:right w:val="nil"/>
            </w:tcBorders>
            <w:shd w:val="clear" w:color="auto" w:fill="auto"/>
            <w:noWrap/>
            <w:vAlign w:val="bottom"/>
            <w:hideMark/>
          </w:tcPr>
          <w:p w14:paraId="1634C4A4" w14:textId="77777777" w:rsidR="00592E6B" w:rsidRPr="005039E3" w:rsidRDefault="00592E6B" w:rsidP="00D311FC">
            <w:pPr>
              <w:jc w:val="center"/>
              <w:rPr>
                <w:color w:val="000000"/>
                <w:sz w:val="22"/>
                <w:szCs w:val="22"/>
              </w:rPr>
            </w:pPr>
            <w:r w:rsidRPr="005039E3">
              <w:rPr>
                <w:color w:val="000000"/>
                <w:sz w:val="22"/>
                <w:szCs w:val="22"/>
              </w:rPr>
              <w:t>6.8</w:t>
            </w:r>
          </w:p>
        </w:tc>
      </w:tr>
      <w:tr w:rsidR="00592E6B" w:rsidRPr="005039E3" w14:paraId="54677B2D"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21B2A956"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5E1708FB" w14:textId="77777777" w:rsidR="00592E6B" w:rsidRPr="005039E3" w:rsidRDefault="00592E6B" w:rsidP="00D311FC">
            <w:pPr>
              <w:rPr>
                <w:color w:val="000000"/>
                <w:sz w:val="22"/>
                <w:szCs w:val="22"/>
              </w:rPr>
            </w:pPr>
            <w:r w:rsidRPr="005039E3">
              <w:rPr>
                <w:color w:val="000000"/>
                <w:sz w:val="22"/>
                <w:szCs w:val="22"/>
              </w:rPr>
              <w:t>Volleyball (%)</w:t>
            </w:r>
          </w:p>
        </w:tc>
        <w:tc>
          <w:tcPr>
            <w:tcW w:w="2269" w:type="dxa"/>
            <w:tcBorders>
              <w:top w:val="nil"/>
              <w:left w:val="nil"/>
              <w:bottom w:val="nil"/>
              <w:right w:val="nil"/>
            </w:tcBorders>
            <w:shd w:val="clear" w:color="auto" w:fill="auto"/>
            <w:noWrap/>
            <w:vAlign w:val="bottom"/>
            <w:hideMark/>
          </w:tcPr>
          <w:p w14:paraId="34C06821" w14:textId="77777777" w:rsidR="00592E6B" w:rsidRPr="005039E3" w:rsidRDefault="00592E6B" w:rsidP="00D311FC">
            <w:pPr>
              <w:jc w:val="center"/>
              <w:rPr>
                <w:color w:val="000000"/>
                <w:sz w:val="22"/>
                <w:szCs w:val="22"/>
              </w:rPr>
            </w:pPr>
            <w:r w:rsidRPr="005039E3">
              <w:rPr>
                <w:color w:val="000000"/>
                <w:sz w:val="22"/>
                <w:szCs w:val="22"/>
              </w:rPr>
              <w:t>2.0</w:t>
            </w:r>
          </w:p>
        </w:tc>
      </w:tr>
      <w:tr w:rsidR="00592E6B" w:rsidRPr="005039E3" w14:paraId="75298260"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20ED483D"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49F90C4C" w14:textId="77777777" w:rsidR="00592E6B" w:rsidRPr="005039E3" w:rsidRDefault="00592E6B" w:rsidP="00D311FC">
            <w:pPr>
              <w:rPr>
                <w:color w:val="000000"/>
                <w:sz w:val="22"/>
                <w:szCs w:val="22"/>
              </w:rPr>
            </w:pPr>
            <w:r w:rsidRPr="005039E3">
              <w:rPr>
                <w:color w:val="000000"/>
                <w:sz w:val="22"/>
                <w:szCs w:val="22"/>
              </w:rPr>
              <w:t>Soccer (%)</w:t>
            </w:r>
          </w:p>
        </w:tc>
        <w:tc>
          <w:tcPr>
            <w:tcW w:w="2269" w:type="dxa"/>
            <w:tcBorders>
              <w:top w:val="nil"/>
              <w:left w:val="nil"/>
              <w:bottom w:val="nil"/>
              <w:right w:val="nil"/>
            </w:tcBorders>
            <w:shd w:val="clear" w:color="auto" w:fill="auto"/>
            <w:noWrap/>
            <w:vAlign w:val="bottom"/>
            <w:hideMark/>
          </w:tcPr>
          <w:p w14:paraId="7259AC07" w14:textId="77777777" w:rsidR="00592E6B" w:rsidRPr="005039E3" w:rsidRDefault="00592E6B" w:rsidP="00D311FC">
            <w:pPr>
              <w:jc w:val="center"/>
              <w:rPr>
                <w:color w:val="000000"/>
                <w:sz w:val="22"/>
                <w:szCs w:val="22"/>
              </w:rPr>
            </w:pPr>
            <w:r w:rsidRPr="005039E3">
              <w:rPr>
                <w:color w:val="000000"/>
                <w:sz w:val="22"/>
                <w:szCs w:val="22"/>
              </w:rPr>
              <w:t>1.6</w:t>
            </w:r>
          </w:p>
        </w:tc>
      </w:tr>
      <w:tr w:rsidR="00592E6B" w:rsidRPr="005039E3" w14:paraId="1E195391"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547B8433"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218B84F3" w14:textId="77777777" w:rsidR="00592E6B" w:rsidRPr="005039E3" w:rsidRDefault="00592E6B" w:rsidP="00D311FC">
            <w:pPr>
              <w:rPr>
                <w:color w:val="000000"/>
                <w:sz w:val="22"/>
                <w:szCs w:val="22"/>
              </w:rPr>
            </w:pPr>
            <w:r w:rsidRPr="005039E3">
              <w:rPr>
                <w:color w:val="000000"/>
                <w:sz w:val="22"/>
                <w:szCs w:val="22"/>
              </w:rPr>
              <w:t>Football (%)</w:t>
            </w:r>
          </w:p>
        </w:tc>
        <w:tc>
          <w:tcPr>
            <w:tcW w:w="2269" w:type="dxa"/>
            <w:tcBorders>
              <w:top w:val="nil"/>
              <w:left w:val="nil"/>
              <w:bottom w:val="nil"/>
              <w:right w:val="nil"/>
            </w:tcBorders>
            <w:shd w:val="clear" w:color="auto" w:fill="auto"/>
            <w:noWrap/>
            <w:vAlign w:val="bottom"/>
            <w:hideMark/>
          </w:tcPr>
          <w:p w14:paraId="007831C0" w14:textId="77777777" w:rsidR="00592E6B" w:rsidRPr="005039E3" w:rsidRDefault="00592E6B" w:rsidP="00D311FC">
            <w:pPr>
              <w:jc w:val="center"/>
              <w:rPr>
                <w:color w:val="000000"/>
                <w:sz w:val="22"/>
                <w:szCs w:val="22"/>
              </w:rPr>
            </w:pPr>
            <w:r w:rsidRPr="005039E3">
              <w:rPr>
                <w:color w:val="000000"/>
                <w:sz w:val="22"/>
                <w:szCs w:val="22"/>
              </w:rPr>
              <w:t>1.7</w:t>
            </w:r>
          </w:p>
        </w:tc>
      </w:tr>
      <w:tr w:rsidR="00592E6B" w:rsidRPr="005039E3" w14:paraId="6D87A7E1"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4CA799B9"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54C12E74" w14:textId="77777777" w:rsidR="00592E6B" w:rsidRPr="005039E3" w:rsidRDefault="00592E6B" w:rsidP="00D311FC">
            <w:pPr>
              <w:rPr>
                <w:color w:val="000000"/>
                <w:sz w:val="22"/>
                <w:szCs w:val="22"/>
              </w:rPr>
            </w:pPr>
            <w:r w:rsidRPr="005039E3">
              <w:rPr>
                <w:color w:val="000000"/>
                <w:sz w:val="22"/>
                <w:szCs w:val="22"/>
              </w:rPr>
              <w:t>Swimming (%)</w:t>
            </w:r>
          </w:p>
        </w:tc>
        <w:tc>
          <w:tcPr>
            <w:tcW w:w="2269" w:type="dxa"/>
            <w:tcBorders>
              <w:top w:val="nil"/>
              <w:left w:val="nil"/>
              <w:bottom w:val="nil"/>
              <w:right w:val="nil"/>
            </w:tcBorders>
            <w:shd w:val="clear" w:color="auto" w:fill="auto"/>
            <w:noWrap/>
            <w:vAlign w:val="bottom"/>
            <w:hideMark/>
          </w:tcPr>
          <w:p w14:paraId="121FEB04" w14:textId="77777777" w:rsidR="00592E6B" w:rsidRPr="005039E3" w:rsidRDefault="00592E6B" w:rsidP="00D311FC">
            <w:pPr>
              <w:jc w:val="center"/>
              <w:rPr>
                <w:color w:val="000000"/>
                <w:sz w:val="22"/>
                <w:szCs w:val="22"/>
              </w:rPr>
            </w:pPr>
            <w:r w:rsidRPr="005039E3">
              <w:rPr>
                <w:color w:val="000000"/>
                <w:sz w:val="22"/>
                <w:szCs w:val="22"/>
              </w:rPr>
              <w:t>6.2</w:t>
            </w:r>
          </w:p>
        </w:tc>
      </w:tr>
      <w:tr w:rsidR="00592E6B" w:rsidRPr="005039E3" w14:paraId="01170015"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0840621F"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2900EAA6" w14:textId="77777777" w:rsidR="00592E6B" w:rsidRPr="005039E3" w:rsidRDefault="00592E6B" w:rsidP="00D311FC">
            <w:pPr>
              <w:rPr>
                <w:color w:val="000000"/>
                <w:sz w:val="22"/>
                <w:szCs w:val="22"/>
              </w:rPr>
            </w:pPr>
            <w:r w:rsidRPr="005039E3">
              <w:rPr>
                <w:color w:val="000000"/>
                <w:sz w:val="22"/>
                <w:szCs w:val="22"/>
              </w:rPr>
              <w:t>Tennis (%)</w:t>
            </w:r>
          </w:p>
        </w:tc>
        <w:tc>
          <w:tcPr>
            <w:tcW w:w="2269" w:type="dxa"/>
            <w:tcBorders>
              <w:top w:val="nil"/>
              <w:left w:val="nil"/>
              <w:bottom w:val="nil"/>
              <w:right w:val="nil"/>
            </w:tcBorders>
            <w:shd w:val="clear" w:color="auto" w:fill="auto"/>
            <w:noWrap/>
            <w:vAlign w:val="bottom"/>
            <w:hideMark/>
          </w:tcPr>
          <w:p w14:paraId="23369C4D" w14:textId="77777777" w:rsidR="00592E6B" w:rsidRPr="005039E3" w:rsidRDefault="00592E6B" w:rsidP="00D311FC">
            <w:pPr>
              <w:jc w:val="center"/>
              <w:rPr>
                <w:color w:val="000000"/>
                <w:sz w:val="22"/>
                <w:szCs w:val="22"/>
              </w:rPr>
            </w:pPr>
            <w:r w:rsidRPr="005039E3">
              <w:rPr>
                <w:color w:val="000000"/>
                <w:sz w:val="22"/>
                <w:szCs w:val="22"/>
              </w:rPr>
              <w:t>1.9</w:t>
            </w:r>
          </w:p>
        </w:tc>
      </w:tr>
      <w:tr w:rsidR="00592E6B" w:rsidRPr="005039E3" w14:paraId="3F4C083C" w14:textId="77777777" w:rsidTr="00D311FC">
        <w:trPr>
          <w:trHeight w:val="320"/>
          <w:jc w:val="center"/>
        </w:trPr>
        <w:tc>
          <w:tcPr>
            <w:tcW w:w="2835" w:type="dxa"/>
            <w:tcBorders>
              <w:top w:val="nil"/>
              <w:left w:val="nil"/>
              <w:bottom w:val="nil"/>
              <w:right w:val="nil"/>
            </w:tcBorders>
            <w:shd w:val="clear" w:color="auto" w:fill="auto"/>
            <w:noWrap/>
            <w:vAlign w:val="bottom"/>
            <w:hideMark/>
          </w:tcPr>
          <w:p w14:paraId="6A6ACB64"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1E09AA27" w14:textId="77777777" w:rsidR="00592E6B" w:rsidRPr="005039E3" w:rsidRDefault="00592E6B" w:rsidP="00D311FC">
            <w:pPr>
              <w:rPr>
                <w:color w:val="000000"/>
                <w:sz w:val="22"/>
                <w:szCs w:val="22"/>
              </w:rPr>
            </w:pPr>
            <w:r w:rsidRPr="005039E3">
              <w:rPr>
                <w:color w:val="000000"/>
                <w:sz w:val="22"/>
                <w:szCs w:val="22"/>
              </w:rPr>
              <w:t>Golf (%)</w:t>
            </w:r>
          </w:p>
        </w:tc>
        <w:tc>
          <w:tcPr>
            <w:tcW w:w="2269" w:type="dxa"/>
            <w:tcBorders>
              <w:top w:val="nil"/>
              <w:left w:val="nil"/>
              <w:bottom w:val="nil"/>
              <w:right w:val="nil"/>
            </w:tcBorders>
            <w:shd w:val="clear" w:color="auto" w:fill="auto"/>
            <w:noWrap/>
            <w:vAlign w:val="bottom"/>
            <w:hideMark/>
          </w:tcPr>
          <w:p w14:paraId="73D14B8B" w14:textId="77777777" w:rsidR="00592E6B" w:rsidRPr="005039E3" w:rsidRDefault="00592E6B" w:rsidP="00D311FC">
            <w:pPr>
              <w:jc w:val="center"/>
              <w:rPr>
                <w:color w:val="000000"/>
                <w:sz w:val="22"/>
                <w:szCs w:val="22"/>
              </w:rPr>
            </w:pPr>
            <w:r w:rsidRPr="005039E3">
              <w:rPr>
                <w:color w:val="000000"/>
                <w:sz w:val="22"/>
                <w:szCs w:val="22"/>
              </w:rPr>
              <w:t>5.5</w:t>
            </w:r>
          </w:p>
        </w:tc>
      </w:tr>
      <w:tr w:rsidR="00592E6B" w:rsidRPr="005039E3" w14:paraId="11B551DD"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62E4BFA2" w14:textId="77777777" w:rsidR="00592E6B" w:rsidRPr="005039E3" w:rsidRDefault="00592E6B" w:rsidP="00D311FC">
            <w:pPr>
              <w:rPr>
                <w:color w:val="000000"/>
                <w:sz w:val="22"/>
                <w:szCs w:val="22"/>
              </w:rPr>
            </w:pPr>
            <w:r w:rsidRPr="005039E3">
              <w:rPr>
                <w:color w:val="000000"/>
                <w:sz w:val="22"/>
                <w:szCs w:val="22"/>
              </w:rPr>
              <w:t>Exercise Categories</w:t>
            </w:r>
          </w:p>
        </w:tc>
        <w:tc>
          <w:tcPr>
            <w:tcW w:w="4961" w:type="dxa"/>
            <w:gridSpan w:val="2"/>
            <w:tcBorders>
              <w:top w:val="nil"/>
              <w:left w:val="nil"/>
              <w:bottom w:val="nil"/>
              <w:right w:val="nil"/>
            </w:tcBorders>
            <w:shd w:val="clear" w:color="auto" w:fill="auto"/>
            <w:noWrap/>
            <w:vAlign w:val="center"/>
            <w:hideMark/>
          </w:tcPr>
          <w:p w14:paraId="7C98A1E2" w14:textId="77777777" w:rsidR="00592E6B" w:rsidRPr="005039E3" w:rsidRDefault="00592E6B" w:rsidP="00D311FC">
            <w:pPr>
              <w:rPr>
                <w:color w:val="000000"/>
                <w:sz w:val="22"/>
                <w:szCs w:val="22"/>
              </w:rPr>
            </w:pPr>
            <w:r w:rsidRPr="005039E3">
              <w:rPr>
                <w:color w:val="000000"/>
                <w:sz w:val="22"/>
                <w:szCs w:val="22"/>
              </w:rPr>
              <w:t>Fitness (%)</w:t>
            </w:r>
          </w:p>
        </w:tc>
        <w:tc>
          <w:tcPr>
            <w:tcW w:w="2269" w:type="dxa"/>
            <w:tcBorders>
              <w:top w:val="nil"/>
              <w:left w:val="nil"/>
              <w:bottom w:val="nil"/>
              <w:right w:val="nil"/>
            </w:tcBorders>
            <w:shd w:val="clear" w:color="auto" w:fill="auto"/>
            <w:noWrap/>
            <w:vAlign w:val="bottom"/>
            <w:hideMark/>
          </w:tcPr>
          <w:p w14:paraId="06875ADC" w14:textId="77777777" w:rsidR="00592E6B" w:rsidRPr="005039E3" w:rsidRDefault="00592E6B" w:rsidP="00D311FC">
            <w:pPr>
              <w:jc w:val="center"/>
              <w:rPr>
                <w:color w:val="000000"/>
                <w:sz w:val="22"/>
                <w:szCs w:val="22"/>
              </w:rPr>
            </w:pPr>
            <w:r w:rsidRPr="005039E3">
              <w:rPr>
                <w:color w:val="000000"/>
                <w:sz w:val="22"/>
                <w:szCs w:val="22"/>
              </w:rPr>
              <w:t>63.1</w:t>
            </w:r>
          </w:p>
        </w:tc>
      </w:tr>
      <w:tr w:rsidR="00592E6B" w:rsidRPr="005039E3" w14:paraId="00FAEA18"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741237A4"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79ED7CCB" w14:textId="77777777" w:rsidR="00592E6B" w:rsidRPr="005039E3" w:rsidRDefault="00592E6B" w:rsidP="00D311FC">
            <w:pPr>
              <w:rPr>
                <w:color w:val="000000"/>
                <w:sz w:val="22"/>
                <w:szCs w:val="22"/>
              </w:rPr>
            </w:pPr>
            <w:r w:rsidRPr="005039E3">
              <w:rPr>
                <w:color w:val="000000"/>
                <w:sz w:val="22"/>
                <w:szCs w:val="22"/>
              </w:rPr>
              <w:t>Team (%)</w:t>
            </w:r>
          </w:p>
        </w:tc>
        <w:tc>
          <w:tcPr>
            <w:tcW w:w="2269" w:type="dxa"/>
            <w:tcBorders>
              <w:top w:val="nil"/>
              <w:left w:val="nil"/>
              <w:bottom w:val="nil"/>
              <w:right w:val="nil"/>
            </w:tcBorders>
            <w:shd w:val="clear" w:color="auto" w:fill="auto"/>
            <w:noWrap/>
            <w:vAlign w:val="bottom"/>
            <w:hideMark/>
          </w:tcPr>
          <w:p w14:paraId="26D97F71" w14:textId="77777777" w:rsidR="00592E6B" w:rsidRPr="005039E3" w:rsidRDefault="00592E6B" w:rsidP="00D311FC">
            <w:pPr>
              <w:jc w:val="center"/>
              <w:rPr>
                <w:color w:val="000000"/>
                <w:sz w:val="22"/>
                <w:szCs w:val="22"/>
              </w:rPr>
            </w:pPr>
            <w:r w:rsidRPr="005039E3">
              <w:rPr>
                <w:color w:val="000000"/>
                <w:sz w:val="22"/>
                <w:szCs w:val="22"/>
              </w:rPr>
              <w:t>11.2</w:t>
            </w:r>
          </w:p>
        </w:tc>
      </w:tr>
      <w:tr w:rsidR="00592E6B" w:rsidRPr="005039E3" w14:paraId="133CAB2C"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4F35E9B"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77812983" w14:textId="77777777" w:rsidR="00592E6B" w:rsidRPr="005039E3" w:rsidRDefault="00592E6B" w:rsidP="00D311FC">
            <w:pPr>
              <w:rPr>
                <w:color w:val="000000"/>
                <w:sz w:val="22"/>
                <w:szCs w:val="22"/>
              </w:rPr>
            </w:pPr>
            <w:r w:rsidRPr="005039E3">
              <w:rPr>
                <w:color w:val="000000"/>
                <w:sz w:val="22"/>
                <w:szCs w:val="22"/>
              </w:rPr>
              <w:t>Facilities (%)</w:t>
            </w:r>
          </w:p>
        </w:tc>
        <w:tc>
          <w:tcPr>
            <w:tcW w:w="2269" w:type="dxa"/>
            <w:tcBorders>
              <w:top w:val="nil"/>
              <w:left w:val="nil"/>
              <w:bottom w:val="nil"/>
              <w:right w:val="nil"/>
            </w:tcBorders>
            <w:shd w:val="clear" w:color="auto" w:fill="auto"/>
            <w:noWrap/>
            <w:vAlign w:val="bottom"/>
            <w:hideMark/>
          </w:tcPr>
          <w:p w14:paraId="31227DB1" w14:textId="77777777" w:rsidR="00592E6B" w:rsidRPr="005039E3" w:rsidRDefault="00592E6B" w:rsidP="00D311FC">
            <w:pPr>
              <w:jc w:val="center"/>
              <w:rPr>
                <w:color w:val="000000"/>
                <w:sz w:val="22"/>
                <w:szCs w:val="22"/>
              </w:rPr>
            </w:pPr>
            <w:r w:rsidRPr="005039E3">
              <w:rPr>
                <w:color w:val="000000"/>
                <w:sz w:val="22"/>
                <w:szCs w:val="22"/>
              </w:rPr>
              <w:t>12.2</w:t>
            </w:r>
          </w:p>
        </w:tc>
      </w:tr>
      <w:tr w:rsidR="00592E6B" w:rsidRPr="005039E3" w14:paraId="05117D7E"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197F6F7C" w14:textId="77777777" w:rsidR="00592E6B" w:rsidRPr="005039E3" w:rsidRDefault="00592E6B" w:rsidP="00D311FC">
            <w:pPr>
              <w:rPr>
                <w:color w:val="000000"/>
                <w:sz w:val="22"/>
                <w:szCs w:val="22"/>
              </w:rPr>
            </w:pPr>
            <w:r w:rsidRPr="005039E3">
              <w:rPr>
                <w:color w:val="000000"/>
                <w:sz w:val="22"/>
                <w:szCs w:val="22"/>
              </w:rPr>
              <w:t>Any Exercise</w:t>
            </w:r>
          </w:p>
        </w:tc>
        <w:tc>
          <w:tcPr>
            <w:tcW w:w="4961" w:type="dxa"/>
            <w:gridSpan w:val="2"/>
            <w:tcBorders>
              <w:top w:val="nil"/>
              <w:left w:val="nil"/>
              <w:bottom w:val="nil"/>
              <w:right w:val="nil"/>
            </w:tcBorders>
            <w:shd w:val="clear" w:color="auto" w:fill="auto"/>
            <w:noWrap/>
            <w:vAlign w:val="center"/>
            <w:hideMark/>
          </w:tcPr>
          <w:p w14:paraId="48E499E0" w14:textId="77777777" w:rsidR="00592E6B" w:rsidRPr="005039E3" w:rsidRDefault="00592E6B" w:rsidP="00D311FC">
            <w:pPr>
              <w:rPr>
                <w:color w:val="000000"/>
                <w:sz w:val="22"/>
                <w:szCs w:val="22"/>
              </w:rPr>
            </w:pPr>
            <w:r w:rsidRPr="005039E3">
              <w:rPr>
                <w:color w:val="000000"/>
                <w:sz w:val="22"/>
                <w:szCs w:val="22"/>
              </w:rPr>
              <w:t>Any exercise (%)</w:t>
            </w:r>
          </w:p>
        </w:tc>
        <w:tc>
          <w:tcPr>
            <w:tcW w:w="2269" w:type="dxa"/>
            <w:tcBorders>
              <w:top w:val="nil"/>
              <w:left w:val="nil"/>
              <w:bottom w:val="nil"/>
              <w:right w:val="nil"/>
            </w:tcBorders>
            <w:shd w:val="clear" w:color="auto" w:fill="auto"/>
            <w:noWrap/>
            <w:vAlign w:val="bottom"/>
            <w:hideMark/>
          </w:tcPr>
          <w:p w14:paraId="04EFF833" w14:textId="77777777" w:rsidR="00592E6B" w:rsidRPr="005039E3" w:rsidRDefault="00592E6B" w:rsidP="00D311FC">
            <w:pPr>
              <w:jc w:val="center"/>
              <w:rPr>
                <w:color w:val="000000"/>
                <w:sz w:val="22"/>
                <w:szCs w:val="22"/>
              </w:rPr>
            </w:pPr>
            <w:r w:rsidRPr="005039E3">
              <w:rPr>
                <w:color w:val="000000"/>
                <w:sz w:val="22"/>
                <w:szCs w:val="22"/>
              </w:rPr>
              <w:t>67.0</w:t>
            </w:r>
          </w:p>
        </w:tc>
      </w:tr>
      <w:tr w:rsidR="00592E6B" w:rsidRPr="005039E3" w14:paraId="095894F0"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0B0810C3" w14:textId="77777777" w:rsidR="00592E6B" w:rsidRPr="005039E3" w:rsidRDefault="00592E6B" w:rsidP="00D311FC">
            <w:pPr>
              <w:rPr>
                <w:color w:val="000000"/>
                <w:sz w:val="22"/>
                <w:szCs w:val="22"/>
              </w:rPr>
            </w:pPr>
            <w:r w:rsidRPr="005039E3">
              <w:rPr>
                <w:color w:val="000000"/>
                <w:sz w:val="22"/>
                <w:szCs w:val="22"/>
              </w:rPr>
              <w:t>Demographic Information</w:t>
            </w:r>
          </w:p>
        </w:tc>
        <w:tc>
          <w:tcPr>
            <w:tcW w:w="4961" w:type="dxa"/>
            <w:gridSpan w:val="2"/>
            <w:tcBorders>
              <w:top w:val="nil"/>
              <w:left w:val="nil"/>
              <w:bottom w:val="nil"/>
              <w:right w:val="nil"/>
            </w:tcBorders>
            <w:shd w:val="clear" w:color="auto" w:fill="auto"/>
            <w:noWrap/>
            <w:vAlign w:val="center"/>
            <w:hideMark/>
          </w:tcPr>
          <w:p w14:paraId="4F77AEFA" w14:textId="77777777" w:rsidR="00592E6B" w:rsidRPr="005039E3" w:rsidRDefault="00592E6B" w:rsidP="00D311FC">
            <w:pPr>
              <w:rPr>
                <w:color w:val="000000"/>
                <w:sz w:val="22"/>
                <w:szCs w:val="22"/>
              </w:rPr>
            </w:pPr>
            <w:r w:rsidRPr="005039E3">
              <w:rPr>
                <w:color w:val="000000"/>
                <w:sz w:val="22"/>
                <w:szCs w:val="22"/>
              </w:rPr>
              <w:t>Age in 1998 (</w:t>
            </w:r>
            <w:r w:rsidRPr="005039E3">
              <w:rPr>
                <w:i/>
                <w:iCs/>
                <w:color w:val="000000"/>
                <w:sz w:val="22"/>
                <w:szCs w:val="22"/>
              </w:rPr>
              <w:t>M</w:t>
            </w:r>
            <w:r w:rsidRPr="005039E3">
              <w:rPr>
                <w:color w:val="000000"/>
                <w:sz w:val="22"/>
                <w:szCs w:val="22"/>
              </w:rPr>
              <w:t xml:space="preserve"> (</w:t>
            </w:r>
            <w:r w:rsidRPr="005039E3">
              <w:rPr>
                <w:i/>
                <w:iCs/>
                <w:color w:val="000000"/>
                <w:sz w:val="22"/>
                <w:szCs w:val="22"/>
              </w:rPr>
              <w:t>SE</w:t>
            </w:r>
            <w:r w:rsidRPr="005039E3">
              <w:rPr>
                <w:color w:val="000000"/>
                <w:sz w:val="22"/>
                <w:szCs w:val="22"/>
              </w:rPr>
              <w:t>))</w:t>
            </w:r>
          </w:p>
        </w:tc>
        <w:tc>
          <w:tcPr>
            <w:tcW w:w="2269" w:type="dxa"/>
            <w:tcBorders>
              <w:top w:val="nil"/>
              <w:left w:val="nil"/>
              <w:bottom w:val="nil"/>
              <w:right w:val="nil"/>
            </w:tcBorders>
            <w:shd w:val="clear" w:color="auto" w:fill="auto"/>
            <w:noWrap/>
            <w:vAlign w:val="bottom"/>
            <w:hideMark/>
          </w:tcPr>
          <w:p w14:paraId="3D80981E" w14:textId="77777777" w:rsidR="00592E6B" w:rsidRPr="005039E3" w:rsidRDefault="00592E6B" w:rsidP="00D311FC">
            <w:pPr>
              <w:jc w:val="center"/>
              <w:rPr>
                <w:color w:val="000000"/>
                <w:sz w:val="22"/>
                <w:szCs w:val="22"/>
              </w:rPr>
            </w:pPr>
            <w:r w:rsidRPr="005039E3">
              <w:rPr>
                <w:color w:val="000000"/>
                <w:sz w:val="22"/>
                <w:szCs w:val="22"/>
              </w:rPr>
              <w:t>43.11 (0.15)</w:t>
            </w:r>
          </w:p>
        </w:tc>
      </w:tr>
      <w:tr w:rsidR="00592E6B" w:rsidRPr="005039E3" w14:paraId="052DA0AB"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26566D17"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5CA3E425" w14:textId="77777777" w:rsidR="00592E6B" w:rsidRPr="005039E3" w:rsidRDefault="00592E6B" w:rsidP="00D311FC">
            <w:pPr>
              <w:rPr>
                <w:color w:val="000000"/>
                <w:sz w:val="22"/>
                <w:szCs w:val="22"/>
              </w:rPr>
            </w:pPr>
            <w:r w:rsidRPr="005039E3">
              <w:rPr>
                <w:color w:val="000000"/>
                <w:sz w:val="22"/>
                <w:szCs w:val="22"/>
              </w:rPr>
              <w:t>Female (%)</w:t>
            </w:r>
          </w:p>
        </w:tc>
        <w:tc>
          <w:tcPr>
            <w:tcW w:w="2269" w:type="dxa"/>
            <w:tcBorders>
              <w:top w:val="nil"/>
              <w:left w:val="nil"/>
              <w:bottom w:val="nil"/>
              <w:right w:val="nil"/>
            </w:tcBorders>
            <w:shd w:val="clear" w:color="auto" w:fill="auto"/>
            <w:noWrap/>
            <w:vAlign w:val="bottom"/>
            <w:hideMark/>
          </w:tcPr>
          <w:p w14:paraId="167442A6" w14:textId="77777777" w:rsidR="00592E6B" w:rsidRPr="005039E3" w:rsidRDefault="00592E6B" w:rsidP="00D311FC">
            <w:pPr>
              <w:jc w:val="center"/>
              <w:rPr>
                <w:color w:val="000000"/>
                <w:sz w:val="22"/>
                <w:szCs w:val="22"/>
              </w:rPr>
            </w:pPr>
            <w:r w:rsidRPr="005039E3">
              <w:rPr>
                <w:color w:val="000000"/>
                <w:sz w:val="22"/>
                <w:szCs w:val="22"/>
              </w:rPr>
              <w:t>51.4</w:t>
            </w:r>
          </w:p>
        </w:tc>
      </w:tr>
      <w:tr w:rsidR="00592E6B" w:rsidRPr="005039E3" w14:paraId="11E487F8"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427962BD"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45CDC35A" w14:textId="77777777" w:rsidR="00592E6B" w:rsidRPr="005039E3" w:rsidRDefault="00592E6B" w:rsidP="00D311FC">
            <w:pPr>
              <w:rPr>
                <w:color w:val="000000"/>
                <w:sz w:val="22"/>
                <w:szCs w:val="22"/>
              </w:rPr>
            </w:pPr>
            <w:r w:rsidRPr="005039E3">
              <w:rPr>
                <w:color w:val="000000"/>
                <w:sz w:val="22"/>
                <w:szCs w:val="22"/>
              </w:rPr>
              <w:t>Born in US (%)</w:t>
            </w:r>
          </w:p>
        </w:tc>
        <w:tc>
          <w:tcPr>
            <w:tcW w:w="2269" w:type="dxa"/>
            <w:tcBorders>
              <w:top w:val="nil"/>
              <w:left w:val="nil"/>
              <w:bottom w:val="nil"/>
              <w:right w:val="nil"/>
            </w:tcBorders>
            <w:shd w:val="clear" w:color="auto" w:fill="auto"/>
            <w:noWrap/>
            <w:vAlign w:val="bottom"/>
            <w:hideMark/>
          </w:tcPr>
          <w:p w14:paraId="01CC339C" w14:textId="77777777" w:rsidR="00592E6B" w:rsidRPr="005039E3" w:rsidRDefault="00592E6B" w:rsidP="00D311FC">
            <w:pPr>
              <w:jc w:val="center"/>
              <w:rPr>
                <w:color w:val="000000"/>
                <w:sz w:val="22"/>
                <w:szCs w:val="22"/>
              </w:rPr>
            </w:pPr>
            <w:r w:rsidRPr="005039E3">
              <w:rPr>
                <w:color w:val="000000"/>
                <w:sz w:val="22"/>
                <w:szCs w:val="22"/>
              </w:rPr>
              <w:t>87.4</w:t>
            </w:r>
          </w:p>
        </w:tc>
      </w:tr>
      <w:tr w:rsidR="00592E6B" w:rsidRPr="005039E3" w14:paraId="5BBCE0B1"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0740F397"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61CD9EB4" w14:textId="77777777" w:rsidR="00592E6B" w:rsidRPr="005039E3" w:rsidRDefault="00592E6B" w:rsidP="00D311FC">
            <w:pPr>
              <w:rPr>
                <w:color w:val="000000"/>
                <w:sz w:val="22"/>
                <w:szCs w:val="22"/>
              </w:rPr>
            </w:pPr>
            <w:r w:rsidRPr="005039E3">
              <w:rPr>
                <w:color w:val="000000"/>
                <w:sz w:val="22"/>
                <w:szCs w:val="22"/>
              </w:rPr>
              <w:t>Census region of residence</w:t>
            </w:r>
          </w:p>
        </w:tc>
        <w:tc>
          <w:tcPr>
            <w:tcW w:w="2269" w:type="dxa"/>
            <w:tcBorders>
              <w:top w:val="nil"/>
              <w:left w:val="nil"/>
              <w:bottom w:val="nil"/>
              <w:right w:val="nil"/>
            </w:tcBorders>
            <w:shd w:val="clear" w:color="auto" w:fill="auto"/>
            <w:noWrap/>
            <w:vAlign w:val="bottom"/>
            <w:hideMark/>
          </w:tcPr>
          <w:p w14:paraId="284E37BC" w14:textId="77777777" w:rsidR="00592E6B" w:rsidRPr="005039E3" w:rsidRDefault="00592E6B" w:rsidP="00D311FC">
            <w:pPr>
              <w:jc w:val="center"/>
              <w:rPr>
                <w:color w:val="000000"/>
                <w:sz w:val="22"/>
                <w:szCs w:val="22"/>
              </w:rPr>
            </w:pPr>
          </w:p>
        </w:tc>
      </w:tr>
      <w:tr w:rsidR="00592E6B" w:rsidRPr="005039E3" w14:paraId="58EB0A7F"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7804C562"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6A152DB2" w14:textId="77777777" w:rsidR="00592E6B" w:rsidRPr="005039E3" w:rsidRDefault="00592E6B" w:rsidP="00D311FC">
            <w:pPr>
              <w:rPr>
                <w:color w:val="000000"/>
                <w:sz w:val="22"/>
                <w:szCs w:val="22"/>
              </w:rPr>
            </w:pPr>
            <w:r w:rsidRPr="005039E3">
              <w:rPr>
                <w:color w:val="000000"/>
                <w:sz w:val="22"/>
                <w:szCs w:val="22"/>
              </w:rPr>
              <w:t xml:space="preserve">     Northeast (%)</w:t>
            </w:r>
          </w:p>
        </w:tc>
        <w:tc>
          <w:tcPr>
            <w:tcW w:w="2269" w:type="dxa"/>
            <w:tcBorders>
              <w:top w:val="nil"/>
              <w:left w:val="nil"/>
              <w:bottom w:val="nil"/>
              <w:right w:val="nil"/>
            </w:tcBorders>
            <w:shd w:val="clear" w:color="auto" w:fill="auto"/>
            <w:noWrap/>
            <w:vAlign w:val="bottom"/>
            <w:hideMark/>
          </w:tcPr>
          <w:p w14:paraId="4986F17C" w14:textId="77777777" w:rsidR="00592E6B" w:rsidRPr="005039E3" w:rsidRDefault="00592E6B" w:rsidP="00D311FC">
            <w:pPr>
              <w:jc w:val="center"/>
              <w:rPr>
                <w:color w:val="000000"/>
                <w:sz w:val="22"/>
                <w:szCs w:val="22"/>
              </w:rPr>
            </w:pPr>
            <w:r w:rsidRPr="005039E3">
              <w:rPr>
                <w:color w:val="000000"/>
                <w:sz w:val="22"/>
                <w:szCs w:val="22"/>
              </w:rPr>
              <w:t>19.7</w:t>
            </w:r>
          </w:p>
        </w:tc>
      </w:tr>
      <w:tr w:rsidR="00592E6B" w:rsidRPr="005039E3" w14:paraId="05E8550E"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4BFE8BEB"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7F4A91C8" w14:textId="77777777" w:rsidR="00592E6B" w:rsidRPr="005039E3" w:rsidRDefault="00592E6B" w:rsidP="00D311FC">
            <w:pPr>
              <w:rPr>
                <w:color w:val="000000"/>
                <w:sz w:val="22"/>
                <w:szCs w:val="22"/>
              </w:rPr>
            </w:pPr>
            <w:r w:rsidRPr="005039E3">
              <w:rPr>
                <w:color w:val="000000"/>
                <w:sz w:val="22"/>
                <w:szCs w:val="22"/>
              </w:rPr>
              <w:t xml:space="preserve">     North Central/Midwest (%)</w:t>
            </w:r>
          </w:p>
        </w:tc>
        <w:tc>
          <w:tcPr>
            <w:tcW w:w="2269" w:type="dxa"/>
            <w:tcBorders>
              <w:top w:val="nil"/>
              <w:left w:val="nil"/>
              <w:bottom w:val="nil"/>
              <w:right w:val="nil"/>
            </w:tcBorders>
            <w:shd w:val="clear" w:color="auto" w:fill="auto"/>
            <w:noWrap/>
            <w:vAlign w:val="bottom"/>
            <w:hideMark/>
          </w:tcPr>
          <w:p w14:paraId="6AC79692" w14:textId="77777777" w:rsidR="00592E6B" w:rsidRPr="005039E3" w:rsidRDefault="00592E6B" w:rsidP="00D311FC">
            <w:pPr>
              <w:jc w:val="center"/>
              <w:rPr>
                <w:color w:val="000000"/>
                <w:sz w:val="22"/>
                <w:szCs w:val="22"/>
              </w:rPr>
            </w:pPr>
            <w:r w:rsidRPr="005039E3">
              <w:rPr>
                <w:color w:val="000000"/>
                <w:sz w:val="22"/>
                <w:szCs w:val="22"/>
              </w:rPr>
              <w:t>26.0</w:t>
            </w:r>
          </w:p>
        </w:tc>
      </w:tr>
      <w:tr w:rsidR="00592E6B" w:rsidRPr="005039E3" w14:paraId="45F5E856"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D13B0DC"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3774B94B" w14:textId="77777777" w:rsidR="00592E6B" w:rsidRPr="005039E3" w:rsidRDefault="00592E6B" w:rsidP="00D311FC">
            <w:pPr>
              <w:rPr>
                <w:color w:val="000000"/>
                <w:sz w:val="22"/>
                <w:szCs w:val="22"/>
              </w:rPr>
            </w:pPr>
            <w:r w:rsidRPr="005039E3">
              <w:rPr>
                <w:color w:val="000000"/>
                <w:sz w:val="22"/>
                <w:szCs w:val="22"/>
              </w:rPr>
              <w:t xml:space="preserve">     South (%)</w:t>
            </w:r>
          </w:p>
        </w:tc>
        <w:tc>
          <w:tcPr>
            <w:tcW w:w="2269" w:type="dxa"/>
            <w:tcBorders>
              <w:top w:val="nil"/>
              <w:left w:val="nil"/>
              <w:bottom w:val="nil"/>
              <w:right w:val="nil"/>
            </w:tcBorders>
            <w:shd w:val="clear" w:color="auto" w:fill="auto"/>
            <w:noWrap/>
            <w:vAlign w:val="bottom"/>
            <w:hideMark/>
          </w:tcPr>
          <w:p w14:paraId="13F55621" w14:textId="77777777" w:rsidR="00592E6B" w:rsidRPr="005039E3" w:rsidRDefault="00592E6B" w:rsidP="00D311FC">
            <w:pPr>
              <w:jc w:val="center"/>
              <w:rPr>
                <w:color w:val="000000"/>
                <w:sz w:val="22"/>
                <w:szCs w:val="22"/>
              </w:rPr>
            </w:pPr>
            <w:r w:rsidRPr="005039E3">
              <w:rPr>
                <w:color w:val="000000"/>
                <w:sz w:val="22"/>
                <w:szCs w:val="22"/>
              </w:rPr>
              <w:t>35.3</w:t>
            </w:r>
          </w:p>
        </w:tc>
      </w:tr>
      <w:tr w:rsidR="00592E6B" w:rsidRPr="005039E3" w14:paraId="2DCE92D6"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05DEF580"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557CE333" w14:textId="77777777" w:rsidR="00592E6B" w:rsidRPr="005039E3" w:rsidRDefault="00592E6B" w:rsidP="00D311FC">
            <w:pPr>
              <w:rPr>
                <w:color w:val="000000"/>
                <w:sz w:val="22"/>
                <w:szCs w:val="22"/>
              </w:rPr>
            </w:pPr>
            <w:r w:rsidRPr="005039E3">
              <w:rPr>
                <w:color w:val="000000"/>
                <w:sz w:val="22"/>
                <w:szCs w:val="22"/>
              </w:rPr>
              <w:t xml:space="preserve">     West (%)</w:t>
            </w:r>
          </w:p>
        </w:tc>
        <w:tc>
          <w:tcPr>
            <w:tcW w:w="2269" w:type="dxa"/>
            <w:tcBorders>
              <w:top w:val="nil"/>
              <w:left w:val="nil"/>
              <w:bottom w:val="nil"/>
              <w:right w:val="nil"/>
            </w:tcBorders>
            <w:shd w:val="clear" w:color="auto" w:fill="auto"/>
            <w:noWrap/>
            <w:vAlign w:val="bottom"/>
            <w:hideMark/>
          </w:tcPr>
          <w:p w14:paraId="3325021B" w14:textId="77777777" w:rsidR="00592E6B" w:rsidRPr="005039E3" w:rsidRDefault="00592E6B" w:rsidP="00D311FC">
            <w:pPr>
              <w:jc w:val="center"/>
              <w:rPr>
                <w:color w:val="000000"/>
                <w:sz w:val="22"/>
                <w:szCs w:val="22"/>
              </w:rPr>
            </w:pPr>
            <w:r w:rsidRPr="005039E3">
              <w:rPr>
                <w:color w:val="000000"/>
                <w:sz w:val="22"/>
                <w:szCs w:val="22"/>
              </w:rPr>
              <w:t>19.0</w:t>
            </w:r>
          </w:p>
        </w:tc>
      </w:tr>
      <w:tr w:rsidR="00592E6B" w:rsidRPr="005039E3" w14:paraId="12909320"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68E3EB17"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ABEB8E9" w14:textId="77777777" w:rsidR="00592E6B" w:rsidRPr="005039E3" w:rsidRDefault="00592E6B" w:rsidP="00D311FC">
            <w:pPr>
              <w:rPr>
                <w:color w:val="000000"/>
                <w:sz w:val="22"/>
                <w:szCs w:val="22"/>
              </w:rPr>
            </w:pPr>
            <w:r w:rsidRPr="005039E3">
              <w:rPr>
                <w:color w:val="000000"/>
                <w:sz w:val="22"/>
                <w:szCs w:val="22"/>
              </w:rPr>
              <w:t>Marital status</w:t>
            </w:r>
          </w:p>
        </w:tc>
        <w:tc>
          <w:tcPr>
            <w:tcW w:w="2269" w:type="dxa"/>
            <w:tcBorders>
              <w:top w:val="nil"/>
              <w:left w:val="nil"/>
              <w:bottom w:val="nil"/>
              <w:right w:val="nil"/>
            </w:tcBorders>
            <w:shd w:val="clear" w:color="auto" w:fill="auto"/>
            <w:noWrap/>
            <w:vAlign w:val="bottom"/>
            <w:hideMark/>
          </w:tcPr>
          <w:p w14:paraId="51C8772B" w14:textId="77777777" w:rsidR="00592E6B" w:rsidRPr="005039E3" w:rsidRDefault="00592E6B" w:rsidP="00D311FC">
            <w:pPr>
              <w:jc w:val="center"/>
              <w:rPr>
                <w:color w:val="000000"/>
                <w:sz w:val="22"/>
                <w:szCs w:val="22"/>
              </w:rPr>
            </w:pPr>
          </w:p>
        </w:tc>
      </w:tr>
      <w:tr w:rsidR="00592E6B" w:rsidRPr="005039E3" w14:paraId="6859BC64"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4F68F8AF"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919250C" w14:textId="77777777" w:rsidR="00592E6B" w:rsidRPr="005039E3" w:rsidRDefault="00592E6B" w:rsidP="00D311FC">
            <w:pPr>
              <w:rPr>
                <w:color w:val="000000"/>
                <w:sz w:val="22"/>
                <w:szCs w:val="22"/>
              </w:rPr>
            </w:pPr>
            <w:r w:rsidRPr="005039E3">
              <w:rPr>
                <w:color w:val="000000"/>
                <w:sz w:val="22"/>
                <w:szCs w:val="22"/>
              </w:rPr>
              <w:t xml:space="preserve">     Married/cohabiting (%)</w:t>
            </w:r>
          </w:p>
        </w:tc>
        <w:tc>
          <w:tcPr>
            <w:tcW w:w="2269" w:type="dxa"/>
            <w:tcBorders>
              <w:top w:val="nil"/>
              <w:left w:val="nil"/>
              <w:bottom w:val="nil"/>
              <w:right w:val="nil"/>
            </w:tcBorders>
            <w:shd w:val="clear" w:color="auto" w:fill="auto"/>
            <w:noWrap/>
            <w:vAlign w:val="bottom"/>
            <w:hideMark/>
          </w:tcPr>
          <w:p w14:paraId="24AEFE2D" w14:textId="77777777" w:rsidR="00592E6B" w:rsidRPr="005039E3" w:rsidRDefault="00592E6B" w:rsidP="00D311FC">
            <w:pPr>
              <w:jc w:val="center"/>
              <w:rPr>
                <w:color w:val="000000"/>
                <w:sz w:val="22"/>
                <w:szCs w:val="22"/>
              </w:rPr>
            </w:pPr>
            <w:r w:rsidRPr="005039E3">
              <w:rPr>
                <w:color w:val="000000"/>
                <w:sz w:val="22"/>
                <w:szCs w:val="22"/>
              </w:rPr>
              <w:t>66.1</w:t>
            </w:r>
          </w:p>
        </w:tc>
      </w:tr>
      <w:tr w:rsidR="00592E6B" w:rsidRPr="005039E3" w14:paraId="2ABC9878"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559D436F"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D30E3E0" w14:textId="77777777" w:rsidR="00592E6B" w:rsidRPr="005039E3" w:rsidRDefault="00592E6B" w:rsidP="00D311FC">
            <w:pPr>
              <w:rPr>
                <w:color w:val="000000"/>
                <w:sz w:val="22"/>
                <w:szCs w:val="22"/>
              </w:rPr>
            </w:pPr>
            <w:r w:rsidRPr="005039E3">
              <w:rPr>
                <w:color w:val="000000"/>
                <w:sz w:val="22"/>
                <w:szCs w:val="22"/>
              </w:rPr>
              <w:t xml:space="preserve">     Separated or divorced (%)</w:t>
            </w:r>
          </w:p>
        </w:tc>
        <w:tc>
          <w:tcPr>
            <w:tcW w:w="2269" w:type="dxa"/>
            <w:tcBorders>
              <w:top w:val="nil"/>
              <w:left w:val="nil"/>
              <w:bottom w:val="nil"/>
              <w:right w:val="nil"/>
            </w:tcBorders>
            <w:shd w:val="clear" w:color="auto" w:fill="auto"/>
            <w:noWrap/>
            <w:vAlign w:val="bottom"/>
            <w:hideMark/>
          </w:tcPr>
          <w:p w14:paraId="27A2C717" w14:textId="77777777" w:rsidR="00592E6B" w:rsidRPr="005039E3" w:rsidRDefault="00592E6B" w:rsidP="00D311FC">
            <w:pPr>
              <w:jc w:val="center"/>
              <w:rPr>
                <w:color w:val="000000"/>
                <w:sz w:val="22"/>
                <w:szCs w:val="22"/>
              </w:rPr>
            </w:pPr>
            <w:r w:rsidRPr="005039E3">
              <w:rPr>
                <w:color w:val="000000"/>
                <w:sz w:val="22"/>
                <w:szCs w:val="22"/>
              </w:rPr>
              <w:t>9.8</w:t>
            </w:r>
          </w:p>
        </w:tc>
      </w:tr>
      <w:tr w:rsidR="00592E6B" w:rsidRPr="005039E3" w14:paraId="050F29CC"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203208A4"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3A823546" w14:textId="77777777" w:rsidR="00592E6B" w:rsidRPr="005039E3" w:rsidRDefault="00592E6B" w:rsidP="00D311FC">
            <w:pPr>
              <w:rPr>
                <w:color w:val="000000"/>
                <w:sz w:val="22"/>
                <w:szCs w:val="22"/>
              </w:rPr>
            </w:pPr>
            <w:r w:rsidRPr="005039E3">
              <w:rPr>
                <w:color w:val="000000"/>
                <w:sz w:val="22"/>
                <w:szCs w:val="22"/>
              </w:rPr>
              <w:t xml:space="preserve">     Widowed (%)</w:t>
            </w:r>
          </w:p>
        </w:tc>
        <w:tc>
          <w:tcPr>
            <w:tcW w:w="2269" w:type="dxa"/>
            <w:tcBorders>
              <w:top w:val="nil"/>
              <w:left w:val="nil"/>
              <w:bottom w:val="nil"/>
              <w:right w:val="nil"/>
            </w:tcBorders>
            <w:shd w:val="clear" w:color="auto" w:fill="auto"/>
            <w:noWrap/>
            <w:vAlign w:val="bottom"/>
            <w:hideMark/>
          </w:tcPr>
          <w:p w14:paraId="30429306" w14:textId="77777777" w:rsidR="00592E6B" w:rsidRPr="005039E3" w:rsidRDefault="00592E6B" w:rsidP="00D311FC">
            <w:pPr>
              <w:jc w:val="center"/>
              <w:rPr>
                <w:color w:val="000000"/>
                <w:sz w:val="22"/>
                <w:szCs w:val="22"/>
              </w:rPr>
            </w:pPr>
            <w:r w:rsidRPr="005039E3">
              <w:rPr>
                <w:color w:val="000000"/>
                <w:sz w:val="22"/>
                <w:szCs w:val="22"/>
              </w:rPr>
              <w:t>5.0</w:t>
            </w:r>
          </w:p>
        </w:tc>
      </w:tr>
      <w:tr w:rsidR="00592E6B" w:rsidRPr="005039E3" w14:paraId="2AC54D6F"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1C317B4"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24712EC2" w14:textId="77777777" w:rsidR="00592E6B" w:rsidRPr="005039E3" w:rsidRDefault="00592E6B" w:rsidP="00D311FC">
            <w:pPr>
              <w:rPr>
                <w:color w:val="000000"/>
                <w:sz w:val="22"/>
                <w:szCs w:val="22"/>
              </w:rPr>
            </w:pPr>
            <w:r w:rsidRPr="005039E3">
              <w:rPr>
                <w:color w:val="000000"/>
                <w:sz w:val="22"/>
                <w:szCs w:val="22"/>
              </w:rPr>
              <w:t xml:space="preserve">     Never married (%)</w:t>
            </w:r>
          </w:p>
        </w:tc>
        <w:tc>
          <w:tcPr>
            <w:tcW w:w="2269" w:type="dxa"/>
            <w:tcBorders>
              <w:top w:val="nil"/>
              <w:left w:val="nil"/>
              <w:bottom w:val="nil"/>
              <w:right w:val="nil"/>
            </w:tcBorders>
            <w:shd w:val="clear" w:color="auto" w:fill="auto"/>
            <w:noWrap/>
            <w:vAlign w:val="bottom"/>
            <w:hideMark/>
          </w:tcPr>
          <w:p w14:paraId="251B7E34" w14:textId="77777777" w:rsidR="00592E6B" w:rsidRPr="005039E3" w:rsidRDefault="00592E6B" w:rsidP="00D311FC">
            <w:pPr>
              <w:jc w:val="center"/>
              <w:rPr>
                <w:color w:val="000000"/>
                <w:sz w:val="22"/>
                <w:szCs w:val="22"/>
              </w:rPr>
            </w:pPr>
            <w:r w:rsidRPr="005039E3">
              <w:rPr>
                <w:color w:val="000000"/>
                <w:sz w:val="22"/>
                <w:szCs w:val="22"/>
              </w:rPr>
              <w:t>19.1</w:t>
            </w:r>
          </w:p>
        </w:tc>
      </w:tr>
      <w:tr w:rsidR="00592E6B" w:rsidRPr="005039E3" w14:paraId="16AE7CD5"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6E386C2B"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59AAD74" w14:textId="77777777" w:rsidR="00592E6B" w:rsidRPr="005039E3" w:rsidRDefault="00592E6B" w:rsidP="00D311FC">
            <w:pPr>
              <w:rPr>
                <w:color w:val="000000"/>
                <w:sz w:val="22"/>
                <w:szCs w:val="22"/>
              </w:rPr>
            </w:pPr>
            <w:r w:rsidRPr="005039E3">
              <w:rPr>
                <w:color w:val="000000"/>
                <w:sz w:val="22"/>
                <w:szCs w:val="22"/>
              </w:rPr>
              <w:t>Race/ethnicity</w:t>
            </w:r>
          </w:p>
        </w:tc>
        <w:tc>
          <w:tcPr>
            <w:tcW w:w="2269" w:type="dxa"/>
            <w:tcBorders>
              <w:top w:val="nil"/>
              <w:left w:val="nil"/>
              <w:bottom w:val="nil"/>
              <w:right w:val="nil"/>
            </w:tcBorders>
            <w:shd w:val="clear" w:color="auto" w:fill="auto"/>
            <w:noWrap/>
            <w:vAlign w:val="bottom"/>
            <w:hideMark/>
          </w:tcPr>
          <w:p w14:paraId="19FCEA20" w14:textId="77777777" w:rsidR="00592E6B" w:rsidRPr="005039E3" w:rsidRDefault="00592E6B" w:rsidP="00D311FC">
            <w:pPr>
              <w:jc w:val="center"/>
              <w:rPr>
                <w:color w:val="000000"/>
                <w:sz w:val="22"/>
                <w:szCs w:val="22"/>
              </w:rPr>
            </w:pPr>
          </w:p>
        </w:tc>
      </w:tr>
      <w:tr w:rsidR="00592E6B" w:rsidRPr="005039E3" w14:paraId="012D36E5"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EF7BB7D"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40E08885" w14:textId="77777777" w:rsidR="00592E6B" w:rsidRPr="005039E3" w:rsidRDefault="00592E6B" w:rsidP="00D311FC">
            <w:pPr>
              <w:rPr>
                <w:color w:val="000000"/>
                <w:sz w:val="22"/>
                <w:szCs w:val="22"/>
              </w:rPr>
            </w:pPr>
            <w:r w:rsidRPr="005039E3">
              <w:rPr>
                <w:color w:val="000000"/>
                <w:sz w:val="22"/>
                <w:szCs w:val="22"/>
              </w:rPr>
              <w:t xml:space="preserve">     Non-Hispanic White (%)</w:t>
            </w:r>
          </w:p>
        </w:tc>
        <w:tc>
          <w:tcPr>
            <w:tcW w:w="2269" w:type="dxa"/>
            <w:tcBorders>
              <w:top w:val="nil"/>
              <w:left w:val="nil"/>
              <w:bottom w:val="nil"/>
              <w:right w:val="nil"/>
            </w:tcBorders>
            <w:shd w:val="clear" w:color="auto" w:fill="auto"/>
            <w:noWrap/>
            <w:vAlign w:val="bottom"/>
            <w:hideMark/>
          </w:tcPr>
          <w:p w14:paraId="00E2358E" w14:textId="77777777" w:rsidR="00592E6B" w:rsidRPr="005039E3" w:rsidRDefault="00592E6B" w:rsidP="00D311FC">
            <w:pPr>
              <w:jc w:val="center"/>
              <w:rPr>
                <w:color w:val="000000"/>
                <w:sz w:val="22"/>
                <w:szCs w:val="22"/>
              </w:rPr>
            </w:pPr>
            <w:r w:rsidRPr="005039E3">
              <w:rPr>
                <w:color w:val="000000"/>
                <w:sz w:val="22"/>
                <w:szCs w:val="22"/>
              </w:rPr>
              <w:t>75.1</w:t>
            </w:r>
          </w:p>
        </w:tc>
      </w:tr>
      <w:tr w:rsidR="00592E6B" w:rsidRPr="005039E3" w14:paraId="25DA3128"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E9FAC69"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EA6067C" w14:textId="77777777" w:rsidR="00592E6B" w:rsidRPr="005039E3" w:rsidRDefault="00592E6B" w:rsidP="00D311FC">
            <w:pPr>
              <w:rPr>
                <w:color w:val="000000"/>
                <w:sz w:val="22"/>
                <w:szCs w:val="22"/>
              </w:rPr>
            </w:pPr>
            <w:r w:rsidRPr="005039E3">
              <w:rPr>
                <w:color w:val="000000"/>
                <w:sz w:val="22"/>
                <w:szCs w:val="22"/>
              </w:rPr>
              <w:t xml:space="preserve">     Non-Hispanic Black (%)</w:t>
            </w:r>
          </w:p>
        </w:tc>
        <w:tc>
          <w:tcPr>
            <w:tcW w:w="2269" w:type="dxa"/>
            <w:tcBorders>
              <w:top w:val="nil"/>
              <w:left w:val="nil"/>
              <w:bottom w:val="nil"/>
              <w:right w:val="nil"/>
            </w:tcBorders>
            <w:shd w:val="clear" w:color="auto" w:fill="auto"/>
            <w:noWrap/>
            <w:vAlign w:val="bottom"/>
            <w:hideMark/>
          </w:tcPr>
          <w:p w14:paraId="12536F1C" w14:textId="77777777" w:rsidR="00592E6B" w:rsidRPr="005039E3" w:rsidRDefault="00592E6B" w:rsidP="00D311FC">
            <w:pPr>
              <w:jc w:val="center"/>
              <w:rPr>
                <w:color w:val="000000"/>
                <w:sz w:val="22"/>
                <w:szCs w:val="22"/>
              </w:rPr>
            </w:pPr>
            <w:r w:rsidRPr="005039E3">
              <w:rPr>
                <w:color w:val="000000"/>
                <w:sz w:val="22"/>
                <w:szCs w:val="22"/>
              </w:rPr>
              <w:t>10.8</w:t>
            </w:r>
          </w:p>
        </w:tc>
      </w:tr>
      <w:tr w:rsidR="00592E6B" w:rsidRPr="005039E3" w14:paraId="35333753"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E9C96E9"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18563825" w14:textId="77777777" w:rsidR="00592E6B" w:rsidRPr="005039E3" w:rsidRDefault="00592E6B" w:rsidP="00D311FC">
            <w:pPr>
              <w:rPr>
                <w:color w:val="000000"/>
                <w:sz w:val="22"/>
                <w:szCs w:val="22"/>
              </w:rPr>
            </w:pPr>
            <w:r w:rsidRPr="005039E3">
              <w:rPr>
                <w:color w:val="000000"/>
                <w:sz w:val="22"/>
                <w:szCs w:val="22"/>
              </w:rPr>
              <w:t xml:space="preserve">     Hispanic (%)</w:t>
            </w:r>
          </w:p>
        </w:tc>
        <w:tc>
          <w:tcPr>
            <w:tcW w:w="2269" w:type="dxa"/>
            <w:tcBorders>
              <w:top w:val="nil"/>
              <w:left w:val="nil"/>
              <w:bottom w:val="nil"/>
              <w:right w:val="nil"/>
            </w:tcBorders>
            <w:shd w:val="clear" w:color="auto" w:fill="auto"/>
            <w:noWrap/>
            <w:vAlign w:val="bottom"/>
            <w:hideMark/>
          </w:tcPr>
          <w:p w14:paraId="3EB4B291" w14:textId="77777777" w:rsidR="00592E6B" w:rsidRPr="005039E3" w:rsidRDefault="00592E6B" w:rsidP="00D311FC">
            <w:pPr>
              <w:jc w:val="center"/>
              <w:rPr>
                <w:color w:val="000000"/>
                <w:sz w:val="22"/>
                <w:szCs w:val="22"/>
              </w:rPr>
            </w:pPr>
            <w:r w:rsidRPr="005039E3">
              <w:rPr>
                <w:color w:val="000000"/>
                <w:sz w:val="22"/>
                <w:szCs w:val="22"/>
              </w:rPr>
              <w:t>10.3</w:t>
            </w:r>
          </w:p>
        </w:tc>
      </w:tr>
      <w:tr w:rsidR="00592E6B" w:rsidRPr="005039E3" w14:paraId="2380B10B"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08DE2C0B"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4E4C6103" w14:textId="77777777" w:rsidR="00592E6B" w:rsidRPr="005039E3" w:rsidRDefault="00592E6B" w:rsidP="00D311FC">
            <w:pPr>
              <w:rPr>
                <w:color w:val="000000"/>
                <w:sz w:val="22"/>
                <w:szCs w:val="22"/>
              </w:rPr>
            </w:pPr>
            <w:r w:rsidRPr="005039E3">
              <w:rPr>
                <w:color w:val="000000"/>
                <w:sz w:val="22"/>
                <w:szCs w:val="22"/>
              </w:rPr>
              <w:t xml:space="preserve">     Non-Hispanic other (%)</w:t>
            </w:r>
          </w:p>
        </w:tc>
        <w:tc>
          <w:tcPr>
            <w:tcW w:w="2269" w:type="dxa"/>
            <w:tcBorders>
              <w:top w:val="nil"/>
              <w:left w:val="nil"/>
              <w:bottom w:val="nil"/>
              <w:right w:val="nil"/>
            </w:tcBorders>
            <w:shd w:val="clear" w:color="auto" w:fill="auto"/>
            <w:noWrap/>
            <w:vAlign w:val="bottom"/>
            <w:hideMark/>
          </w:tcPr>
          <w:p w14:paraId="633280B6" w14:textId="77777777" w:rsidR="00592E6B" w:rsidRPr="005039E3" w:rsidRDefault="00592E6B" w:rsidP="00D311FC">
            <w:pPr>
              <w:jc w:val="center"/>
              <w:rPr>
                <w:color w:val="000000"/>
                <w:sz w:val="22"/>
                <w:szCs w:val="22"/>
              </w:rPr>
            </w:pPr>
            <w:r w:rsidRPr="005039E3">
              <w:rPr>
                <w:color w:val="000000"/>
                <w:sz w:val="22"/>
                <w:szCs w:val="22"/>
              </w:rPr>
              <w:t>3.8</w:t>
            </w:r>
          </w:p>
        </w:tc>
      </w:tr>
      <w:tr w:rsidR="00592E6B" w:rsidRPr="005039E3" w14:paraId="351248D9"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1B14AE31" w14:textId="77777777" w:rsidR="00592E6B" w:rsidRPr="005039E3" w:rsidRDefault="00592E6B" w:rsidP="00D311FC">
            <w:pPr>
              <w:rPr>
                <w:color w:val="000000"/>
                <w:sz w:val="22"/>
                <w:szCs w:val="22"/>
              </w:rPr>
            </w:pPr>
            <w:r w:rsidRPr="005039E3">
              <w:rPr>
                <w:color w:val="000000"/>
                <w:sz w:val="22"/>
                <w:szCs w:val="22"/>
              </w:rPr>
              <w:t>Socioeconomic Measures</w:t>
            </w:r>
          </w:p>
        </w:tc>
        <w:tc>
          <w:tcPr>
            <w:tcW w:w="4961" w:type="dxa"/>
            <w:gridSpan w:val="2"/>
            <w:tcBorders>
              <w:top w:val="nil"/>
              <w:left w:val="nil"/>
              <w:bottom w:val="nil"/>
              <w:right w:val="nil"/>
            </w:tcBorders>
            <w:shd w:val="clear" w:color="auto" w:fill="auto"/>
            <w:noWrap/>
            <w:vAlign w:val="center"/>
            <w:hideMark/>
          </w:tcPr>
          <w:p w14:paraId="036B5450" w14:textId="77777777" w:rsidR="00592E6B" w:rsidRPr="005039E3" w:rsidRDefault="00592E6B" w:rsidP="00D311FC">
            <w:pPr>
              <w:rPr>
                <w:color w:val="000000"/>
                <w:sz w:val="22"/>
                <w:szCs w:val="22"/>
              </w:rPr>
            </w:pPr>
            <w:r w:rsidRPr="005039E3">
              <w:rPr>
                <w:color w:val="000000"/>
                <w:sz w:val="22"/>
                <w:szCs w:val="22"/>
              </w:rPr>
              <w:t>Educational attainment</w:t>
            </w:r>
          </w:p>
        </w:tc>
        <w:tc>
          <w:tcPr>
            <w:tcW w:w="2269" w:type="dxa"/>
            <w:tcBorders>
              <w:top w:val="nil"/>
              <w:left w:val="nil"/>
              <w:bottom w:val="nil"/>
              <w:right w:val="nil"/>
            </w:tcBorders>
            <w:shd w:val="clear" w:color="auto" w:fill="auto"/>
            <w:noWrap/>
            <w:vAlign w:val="bottom"/>
            <w:hideMark/>
          </w:tcPr>
          <w:p w14:paraId="478E319E" w14:textId="77777777" w:rsidR="00592E6B" w:rsidRPr="005039E3" w:rsidRDefault="00592E6B" w:rsidP="00D311FC">
            <w:pPr>
              <w:jc w:val="center"/>
              <w:rPr>
                <w:color w:val="000000"/>
                <w:sz w:val="22"/>
                <w:szCs w:val="22"/>
              </w:rPr>
            </w:pPr>
          </w:p>
        </w:tc>
      </w:tr>
      <w:tr w:rsidR="00592E6B" w:rsidRPr="005039E3" w14:paraId="42CFBF69"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19818D7E"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1A1DDA64" w14:textId="77777777" w:rsidR="00592E6B" w:rsidRPr="005039E3" w:rsidRDefault="00592E6B" w:rsidP="00D311FC">
            <w:pPr>
              <w:rPr>
                <w:color w:val="000000"/>
                <w:sz w:val="22"/>
                <w:szCs w:val="22"/>
              </w:rPr>
            </w:pPr>
            <w:r w:rsidRPr="005039E3">
              <w:rPr>
                <w:color w:val="000000"/>
                <w:sz w:val="22"/>
                <w:szCs w:val="22"/>
              </w:rPr>
              <w:t xml:space="preserve">     Below high school (%)</w:t>
            </w:r>
          </w:p>
        </w:tc>
        <w:tc>
          <w:tcPr>
            <w:tcW w:w="2269" w:type="dxa"/>
            <w:tcBorders>
              <w:top w:val="nil"/>
              <w:left w:val="nil"/>
              <w:bottom w:val="nil"/>
              <w:right w:val="nil"/>
            </w:tcBorders>
            <w:shd w:val="clear" w:color="auto" w:fill="auto"/>
            <w:noWrap/>
            <w:vAlign w:val="bottom"/>
            <w:hideMark/>
          </w:tcPr>
          <w:p w14:paraId="064FE9FA" w14:textId="77777777" w:rsidR="00592E6B" w:rsidRPr="005039E3" w:rsidRDefault="00592E6B" w:rsidP="00D311FC">
            <w:pPr>
              <w:jc w:val="center"/>
              <w:rPr>
                <w:color w:val="000000"/>
                <w:sz w:val="22"/>
                <w:szCs w:val="22"/>
              </w:rPr>
            </w:pPr>
            <w:r w:rsidRPr="005039E3">
              <w:rPr>
                <w:color w:val="000000"/>
                <w:sz w:val="22"/>
                <w:szCs w:val="22"/>
              </w:rPr>
              <w:t>16.4</w:t>
            </w:r>
          </w:p>
        </w:tc>
      </w:tr>
      <w:tr w:rsidR="00592E6B" w:rsidRPr="005039E3" w14:paraId="7AB1C584"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6EF03B3"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A6DBABB" w14:textId="77777777" w:rsidR="00592E6B" w:rsidRPr="005039E3" w:rsidRDefault="00592E6B" w:rsidP="00D311FC">
            <w:pPr>
              <w:rPr>
                <w:color w:val="000000"/>
                <w:sz w:val="22"/>
                <w:szCs w:val="22"/>
              </w:rPr>
            </w:pPr>
            <w:r w:rsidRPr="005039E3">
              <w:rPr>
                <w:color w:val="000000"/>
                <w:sz w:val="22"/>
                <w:szCs w:val="22"/>
              </w:rPr>
              <w:t xml:space="preserve">     High school (%)</w:t>
            </w:r>
          </w:p>
        </w:tc>
        <w:tc>
          <w:tcPr>
            <w:tcW w:w="2269" w:type="dxa"/>
            <w:tcBorders>
              <w:top w:val="nil"/>
              <w:left w:val="nil"/>
              <w:bottom w:val="nil"/>
              <w:right w:val="nil"/>
            </w:tcBorders>
            <w:shd w:val="clear" w:color="auto" w:fill="auto"/>
            <w:noWrap/>
            <w:vAlign w:val="bottom"/>
            <w:hideMark/>
          </w:tcPr>
          <w:p w14:paraId="2EA13D19" w14:textId="77777777" w:rsidR="00592E6B" w:rsidRPr="005039E3" w:rsidRDefault="00592E6B" w:rsidP="00D311FC">
            <w:pPr>
              <w:jc w:val="center"/>
              <w:rPr>
                <w:color w:val="000000"/>
                <w:sz w:val="22"/>
                <w:szCs w:val="22"/>
              </w:rPr>
            </w:pPr>
            <w:r w:rsidRPr="005039E3">
              <w:rPr>
                <w:color w:val="000000"/>
                <w:sz w:val="22"/>
                <w:szCs w:val="22"/>
              </w:rPr>
              <w:t>30.5</w:t>
            </w:r>
          </w:p>
        </w:tc>
      </w:tr>
      <w:tr w:rsidR="00592E6B" w:rsidRPr="005039E3" w14:paraId="3EAEC9DD"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10F34634"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5FD8E612" w14:textId="77777777" w:rsidR="00592E6B" w:rsidRPr="005039E3" w:rsidRDefault="00592E6B" w:rsidP="00D311FC">
            <w:pPr>
              <w:rPr>
                <w:color w:val="000000"/>
                <w:sz w:val="22"/>
                <w:szCs w:val="22"/>
              </w:rPr>
            </w:pPr>
            <w:r w:rsidRPr="005039E3">
              <w:rPr>
                <w:color w:val="000000"/>
                <w:sz w:val="22"/>
                <w:szCs w:val="22"/>
              </w:rPr>
              <w:t xml:space="preserve">     Some college (%)</w:t>
            </w:r>
          </w:p>
        </w:tc>
        <w:tc>
          <w:tcPr>
            <w:tcW w:w="2269" w:type="dxa"/>
            <w:tcBorders>
              <w:top w:val="nil"/>
              <w:left w:val="nil"/>
              <w:bottom w:val="nil"/>
              <w:right w:val="nil"/>
            </w:tcBorders>
            <w:shd w:val="clear" w:color="auto" w:fill="auto"/>
            <w:noWrap/>
            <w:vAlign w:val="bottom"/>
            <w:hideMark/>
          </w:tcPr>
          <w:p w14:paraId="1EFF2EB0" w14:textId="77777777" w:rsidR="00592E6B" w:rsidRPr="005039E3" w:rsidRDefault="00592E6B" w:rsidP="00D311FC">
            <w:pPr>
              <w:jc w:val="center"/>
              <w:rPr>
                <w:color w:val="000000"/>
                <w:sz w:val="22"/>
                <w:szCs w:val="22"/>
              </w:rPr>
            </w:pPr>
            <w:r w:rsidRPr="005039E3">
              <w:rPr>
                <w:color w:val="000000"/>
                <w:sz w:val="22"/>
                <w:szCs w:val="22"/>
              </w:rPr>
              <w:t>29.3</w:t>
            </w:r>
          </w:p>
        </w:tc>
      </w:tr>
      <w:tr w:rsidR="00592E6B" w:rsidRPr="005039E3" w14:paraId="1A157074"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5282F867"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5806E73" w14:textId="77777777" w:rsidR="00592E6B" w:rsidRPr="005039E3" w:rsidRDefault="00592E6B" w:rsidP="00D311FC">
            <w:pPr>
              <w:rPr>
                <w:color w:val="000000"/>
                <w:sz w:val="22"/>
                <w:szCs w:val="22"/>
              </w:rPr>
            </w:pPr>
            <w:r w:rsidRPr="005039E3">
              <w:rPr>
                <w:color w:val="000000"/>
                <w:sz w:val="22"/>
                <w:szCs w:val="22"/>
              </w:rPr>
              <w:t xml:space="preserve">     Bachelor's degree or above (%)</w:t>
            </w:r>
          </w:p>
        </w:tc>
        <w:tc>
          <w:tcPr>
            <w:tcW w:w="2269" w:type="dxa"/>
            <w:tcBorders>
              <w:top w:val="nil"/>
              <w:left w:val="nil"/>
              <w:bottom w:val="nil"/>
              <w:right w:val="nil"/>
            </w:tcBorders>
            <w:shd w:val="clear" w:color="auto" w:fill="auto"/>
            <w:noWrap/>
            <w:vAlign w:val="bottom"/>
            <w:hideMark/>
          </w:tcPr>
          <w:p w14:paraId="2B19DBE3" w14:textId="77777777" w:rsidR="00592E6B" w:rsidRPr="005039E3" w:rsidRDefault="00592E6B" w:rsidP="00D311FC">
            <w:pPr>
              <w:jc w:val="center"/>
              <w:rPr>
                <w:color w:val="000000"/>
                <w:sz w:val="22"/>
                <w:szCs w:val="22"/>
              </w:rPr>
            </w:pPr>
            <w:r w:rsidRPr="005039E3">
              <w:rPr>
                <w:color w:val="000000"/>
                <w:sz w:val="22"/>
                <w:szCs w:val="22"/>
              </w:rPr>
              <w:t>23.8</w:t>
            </w:r>
          </w:p>
        </w:tc>
      </w:tr>
      <w:tr w:rsidR="00592E6B" w:rsidRPr="005039E3" w14:paraId="41F042E0"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4387D594"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4D195486" w14:textId="77777777" w:rsidR="00592E6B" w:rsidRPr="005039E3" w:rsidRDefault="00592E6B" w:rsidP="00D311FC">
            <w:pPr>
              <w:rPr>
                <w:color w:val="000000"/>
                <w:sz w:val="22"/>
                <w:szCs w:val="22"/>
              </w:rPr>
            </w:pPr>
            <w:r w:rsidRPr="005039E3">
              <w:rPr>
                <w:color w:val="000000"/>
                <w:sz w:val="22"/>
                <w:szCs w:val="22"/>
              </w:rPr>
              <w:t>Household income</w:t>
            </w:r>
          </w:p>
        </w:tc>
        <w:tc>
          <w:tcPr>
            <w:tcW w:w="2269" w:type="dxa"/>
            <w:tcBorders>
              <w:top w:val="nil"/>
              <w:left w:val="nil"/>
              <w:bottom w:val="nil"/>
              <w:right w:val="nil"/>
            </w:tcBorders>
            <w:shd w:val="clear" w:color="auto" w:fill="auto"/>
            <w:noWrap/>
            <w:vAlign w:val="bottom"/>
            <w:hideMark/>
          </w:tcPr>
          <w:p w14:paraId="5FCC76A3" w14:textId="77777777" w:rsidR="00592E6B" w:rsidRPr="005039E3" w:rsidRDefault="00592E6B" w:rsidP="00D311FC">
            <w:pPr>
              <w:jc w:val="center"/>
              <w:rPr>
                <w:color w:val="000000"/>
                <w:sz w:val="22"/>
                <w:szCs w:val="22"/>
              </w:rPr>
            </w:pPr>
          </w:p>
        </w:tc>
      </w:tr>
      <w:tr w:rsidR="00592E6B" w:rsidRPr="005039E3" w14:paraId="5B1A05FD"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9426849"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43A79B5A" w14:textId="77777777" w:rsidR="00592E6B" w:rsidRPr="005039E3" w:rsidRDefault="00592E6B" w:rsidP="00D311FC">
            <w:pPr>
              <w:rPr>
                <w:color w:val="000000"/>
                <w:sz w:val="22"/>
                <w:szCs w:val="22"/>
              </w:rPr>
            </w:pPr>
            <w:r w:rsidRPr="005039E3">
              <w:rPr>
                <w:color w:val="000000"/>
                <w:sz w:val="22"/>
                <w:szCs w:val="22"/>
              </w:rPr>
              <w:t xml:space="preserve">     Less than 35k (%)</w:t>
            </w:r>
          </w:p>
        </w:tc>
        <w:tc>
          <w:tcPr>
            <w:tcW w:w="2269" w:type="dxa"/>
            <w:tcBorders>
              <w:top w:val="nil"/>
              <w:left w:val="nil"/>
              <w:bottom w:val="nil"/>
              <w:right w:val="nil"/>
            </w:tcBorders>
            <w:shd w:val="clear" w:color="auto" w:fill="auto"/>
            <w:noWrap/>
            <w:vAlign w:val="bottom"/>
            <w:hideMark/>
          </w:tcPr>
          <w:p w14:paraId="0FFF9594" w14:textId="77777777" w:rsidR="00592E6B" w:rsidRPr="005039E3" w:rsidRDefault="00592E6B" w:rsidP="00D311FC">
            <w:pPr>
              <w:jc w:val="center"/>
              <w:rPr>
                <w:color w:val="000000"/>
                <w:sz w:val="22"/>
                <w:szCs w:val="22"/>
              </w:rPr>
            </w:pPr>
            <w:r w:rsidRPr="005039E3">
              <w:rPr>
                <w:color w:val="000000"/>
                <w:sz w:val="22"/>
                <w:szCs w:val="22"/>
              </w:rPr>
              <w:t>42.5</w:t>
            </w:r>
          </w:p>
        </w:tc>
      </w:tr>
      <w:tr w:rsidR="00592E6B" w:rsidRPr="005039E3" w14:paraId="79A125E9"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10648FBB"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7CEAC415" w14:textId="77777777" w:rsidR="00592E6B" w:rsidRPr="005039E3" w:rsidRDefault="00592E6B" w:rsidP="00D311FC">
            <w:pPr>
              <w:rPr>
                <w:color w:val="000000"/>
                <w:sz w:val="22"/>
                <w:szCs w:val="22"/>
              </w:rPr>
            </w:pPr>
            <w:r w:rsidRPr="005039E3">
              <w:rPr>
                <w:color w:val="000000"/>
                <w:sz w:val="22"/>
                <w:szCs w:val="22"/>
              </w:rPr>
              <w:t xml:space="preserve">     35 to 75k (%)</w:t>
            </w:r>
          </w:p>
        </w:tc>
        <w:tc>
          <w:tcPr>
            <w:tcW w:w="2269" w:type="dxa"/>
            <w:tcBorders>
              <w:top w:val="nil"/>
              <w:left w:val="nil"/>
              <w:bottom w:val="nil"/>
              <w:right w:val="nil"/>
            </w:tcBorders>
            <w:shd w:val="clear" w:color="auto" w:fill="auto"/>
            <w:noWrap/>
            <w:vAlign w:val="bottom"/>
            <w:hideMark/>
          </w:tcPr>
          <w:p w14:paraId="557160F3" w14:textId="77777777" w:rsidR="00592E6B" w:rsidRPr="005039E3" w:rsidRDefault="00592E6B" w:rsidP="00D311FC">
            <w:pPr>
              <w:jc w:val="center"/>
              <w:rPr>
                <w:color w:val="000000"/>
                <w:sz w:val="22"/>
                <w:szCs w:val="22"/>
              </w:rPr>
            </w:pPr>
            <w:r w:rsidRPr="005039E3">
              <w:rPr>
                <w:color w:val="000000"/>
                <w:sz w:val="22"/>
                <w:szCs w:val="22"/>
              </w:rPr>
              <w:t>37.1</w:t>
            </w:r>
          </w:p>
        </w:tc>
      </w:tr>
      <w:tr w:rsidR="00592E6B" w:rsidRPr="005039E3" w14:paraId="20CBE1D4"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6386178"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2BFFFBF5" w14:textId="77777777" w:rsidR="00592E6B" w:rsidRPr="005039E3" w:rsidRDefault="00592E6B" w:rsidP="00D311FC">
            <w:pPr>
              <w:rPr>
                <w:color w:val="000000"/>
                <w:sz w:val="22"/>
                <w:szCs w:val="22"/>
              </w:rPr>
            </w:pPr>
            <w:r w:rsidRPr="005039E3">
              <w:rPr>
                <w:color w:val="000000"/>
                <w:sz w:val="22"/>
                <w:szCs w:val="22"/>
              </w:rPr>
              <w:t xml:space="preserve">     More than 75k (%)</w:t>
            </w:r>
          </w:p>
        </w:tc>
        <w:tc>
          <w:tcPr>
            <w:tcW w:w="2269" w:type="dxa"/>
            <w:tcBorders>
              <w:top w:val="nil"/>
              <w:left w:val="nil"/>
              <w:bottom w:val="nil"/>
              <w:right w:val="nil"/>
            </w:tcBorders>
            <w:shd w:val="clear" w:color="auto" w:fill="auto"/>
            <w:noWrap/>
            <w:vAlign w:val="bottom"/>
            <w:hideMark/>
          </w:tcPr>
          <w:p w14:paraId="1671A4CC" w14:textId="77777777" w:rsidR="00592E6B" w:rsidRPr="005039E3" w:rsidRDefault="00592E6B" w:rsidP="00D311FC">
            <w:pPr>
              <w:jc w:val="center"/>
              <w:rPr>
                <w:color w:val="000000"/>
                <w:sz w:val="22"/>
                <w:szCs w:val="22"/>
              </w:rPr>
            </w:pPr>
            <w:r w:rsidRPr="005039E3">
              <w:rPr>
                <w:color w:val="000000"/>
                <w:sz w:val="22"/>
                <w:szCs w:val="22"/>
              </w:rPr>
              <w:t>20.4</w:t>
            </w:r>
          </w:p>
        </w:tc>
      </w:tr>
      <w:tr w:rsidR="00592E6B" w:rsidRPr="005039E3" w14:paraId="5228D6BF"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48A352F0"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3CB1A19F" w14:textId="77777777" w:rsidR="00592E6B" w:rsidRPr="005039E3" w:rsidRDefault="00592E6B" w:rsidP="00D311FC">
            <w:pPr>
              <w:rPr>
                <w:color w:val="000000"/>
                <w:sz w:val="22"/>
                <w:szCs w:val="22"/>
              </w:rPr>
            </w:pPr>
            <w:r w:rsidRPr="005039E3">
              <w:rPr>
                <w:color w:val="000000"/>
                <w:sz w:val="22"/>
                <w:szCs w:val="22"/>
              </w:rPr>
              <w:t>Home ownership</w:t>
            </w:r>
          </w:p>
        </w:tc>
        <w:tc>
          <w:tcPr>
            <w:tcW w:w="2269" w:type="dxa"/>
            <w:tcBorders>
              <w:top w:val="nil"/>
              <w:left w:val="nil"/>
              <w:bottom w:val="nil"/>
              <w:right w:val="nil"/>
            </w:tcBorders>
            <w:shd w:val="clear" w:color="auto" w:fill="auto"/>
            <w:noWrap/>
            <w:vAlign w:val="bottom"/>
            <w:hideMark/>
          </w:tcPr>
          <w:p w14:paraId="059221D7" w14:textId="77777777" w:rsidR="00592E6B" w:rsidRPr="005039E3" w:rsidRDefault="00592E6B" w:rsidP="00D311FC">
            <w:pPr>
              <w:jc w:val="center"/>
              <w:rPr>
                <w:color w:val="000000"/>
                <w:sz w:val="22"/>
                <w:szCs w:val="22"/>
              </w:rPr>
            </w:pPr>
          </w:p>
        </w:tc>
      </w:tr>
      <w:tr w:rsidR="00592E6B" w:rsidRPr="005039E3" w14:paraId="54E5E9AC"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03C34C96"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765DB8E2" w14:textId="77777777" w:rsidR="00592E6B" w:rsidRPr="005039E3" w:rsidRDefault="00592E6B" w:rsidP="00D311FC">
            <w:pPr>
              <w:rPr>
                <w:color w:val="000000"/>
                <w:sz w:val="22"/>
                <w:szCs w:val="22"/>
              </w:rPr>
            </w:pPr>
            <w:r w:rsidRPr="005039E3">
              <w:rPr>
                <w:color w:val="000000"/>
                <w:sz w:val="22"/>
                <w:szCs w:val="22"/>
              </w:rPr>
              <w:t xml:space="preserve">     Owned (%)</w:t>
            </w:r>
          </w:p>
        </w:tc>
        <w:tc>
          <w:tcPr>
            <w:tcW w:w="2269" w:type="dxa"/>
            <w:tcBorders>
              <w:top w:val="nil"/>
              <w:left w:val="nil"/>
              <w:bottom w:val="nil"/>
              <w:right w:val="nil"/>
            </w:tcBorders>
            <w:shd w:val="clear" w:color="auto" w:fill="auto"/>
            <w:noWrap/>
            <w:vAlign w:val="bottom"/>
            <w:hideMark/>
          </w:tcPr>
          <w:p w14:paraId="048A9E41" w14:textId="77777777" w:rsidR="00592E6B" w:rsidRPr="005039E3" w:rsidRDefault="00592E6B" w:rsidP="00D311FC">
            <w:pPr>
              <w:jc w:val="center"/>
              <w:rPr>
                <w:color w:val="000000"/>
                <w:sz w:val="22"/>
                <w:szCs w:val="22"/>
              </w:rPr>
            </w:pPr>
            <w:r w:rsidRPr="005039E3">
              <w:rPr>
                <w:color w:val="000000"/>
                <w:sz w:val="22"/>
                <w:szCs w:val="22"/>
              </w:rPr>
              <w:t>36.6</w:t>
            </w:r>
          </w:p>
        </w:tc>
      </w:tr>
      <w:tr w:rsidR="00592E6B" w:rsidRPr="005039E3" w14:paraId="6BB3CCFC"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13423EF5"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6F75FDD0" w14:textId="77777777" w:rsidR="00592E6B" w:rsidRPr="005039E3" w:rsidRDefault="00592E6B" w:rsidP="00D311FC">
            <w:pPr>
              <w:rPr>
                <w:color w:val="000000"/>
                <w:sz w:val="22"/>
                <w:szCs w:val="22"/>
              </w:rPr>
            </w:pPr>
            <w:r w:rsidRPr="005039E3">
              <w:rPr>
                <w:color w:val="000000"/>
                <w:sz w:val="22"/>
                <w:szCs w:val="22"/>
              </w:rPr>
              <w:t xml:space="preserve">     Being bought (%)</w:t>
            </w:r>
          </w:p>
        </w:tc>
        <w:tc>
          <w:tcPr>
            <w:tcW w:w="2269" w:type="dxa"/>
            <w:tcBorders>
              <w:top w:val="nil"/>
              <w:left w:val="nil"/>
              <w:bottom w:val="nil"/>
              <w:right w:val="nil"/>
            </w:tcBorders>
            <w:shd w:val="clear" w:color="auto" w:fill="auto"/>
            <w:noWrap/>
            <w:vAlign w:val="bottom"/>
            <w:hideMark/>
          </w:tcPr>
          <w:p w14:paraId="1C971957" w14:textId="77777777" w:rsidR="00592E6B" w:rsidRPr="005039E3" w:rsidRDefault="00592E6B" w:rsidP="00D311FC">
            <w:pPr>
              <w:jc w:val="center"/>
              <w:rPr>
                <w:color w:val="000000"/>
                <w:sz w:val="22"/>
                <w:szCs w:val="22"/>
              </w:rPr>
            </w:pPr>
            <w:r w:rsidRPr="005039E3">
              <w:rPr>
                <w:color w:val="000000"/>
                <w:sz w:val="22"/>
                <w:szCs w:val="22"/>
              </w:rPr>
              <w:t>33.4</w:t>
            </w:r>
          </w:p>
        </w:tc>
      </w:tr>
      <w:tr w:rsidR="00592E6B" w:rsidRPr="005039E3" w14:paraId="469FC367"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6BCBCA18"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414DFF3" w14:textId="77777777" w:rsidR="00592E6B" w:rsidRPr="005039E3" w:rsidRDefault="00592E6B" w:rsidP="00D311FC">
            <w:pPr>
              <w:rPr>
                <w:color w:val="000000"/>
                <w:sz w:val="22"/>
                <w:szCs w:val="22"/>
              </w:rPr>
            </w:pPr>
            <w:r w:rsidRPr="005039E3">
              <w:rPr>
                <w:color w:val="000000"/>
                <w:sz w:val="22"/>
                <w:szCs w:val="22"/>
              </w:rPr>
              <w:t xml:space="preserve">     Rented (%)</w:t>
            </w:r>
          </w:p>
        </w:tc>
        <w:tc>
          <w:tcPr>
            <w:tcW w:w="2269" w:type="dxa"/>
            <w:tcBorders>
              <w:top w:val="nil"/>
              <w:left w:val="nil"/>
              <w:bottom w:val="nil"/>
              <w:right w:val="nil"/>
            </w:tcBorders>
            <w:shd w:val="clear" w:color="auto" w:fill="auto"/>
            <w:noWrap/>
            <w:vAlign w:val="bottom"/>
            <w:hideMark/>
          </w:tcPr>
          <w:p w14:paraId="2FE0300A" w14:textId="77777777" w:rsidR="00592E6B" w:rsidRPr="005039E3" w:rsidRDefault="00592E6B" w:rsidP="00D311FC">
            <w:pPr>
              <w:jc w:val="center"/>
              <w:rPr>
                <w:color w:val="000000"/>
                <w:sz w:val="22"/>
                <w:szCs w:val="22"/>
              </w:rPr>
            </w:pPr>
            <w:r w:rsidRPr="005039E3">
              <w:rPr>
                <w:color w:val="000000"/>
                <w:sz w:val="22"/>
                <w:szCs w:val="22"/>
              </w:rPr>
              <w:t>27.9</w:t>
            </w:r>
          </w:p>
        </w:tc>
      </w:tr>
      <w:tr w:rsidR="00592E6B" w:rsidRPr="005039E3" w14:paraId="3D935498" w14:textId="77777777" w:rsidTr="00D311FC">
        <w:trPr>
          <w:trHeight w:val="340"/>
          <w:jc w:val="center"/>
        </w:trPr>
        <w:tc>
          <w:tcPr>
            <w:tcW w:w="2835" w:type="dxa"/>
            <w:tcBorders>
              <w:top w:val="nil"/>
              <w:left w:val="nil"/>
              <w:bottom w:val="nil"/>
              <w:right w:val="nil"/>
            </w:tcBorders>
            <w:shd w:val="clear" w:color="auto" w:fill="auto"/>
            <w:noWrap/>
            <w:vAlign w:val="center"/>
            <w:hideMark/>
          </w:tcPr>
          <w:p w14:paraId="7A18231A"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B0790BD" w14:textId="77777777" w:rsidR="00592E6B" w:rsidRPr="005039E3" w:rsidRDefault="00592E6B" w:rsidP="00D311FC">
            <w:pPr>
              <w:rPr>
                <w:color w:val="000000"/>
                <w:sz w:val="22"/>
                <w:szCs w:val="22"/>
              </w:rPr>
            </w:pPr>
            <w:r w:rsidRPr="005039E3">
              <w:rPr>
                <w:color w:val="000000"/>
                <w:sz w:val="22"/>
                <w:szCs w:val="22"/>
              </w:rPr>
              <w:t xml:space="preserve">     Other arrangement (%)</w:t>
            </w:r>
          </w:p>
        </w:tc>
        <w:tc>
          <w:tcPr>
            <w:tcW w:w="2269" w:type="dxa"/>
            <w:tcBorders>
              <w:top w:val="nil"/>
              <w:left w:val="nil"/>
              <w:bottom w:val="nil"/>
              <w:right w:val="nil"/>
            </w:tcBorders>
            <w:shd w:val="clear" w:color="auto" w:fill="auto"/>
            <w:noWrap/>
            <w:vAlign w:val="bottom"/>
            <w:hideMark/>
          </w:tcPr>
          <w:p w14:paraId="3C48528A" w14:textId="77777777" w:rsidR="00592E6B" w:rsidRPr="005039E3" w:rsidRDefault="00592E6B" w:rsidP="00D311FC">
            <w:pPr>
              <w:jc w:val="center"/>
              <w:rPr>
                <w:color w:val="000000"/>
                <w:sz w:val="22"/>
                <w:szCs w:val="22"/>
              </w:rPr>
            </w:pPr>
            <w:r w:rsidRPr="005039E3">
              <w:rPr>
                <w:color w:val="000000"/>
                <w:sz w:val="22"/>
                <w:szCs w:val="22"/>
              </w:rPr>
              <w:t>2.0</w:t>
            </w:r>
          </w:p>
        </w:tc>
      </w:tr>
      <w:tr w:rsidR="00592E6B" w:rsidRPr="005039E3" w14:paraId="2732DBE6"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58212A9A" w14:textId="77777777" w:rsidR="00592E6B" w:rsidRPr="005039E3" w:rsidRDefault="00592E6B" w:rsidP="00D311FC">
            <w:pPr>
              <w:rPr>
                <w:color w:val="000000"/>
                <w:sz w:val="22"/>
                <w:szCs w:val="22"/>
              </w:rPr>
            </w:pPr>
            <w:r w:rsidRPr="005039E3">
              <w:rPr>
                <w:color w:val="000000"/>
                <w:sz w:val="22"/>
                <w:szCs w:val="22"/>
              </w:rPr>
              <w:t>Health Behaviors</w:t>
            </w:r>
          </w:p>
        </w:tc>
        <w:tc>
          <w:tcPr>
            <w:tcW w:w="4961" w:type="dxa"/>
            <w:gridSpan w:val="2"/>
            <w:tcBorders>
              <w:top w:val="nil"/>
              <w:left w:val="nil"/>
              <w:bottom w:val="nil"/>
              <w:right w:val="nil"/>
            </w:tcBorders>
            <w:shd w:val="clear" w:color="auto" w:fill="auto"/>
            <w:noWrap/>
            <w:vAlign w:val="center"/>
            <w:hideMark/>
          </w:tcPr>
          <w:p w14:paraId="0B6C388E" w14:textId="77777777" w:rsidR="00592E6B" w:rsidRPr="005039E3" w:rsidRDefault="00592E6B" w:rsidP="00D311FC">
            <w:pPr>
              <w:rPr>
                <w:color w:val="000000"/>
                <w:sz w:val="22"/>
                <w:szCs w:val="22"/>
              </w:rPr>
            </w:pPr>
            <w:r w:rsidRPr="005039E3">
              <w:rPr>
                <w:color w:val="000000"/>
                <w:sz w:val="22"/>
                <w:szCs w:val="22"/>
              </w:rPr>
              <w:t>Smoking</w:t>
            </w:r>
          </w:p>
        </w:tc>
        <w:tc>
          <w:tcPr>
            <w:tcW w:w="2269" w:type="dxa"/>
            <w:tcBorders>
              <w:top w:val="nil"/>
              <w:left w:val="nil"/>
              <w:bottom w:val="nil"/>
              <w:right w:val="nil"/>
            </w:tcBorders>
            <w:shd w:val="clear" w:color="auto" w:fill="auto"/>
            <w:noWrap/>
            <w:vAlign w:val="bottom"/>
            <w:hideMark/>
          </w:tcPr>
          <w:p w14:paraId="51C2548F" w14:textId="77777777" w:rsidR="00592E6B" w:rsidRPr="005039E3" w:rsidRDefault="00592E6B" w:rsidP="00D311FC">
            <w:pPr>
              <w:jc w:val="center"/>
              <w:rPr>
                <w:color w:val="000000"/>
                <w:sz w:val="22"/>
                <w:szCs w:val="22"/>
              </w:rPr>
            </w:pPr>
          </w:p>
        </w:tc>
      </w:tr>
      <w:tr w:rsidR="00592E6B" w:rsidRPr="005039E3" w14:paraId="701FD4F1"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652ADA3F"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38039EF8" w14:textId="77777777" w:rsidR="00592E6B" w:rsidRPr="005039E3" w:rsidRDefault="00592E6B" w:rsidP="00D311FC">
            <w:pPr>
              <w:rPr>
                <w:color w:val="000000"/>
                <w:sz w:val="22"/>
                <w:szCs w:val="22"/>
              </w:rPr>
            </w:pPr>
            <w:r w:rsidRPr="005039E3">
              <w:rPr>
                <w:color w:val="000000"/>
                <w:sz w:val="22"/>
                <w:szCs w:val="22"/>
              </w:rPr>
              <w:t xml:space="preserve">     Current smoker (%)</w:t>
            </w:r>
          </w:p>
        </w:tc>
        <w:tc>
          <w:tcPr>
            <w:tcW w:w="2269" w:type="dxa"/>
            <w:tcBorders>
              <w:top w:val="nil"/>
              <w:left w:val="nil"/>
              <w:bottom w:val="nil"/>
              <w:right w:val="nil"/>
            </w:tcBorders>
            <w:shd w:val="clear" w:color="auto" w:fill="auto"/>
            <w:noWrap/>
            <w:vAlign w:val="bottom"/>
            <w:hideMark/>
          </w:tcPr>
          <w:p w14:paraId="7DF66223" w14:textId="77777777" w:rsidR="00592E6B" w:rsidRPr="005039E3" w:rsidRDefault="00592E6B" w:rsidP="00D311FC">
            <w:pPr>
              <w:jc w:val="center"/>
              <w:rPr>
                <w:color w:val="000000"/>
                <w:sz w:val="22"/>
                <w:szCs w:val="22"/>
              </w:rPr>
            </w:pPr>
            <w:r w:rsidRPr="005039E3">
              <w:rPr>
                <w:color w:val="000000"/>
                <w:sz w:val="22"/>
                <w:szCs w:val="22"/>
              </w:rPr>
              <w:t>24.3</w:t>
            </w:r>
          </w:p>
        </w:tc>
      </w:tr>
      <w:tr w:rsidR="00592E6B" w:rsidRPr="005039E3" w14:paraId="2B0D6772"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1039280D"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7BC22FFE" w14:textId="77777777" w:rsidR="00592E6B" w:rsidRPr="005039E3" w:rsidRDefault="00592E6B" w:rsidP="00D311FC">
            <w:pPr>
              <w:rPr>
                <w:color w:val="000000"/>
                <w:sz w:val="22"/>
                <w:szCs w:val="22"/>
              </w:rPr>
            </w:pPr>
            <w:r w:rsidRPr="005039E3">
              <w:rPr>
                <w:color w:val="000000"/>
                <w:sz w:val="22"/>
                <w:szCs w:val="22"/>
              </w:rPr>
              <w:t xml:space="preserve">     Former smoker (%)</w:t>
            </w:r>
          </w:p>
        </w:tc>
        <w:tc>
          <w:tcPr>
            <w:tcW w:w="2269" w:type="dxa"/>
            <w:tcBorders>
              <w:top w:val="nil"/>
              <w:left w:val="nil"/>
              <w:bottom w:val="nil"/>
              <w:right w:val="nil"/>
            </w:tcBorders>
            <w:shd w:val="clear" w:color="auto" w:fill="auto"/>
            <w:noWrap/>
            <w:vAlign w:val="bottom"/>
            <w:hideMark/>
          </w:tcPr>
          <w:p w14:paraId="63B82918" w14:textId="77777777" w:rsidR="00592E6B" w:rsidRPr="005039E3" w:rsidRDefault="00592E6B" w:rsidP="00D311FC">
            <w:pPr>
              <w:jc w:val="center"/>
              <w:rPr>
                <w:color w:val="000000"/>
                <w:sz w:val="22"/>
                <w:szCs w:val="22"/>
              </w:rPr>
            </w:pPr>
            <w:r w:rsidRPr="005039E3">
              <w:rPr>
                <w:color w:val="000000"/>
                <w:sz w:val="22"/>
                <w:szCs w:val="22"/>
              </w:rPr>
              <w:t>22.4</w:t>
            </w:r>
          </w:p>
        </w:tc>
      </w:tr>
      <w:tr w:rsidR="00592E6B" w:rsidRPr="005039E3" w14:paraId="4305ADAC"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C463F34"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6DF38FF8" w14:textId="77777777" w:rsidR="00592E6B" w:rsidRPr="005039E3" w:rsidRDefault="00592E6B" w:rsidP="00D311FC">
            <w:pPr>
              <w:rPr>
                <w:color w:val="000000"/>
                <w:sz w:val="22"/>
                <w:szCs w:val="22"/>
              </w:rPr>
            </w:pPr>
            <w:r w:rsidRPr="005039E3">
              <w:rPr>
                <w:color w:val="000000"/>
                <w:sz w:val="22"/>
                <w:szCs w:val="22"/>
              </w:rPr>
              <w:t xml:space="preserve">     Never smoke (%)</w:t>
            </w:r>
          </w:p>
        </w:tc>
        <w:tc>
          <w:tcPr>
            <w:tcW w:w="2269" w:type="dxa"/>
            <w:tcBorders>
              <w:top w:val="nil"/>
              <w:left w:val="nil"/>
              <w:bottom w:val="nil"/>
              <w:right w:val="nil"/>
            </w:tcBorders>
            <w:shd w:val="clear" w:color="auto" w:fill="auto"/>
            <w:noWrap/>
            <w:vAlign w:val="bottom"/>
            <w:hideMark/>
          </w:tcPr>
          <w:p w14:paraId="33E71461" w14:textId="77777777" w:rsidR="00592E6B" w:rsidRPr="005039E3" w:rsidRDefault="00592E6B" w:rsidP="00D311FC">
            <w:pPr>
              <w:jc w:val="center"/>
              <w:rPr>
                <w:color w:val="000000"/>
                <w:sz w:val="22"/>
                <w:szCs w:val="22"/>
              </w:rPr>
            </w:pPr>
            <w:r w:rsidRPr="005039E3">
              <w:rPr>
                <w:color w:val="000000"/>
                <w:sz w:val="22"/>
                <w:szCs w:val="22"/>
              </w:rPr>
              <w:t>53.2</w:t>
            </w:r>
          </w:p>
        </w:tc>
      </w:tr>
      <w:tr w:rsidR="00592E6B" w:rsidRPr="005039E3" w14:paraId="31F4CA80"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4BE4708E"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15BEE5F5" w14:textId="77777777" w:rsidR="00592E6B" w:rsidRPr="005039E3" w:rsidRDefault="00592E6B" w:rsidP="00D311FC">
            <w:pPr>
              <w:rPr>
                <w:color w:val="000000"/>
                <w:sz w:val="22"/>
                <w:szCs w:val="22"/>
              </w:rPr>
            </w:pPr>
            <w:r w:rsidRPr="005039E3">
              <w:rPr>
                <w:color w:val="000000"/>
                <w:sz w:val="22"/>
                <w:szCs w:val="22"/>
              </w:rPr>
              <w:t>Drinking alcohol</w:t>
            </w:r>
          </w:p>
        </w:tc>
        <w:tc>
          <w:tcPr>
            <w:tcW w:w="2269" w:type="dxa"/>
            <w:tcBorders>
              <w:top w:val="nil"/>
              <w:left w:val="nil"/>
              <w:bottom w:val="nil"/>
              <w:right w:val="nil"/>
            </w:tcBorders>
            <w:shd w:val="clear" w:color="auto" w:fill="auto"/>
            <w:noWrap/>
            <w:vAlign w:val="bottom"/>
            <w:hideMark/>
          </w:tcPr>
          <w:p w14:paraId="5788B0D5" w14:textId="77777777" w:rsidR="00592E6B" w:rsidRPr="005039E3" w:rsidRDefault="00592E6B" w:rsidP="00D311FC">
            <w:pPr>
              <w:jc w:val="center"/>
              <w:rPr>
                <w:color w:val="000000"/>
                <w:sz w:val="22"/>
                <w:szCs w:val="22"/>
              </w:rPr>
            </w:pPr>
          </w:p>
        </w:tc>
      </w:tr>
      <w:tr w:rsidR="00592E6B" w:rsidRPr="005039E3" w14:paraId="3B74B636"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1709524A"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5BA6A6CA" w14:textId="77777777" w:rsidR="00592E6B" w:rsidRPr="005039E3" w:rsidRDefault="00592E6B" w:rsidP="00D311FC">
            <w:pPr>
              <w:rPr>
                <w:color w:val="000000"/>
                <w:sz w:val="22"/>
                <w:szCs w:val="22"/>
              </w:rPr>
            </w:pPr>
            <w:r w:rsidRPr="005039E3">
              <w:rPr>
                <w:color w:val="000000"/>
                <w:sz w:val="22"/>
                <w:szCs w:val="22"/>
              </w:rPr>
              <w:t xml:space="preserve">     Current drinker (%)</w:t>
            </w:r>
          </w:p>
        </w:tc>
        <w:tc>
          <w:tcPr>
            <w:tcW w:w="2269" w:type="dxa"/>
            <w:tcBorders>
              <w:top w:val="nil"/>
              <w:left w:val="nil"/>
              <w:bottom w:val="nil"/>
              <w:right w:val="nil"/>
            </w:tcBorders>
            <w:shd w:val="clear" w:color="auto" w:fill="auto"/>
            <w:noWrap/>
            <w:vAlign w:val="bottom"/>
            <w:hideMark/>
          </w:tcPr>
          <w:p w14:paraId="23597F48" w14:textId="77777777" w:rsidR="00592E6B" w:rsidRPr="005039E3" w:rsidRDefault="00592E6B" w:rsidP="00D311FC">
            <w:pPr>
              <w:jc w:val="center"/>
              <w:rPr>
                <w:color w:val="000000"/>
                <w:sz w:val="22"/>
                <w:szCs w:val="22"/>
              </w:rPr>
            </w:pPr>
            <w:r w:rsidRPr="005039E3">
              <w:rPr>
                <w:color w:val="000000"/>
                <w:sz w:val="22"/>
                <w:szCs w:val="22"/>
              </w:rPr>
              <w:t>65.3</w:t>
            </w:r>
          </w:p>
        </w:tc>
      </w:tr>
      <w:tr w:rsidR="00592E6B" w:rsidRPr="005039E3" w14:paraId="215EEB3B"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077F1348"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31136695" w14:textId="77777777" w:rsidR="00592E6B" w:rsidRPr="005039E3" w:rsidRDefault="00592E6B" w:rsidP="00D311FC">
            <w:pPr>
              <w:rPr>
                <w:color w:val="000000"/>
                <w:sz w:val="22"/>
                <w:szCs w:val="22"/>
              </w:rPr>
            </w:pPr>
            <w:r w:rsidRPr="005039E3">
              <w:rPr>
                <w:color w:val="000000"/>
                <w:sz w:val="22"/>
                <w:szCs w:val="22"/>
              </w:rPr>
              <w:t xml:space="preserve">     Former drinker (%)</w:t>
            </w:r>
          </w:p>
        </w:tc>
        <w:tc>
          <w:tcPr>
            <w:tcW w:w="2269" w:type="dxa"/>
            <w:tcBorders>
              <w:top w:val="nil"/>
              <w:left w:val="nil"/>
              <w:bottom w:val="nil"/>
              <w:right w:val="nil"/>
            </w:tcBorders>
            <w:shd w:val="clear" w:color="auto" w:fill="auto"/>
            <w:noWrap/>
            <w:vAlign w:val="bottom"/>
            <w:hideMark/>
          </w:tcPr>
          <w:p w14:paraId="50532929" w14:textId="77777777" w:rsidR="00592E6B" w:rsidRPr="005039E3" w:rsidRDefault="00592E6B" w:rsidP="00D311FC">
            <w:pPr>
              <w:jc w:val="center"/>
              <w:rPr>
                <w:color w:val="000000"/>
                <w:sz w:val="22"/>
                <w:szCs w:val="22"/>
              </w:rPr>
            </w:pPr>
            <w:r w:rsidRPr="005039E3">
              <w:rPr>
                <w:color w:val="000000"/>
                <w:sz w:val="22"/>
                <w:szCs w:val="22"/>
              </w:rPr>
              <w:t>14.5</w:t>
            </w:r>
          </w:p>
        </w:tc>
      </w:tr>
      <w:tr w:rsidR="00592E6B" w:rsidRPr="005039E3" w14:paraId="18C10016"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5172E809"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403C848D" w14:textId="77777777" w:rsidR="00592E6B" w:rsidRPr="005039E3" w:rsidRDefault="00592E6B" w:rsidP="00D311FC">
            <w:pPr>
              <w:rPr>
                <w:color w:val="000000"/>
                <w:sz w:val="22"/>
                <w:szCs w:val="22"/>
              </w:rPr>
            </w:pPr>
            <w:r w:rsidRPr="005039E3">
              <w:rPr>
                <w:color w:val="000000"/>
                <w:sz w:val="22"/>
                <w:szCs w:val="22"/>
              </w:rPr>
              <w:t xml:space="preserve">     Abstainer (%)</w:t>
            </w:r>
          </w:p>
        </w:tc>
        <w:tc>
          <w:tcPr>
            <w:tcW w:w="2269" w:type="dxa"/>
            <w:tcBorders>
              <w:top w:val="nil"/>
              <w:left w:val="nil"/>
              <w:bottom w:val="nil"/>
              <w:right w:val="nil"/>
            </w:tcBorders>
            <w:shd w:val="clear" w:color="auto" w:fill="auto"/>
            <w:noWrap/>
            <w:vAlign w:val="bottom"/>
            <w:hideMark/>
          </w:tcPr>
          <w:p w14:paraId="6CB5E28C" w14:textId="77777777" w:rsidR="00592E6B" w:rsidRPr="005039E3" w:rsidRDefault="00592E6B" w:rsidP="00D311FC">
            <w:pPr>
              <w:jc w:val="center"/>
              <w:rPr>
                <w:color w:val="000000"/>
                <w:sz w:val="22"/>
                <w:szCs w:val="22"/>
              </w:rPr>
            </w:pPr>
            <w:r w:rsidRPr="005039E3">
              <w:rPr>
                <w:color w:val="000000"/>
                <w:sz w:val="22"/>
                <w:szCs w:val="22"/>
              </w:rPr>
              <w:t>20.2</w:t>
            </w:r>
          </w:p>
        </w:tc>
      </w:tr>
      <w:tr w:rsidR="00592E6B" w:rsidRPr="005039E3" w14:paraId="72D0B1A4"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3F2CFCC5"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3BE9F4EC" w14:textId="77777777" w:rsidR="00592E6B" w:rsidRPr="005039E3" w:rsidRDefault="00592E6B" w:rsidP="00D311FC">
            <w:pPr>
              <w:rPr>
                <w:color w:val="000000"/>
                <w:sz w:val="22"/>
                <w:szCs w:val="22"/>
              </w:rPr>
            </w:pPr>
            <w:r w:rsidRPr="005039E3">
              <w:rPr>
                <w:color w:val="000000"/>
                <w:sz w:val="22"/>
                <w:szCs w:val="22"/>
              </w:rPr>
              <w:t>Body mass index</w:t>
            </w:r>
          </w:p>
        </w:tc>
        <w:tc>
          <w:tcPr>
            <w:tcW w:w="2269" w:type="dxa"/>
            <w:tcBorders>
              <w:top w:val="nil"/>
              <w:left w:val="nil"/>
              <w:bottom w:val="nil"/>
              <w:right w:val="nil"/>
            </w:tcBorders>
            <w:shd w:val="clear" w:color="auto" w:fill="auto"/>
            <w:noWrap/>
            <w:vAlign w:val="bottom"/>
            <w:hideMark/>
          </w:tcPr>
          <w:p w14:paraId="1965D608" w14:textId="77777777" w:rsidR="00592E6B" w:rsidRPr="005039E3" w:rsidRDefault="00592E6B" w:rsidP="00D311FC">
            <w:pPr>
              <w:jc w:val="center"/>
              <w:rPr>
                <w:color w:val="000000"/>
                <w:sz w:val="22"/>
                <w:szCs w:val="22"/>
              </w:rPr>
            </w:pPr>
          </w:p>
        </w:tc>
      </w:tr>
      <w:tr w:rsidR="00592E6B" w:rsidRPr="005039E3" w14:paraId="3F8942E9"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4B3BDE62"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52CF2E8A" w14:textId="77777777" w:rsidR="00592E6B" w:rsidRPr="005039E3" w:rsidRDefault="00592E6B" w:rsidP="00D311FC">
            <w:pPr>
              <w:rPr>
                <w:color w:val="000000"/>
                <w:sz w:val="22"/>
                <w:szCs w:val="22"/>
              </w:rPr>
            </w:pPr>
            <w:r w:rsidRPr="005039E3">
              <w:rPr>
                <w:color w:val="000000"/>
                <w:sz w:val="22"/>
                <w:szCs w:val="22"/>
              </w:rPr>
              <w:t xml:space="preserve">     Under weight (%)</w:t>
            </w:r>
          </w:p>
        </w:tc>
        <w:tc>
          <w:tcPr>
            <w:tcW w:w="2269" w:type="dxa"/>
            <w:tcBorders>
              <w:top w:val="nil"/>
              <w:left w:val="nil"/>
              <w:bottom w:val="nil"/>
              <w:right w:val="nil"/>
            </w:tcBorders>
            <w:shd w:val="clear" w:color="auto" w:fill="auto"/>
            <w:noWrap/>
            <w:vAlign w:val="bottom"/>
            <w:hideMark/>
          </w:tcPr>
          <w:p w14:paraId="71395546" w14:textId="77777777" w:rsidR="00592E6B" w:rsidRPr="005039E3" w:rsidRDefault="00592E6B" w:rsidP="00D311FC">
            <w:pPr>
              <w:jc w:val="center"/>
              <w:rPr>
                <w:color w:val="000000"/>
                <w:sz w:val="22"/>
                <w:szCs w:val="22"/>
              </w:rPr>
            </w:pPr>
            <w:r w:rsidRPr="005039E3">
              <w:rPr>
                <w:color w:val="000000"/>
                <w:sz w:val="22"/>
                <w:szCs w:val="22"/>
              </w:rPr>
              <w:t>2.0</w:t>
            </w:r>
          </w:p>
        </w:tc>
      </w:tr>
      <w:tr w:rsidR="00592E6B" w:rsidRPr="005039E3" w14:paraId="08A2C8A2"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0FD8AE74"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06A94866" w14:textId="77777777" w:rsidR="00592E6B" w:rsidRPr="005039E3" w:rsidRDefault="00592E6B" w:rsidP="00D311FC">
            <w:pPr>
              <w:rPr>
                <w:color w:val="000000"/>
                <w:sz w:val="22"/>
                <w:szCs w:val="22"/>
              </w:rPr>
            </w:pPr>
            <w:r w:rsidRPr="005039E3">
              <w:rPr>
                <w:color w:val="000000"/>
                <w:sz w:val="22"/>
                <w:szCs w:val="22"/>
              </w:rPr>
              <w:t xml:space="preserve">     Normal weight (%)</w:t>
            </w:r>
          </w:p>
        </w:tc>
        <w:tc>
          <w:tcPr>
            <w:tcW w:w="2269" w:type="dxa"/>
            <w:tcBorders>
              <w:top w:val="nil"/>
              <w:left w:val="nil"/>
              <w:bottom w:val="nil"/>
              <w:right w:val="nil"/>
            </w:tcBorders>
            <w:shd w:val="clear" w:color="auto" w:fill="auto"/>
            <w:noWrap/>
            <w:vAlign w:val="bottom"/>
            <w:hideMark/>
          </w:tcPr>
          <w:p w14:paraId="274B23A2" w14:textId="77777777" w:rsidR="00592E6B" w:rsidRPr="005039E3" w:rsidRDefault="00592E6B" w:rsidP="00D311FC">
            <w:pPr>
              <w:jc w:val="center"/>
              <w:rPr>
                <w:color w:val="000000"/>
                <w:sz w:val="22"/>
                <w:szCs w:val="22"/>
              </w:rPr>
            </w:pPr>
            <w:r w:rsidRPr="005039E3">
              <w:rPr>
                <w:color w:val="000000"/>
                <w:sz w:val="22"/>
                <w:szCs w:val="22"/>
              </w:rPr>
              <w:t>78.3</w:t>
            </w:r>
          </w:p>
        </w:tc>
      </w:tr>
      <w:tr w:rsidR="00592E6B" w:rsidRPr="005039E3" w14:paraId="64658408"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67F7ACF7"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23B36FD3" w14:textId="77777777" w:rsidR="00592E6B" w:rsidRPr="005039E3" w:rsidRDefault="00592E6B" w:rsidP="00D311FC">
            <w:pPr>
              <w:rPr>
                <w:color w:val="000000"/>
                <w:sz w:val="22"/>
                <w:szCs w:val="22"/>
              </w:rPr>
            </w:pPr>
            <w:r w:rsidRPr="005039E3">
              <w:rPr>
                <w:color w:val="000000"/>
                <w:sz w:val="22"/>
                <w:szCs w:val="22"/>
              </w:rPr>
              <w:t xml:space="preserve">     Obese (%)</w:t>
            </w:r>
          </w:p>
        </w:tc>
        <w:tc>
          <w:tcPr>
            <w:tcW w:w="2269" w:type="dxa"/>
            <w:tcBorders>
              <w:top w:val="nil"/>
              <w:left w:val="nil"/>
              <w:bottom w:val="nil"/>
              <w:right w:val="nil"/>
            </w:tcBorders>
            <w:shd w:val="clear" w:color="auto" w:fill="auto"/>
            <w:noWrap/>
            <w:vAlign w:val="bottom"/>
            <w:hideMark/>
          </w:tcPr>
          <w:p w14:paraId="35D5C14D" w14:textId="77777777" w:rsidR="00592E6B" w:rsidRPr="005039E3" w:rsidRDefault="00592E6B" w:rsidP="00D311FC">
            <w:pPr>
              <w:jc w:val="center"/>
              <w:rPr>
                <w:color w:val="000000"/>
                <w:sz w:val="22"/>
                <w:szCs w:val="22"/>
              </w:rPr>
            </w:pPr>
            <w:r w:rsidRPr="005039E3">
              <w:rPr>
                <w:color w:val="000000"/>
                <w:sz w:val="22"/>
                <w:szCs w:val="22"/>
              </w:rPr>
              <w:t>19.6</w:t>
            </w:r>
          </w:p>
        </w:tc>
      </w:tr>
      <w:tr w:rsidR="00592E6B" w:rsidRPr="005039E3" w14:paraId="0D0A5561"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258717AD" w14:textId="77777777" w:rsidR="00592E6B" w:rsidRPr="005039E3" w:rsidRDefault="00592E6B" w:rsidP="00D311FC">
            <w:pPr>
              <w:rPr>
                <w:color w:val="000000"/>
                <w:sz w:val="22"/>
                <w:szCs w:val="22"/>
              </w:rPr>
            </w:pPr>
            <w:r w:rsidRPr="005039E3">
              <w:rPr>
                <w:color w:val="000000"/>
                <w:sz w:val="22"/>
                <w:szCs w:val="22"/>
              </w:rPr>
              <w:t>Health Status</w:t>
            </w:r>
          </w:p>
        </w:tc>
        <w:tc>
          <w:tcPr>
            <w:tcW w:w="4961" w:type="dxa"/>
            <w:gridSpan w:val="2"/>
            <w:tcBorders>
              <w:top w:val="nil"/>
              <w:left w:val="nil"/>
              <w:bottom w:val="nil"/>
              <w:right w:val="nil"/>
            </w:tcBorders>
            <w:shd w:val="clear" w:color="auto" w:fill="auto"/>
            <w:noWrap/>
            <w:vAlign w:val="center"/>
            <w:hideMark/>
          </w:tcPr>
          <w:p w14:paraId="4AA4097C" w14:textId="77777777" w:rsidR="00592E6B" w:rsidRPr="005039E3" w:rsidRDefault="00592E6B" w:rsidP="00D311FC">
            <w:pPr>
              <w:rPr>
                <w:color w:val="000000"/>
                <w:sz w:val="22"/>
                <w:szCs w:val="22"/>
              </w:rPr>
            </w:pPr>
            <w:r w:rsidRPr="005039E3">
              <w:rPr>
                <w:color w:val="000000"/>
                <w:sz w:val="22"/>
                <w:szCs w:val="22"/>
              </w:rPr>
              <w:t>Self-reported good, very good, or excellent (%)</w:t>
            </w:r>
          </w:p>
        </w:tc>
        <w:tc>
          <w:tcPr>
            <w:tcW w:w="2269" w:type="dxa"/>
            <w:tcBorders>
              <w:top w:val="nil"/>
              <w:left w:val="nil"/>
              <w:bottom w:val="nil"/>
              <w:right w:val="nil"/>
            </w:tcBorders>
            <w:shd w:val="clear" w:color="auto" w:fill="auto"/>
            <w:noWrap/>
            <w:vAlign w:val="bottom"/>
            <w:hideMark/>
          </w:tcPr>
          <w:p w14:paraId="120CB862" w14:textId="77777777" w:rsidR="00592E6B" w:rsidRPr="005039E3" w:rsidRDefault="00592E6B" w:rsidP="00D311FC">
            <w:pPr>
              <w:jc w:val="center"/>
              <w:rPr>
                <w:color w:val="000000"/>
                <w:sz w:val="22"/>
                <w:szCs w:val="22"/>
              </w:rPr>
            </w:pPr>
            <w:r w:rsidRPr="005039E3">
              <w:rPr>
                <w:color w:val="000000"/>
                <w:sz w:val="22"/>
                <w:szCs w:val="22"/>
              </w:rPr>
              <w:t>92.2</w:t>
            </w:r>
          </w:p>
        </w:tc>
      </w:tr>
      <w:tr w:rsidR="00592E6B" w:rsidRPr="005039E3" w14:paraId="467AE08B" w14:textId="77777777" w:rsidTr="00D311FC">
        <w:trPr>
          <w:trHeight w:val="320"/>
          <w:jc w:val="center"/>
        </w:trPr>
        <w:tc>
          <w:tcPr>
            <w:tcW w:w="2835" w:type="dxa"/>
            <w:tcBorders>
              <w:top w:val="nil"/>
              <w:left w:val="nil"/>
              <w:bottom w:val="nil"/>
              <w:right w:val="nil"/>
            </w:tcBorders>
            <w:shd w:val="clear" w:color="auto" w:fill="auto"/>
            <w:noWrap/>
            <w:vAlign w:val="center"/>
            <w:hideMark/>
          </w:tcPr>
          <w:p w14:paraId="607A328B" w14:textId="77777777" w:rsidR="00592E6B" w:rsidRPr="005039E3" w:rsidRDefault="00592E6B" w:rsidP="00D311FC">
            <w:pPr>
              <w:jc w:val="center"/>
              <w:rPr>
                <w:color w:val="000000"/>
                <w:sz w:val="22"/>
                <w:szCs w:val="22"/>
              </w:rPr>
            </w:pPr>
          </w:p>
        </w:tc>
        <w:tc>
          <w:tcPr>
            <w:tcW w:w="4961" w:type="dxa"/>
            <w:gridSpan w:val="2"/>
            <w:tcBorders>
              <w:top w:val="nil"/>
              <w:left w:val="nil"/>
              <w:bottom w:val="nil"/>
              <w:right w:val="nil"/>
            </w:tcBorders>
            <w:shd w:val="clear" w:color="auto" w:fill="auto"/>
            <w:noWrap/>
            <w:vAlign w:val="center"/>
            <w:hideMark/>
          </w:tcPr>
          <w:p w14:paraId="4AF1E333" w14:textId="77777777" w:rsidR="00592E6B" w:rsidRPr="005039E3" w:rsidRDefault="00592E6B" w:rsidP="00D311FC">
            <w:pPr>
              <w:rPr>
                <w:color w:val="000000"/>
                <w:sz w:val="22"/>
                <w:szCs w:val="22"/>
              </w:rPr>
            </w:pPr>
            <w:r w:rsidRPr="005039E3">
              <w:rPr>
                <w:color w:val="000000"/>
                <w:sz w:val="22"/>
                <w:szCs w:val="22"/>
              </w:rPr>
              <w:t>Any physical handicap (%)</w:t>
            </w:r>
          </w:p>
        </w:tc>
        <w:tc>
          <w:tcPr>
            <w:tcW w:w="2269" w:type="dxa"/>
            <w:tcBorders>
              <w:top w:val="nil"/>
              <w:left w:val="nil"/>
              <w:bottom w:val="nil"/>
              <w:right w:val="nil"/>
            </w:tcBorders>
            <w:shd w:val="clear" w:color="auto" w:fill="auto"/>
            <w:noWrap/>
            <w:vAlign w:val="bottom"/>
            <w:hideMark/>
          </w:tcPr>
          <w:p w14:paraId="3CA5FA2A" w14:textId="77777777" w:rsidR="00592E6B" w:rsidRPr="005039E3" w:rsidRDefault="00592E6B" w:rsidP="00D311FC">
            <w:pPr>
              <w:jc w:val="center"/>
              <w:rPr>
                <w:color w:val="000000"/>
                <w:sz w:val="22"/>
                <w:szCs w:val="22"/>
              </w:rPr>
            </w:pPr>
            <w:r w:rsidRPr="005039E3">
              <w:rPr>
                <w:color w:val="000000"/>
                <w:sz w:val="22"/>
                <w:szCs w:val="22"/>
              </w:rPr>
              <w:t>2.6</w:t>
            </w:r>
          </w:p>
        </w:tc>
      </w:tr>
      <w:tr w:rsidR="00592E6B" w:rsidRPr="005039E3" w14:paraId="20A5DF0B" w14:textId="77777777" w:rsidTr="00D311FC">
        <w:trPr>
          <w:trHeight w:val="340"/>
          <w:jc w:val="center"/>
        </w:trPr>
        <w:tc>
          <w:tcPr>
            <w:tcW w:w="2835" w:type="dxa"/>
            <w:tcBorders>
              <w:top w:val="nil"/>
              <w:left w:val="nil"/>
              <w:bottom w:val="single" w:sz="8" w:space="0" w:color="auto"/>
              <w:right w:val="nil"/>
            </w:tcBorders>
            <w:shd w:val="clear" w:color="auto" w:fill="auto"/>
            <w:noWrap/>
            <w:vAlign w:val="center"/>
            <w:hideMark/>
          </w:tcPr>
          <w:p w14:paraId="730512AE" w14:textId="77777777" w:rsidR="00592E6B" w:rsidRPr="005039E3" w:rsidRDefault="00592E6B" w:rsidP="00D311FC">
            <w:pPr>
              <w:rPr>
                <w:color w:val="000000"/>
                <w:sz w:val="22"/>
                <w:szCs w:val="22"/>
              </w:rPr>
            </w:pPr>
            <w:r w:rsidRPr="005039E3">
              <w:rPr>
                <w:color w:val="000000"/>
                <w:sz w:val="22"/>
                <w:szCs w:val="22"/>
              </w:rPr>
              <w:t> </w:t>
            </w:r>
          </w:p>
        </w:tc>
        <w:tc>
          <w:tcPr>
            <w:tcW w:w="4961" w:type="dxa"/>
            <w:gridSpan w:val="2"/>
            <w:tcBorders>
              <w:top w:val="nil"/>
              <w:left w:val="nil"/>
              <w:bottom w:val="single" w:sz="8" w:space="0" w:color="auto"/>
              <w:right w:val="nil"/>
            </w:tcBorders>
            <w:shd w:val="clear" w:color="auto" w:fill="auto"/>
            <w:noWrap/>
            <w:vAlign w:val="center"/>
            <w:hideMark/>
          </w:tcPr>
          <w:p w14:paraId="24AA836A" w14:textId="77777777" w:rsidR="00592E6B" w:rsidRPr="005039E3" w:rsidRDefault="00592E6B" w:rsidP="00D311FC">
            <w:pPr>
              <w:rPr>
                <w:color w:val="000000"/>
                <w:sz w:val="22"/>
                <w:szCs w:val="22"/>
              </w:rPr>
            </w:pPr>
            <w:r w:rsidRPr="005039E3">
              <w:rPr>
                <w:color w:val="000000"/>
                <w:sz w:val="22"/>
                <w:szCs w:val="22"/>
              </w:rPr>
              <w:t>Any health condition (%)</w:t>
            </w:r>
          </w:p>
        </w:tc>
        <w:tc>
          <w:tcPr>
            <w:tcW w:w="2269" w:type="dxa"/>
            <w:tcBorders>
              <w:top w:val="nil"/>
              <w:left w:val="nil"/>
              <w:bottom w:val="single" w:sz="8" w:space="0" w:color="auto"/>
              <w:right w:val="nil"/>
            </w:tcBorders>
            <w:shd w:val="clear" w:color="auto" w:fill="auto"/>
            <w:noWrap/>
            <w:vAlign w:val="bottom"/>
            <w:hideMark/>
          </w:tcPr>
          <w:p w14:paraId="3C804A0E" w14:textId="77777777" w:rsidR="00592E6B" w:rsidRPr="005039E3" w:rsidRDefault="00592E6B" w:rsidP="00D311FC">
            <w:pPr>
              <w:jc w:val="center"/>
              <w:rPr>
                <w:color w:val="000000"/>
                <w:sz w:val="22"/>
                <w:szCs w:val="22"/>
              </w:rPr>
            </w:pPr>
            <w:r w:rsidRPr="005039E3">
              <w:rPr>
                <w:color w:val="000000"/>
                <w:sz w:val="22"/>
                <w:szCs w:val="22"/>
              </w:rPr>
              <w:t>42.4</w:t>
            </w:r>
          </w:p>
        </w:tc>
      </w:tr>
    </w:tbl>
    <w:p w14:paraId="166A6850" w14:textId="77777777" w:rsidR="00592E6B" w:rsidRPr="005039E3" w:rsidRDefault="00592E6B" w:rsidP="00592E6B">
      <w:pPr>
        <w:rPr>
          <w:color w:val="000000"/>
          <w:sz w:val="22"/>
          <w:szCs w:val="22"/>
        </w:rPr>
      </w:pPr>
    </w:p>
    <w:p w14:paraId="0B308B33" w14:textId="77777777" w:rsidR="00592E6B" w:rsidRPr="005039E3" w:rsidRDefault="00592E6B" w:rsidP="00592E6B">
      <w:pPr>
        <w:spacing w:line="480" w:lineRule="auto"/>
        <w:rPr>
          <w:color w:val="000000"/>
          <w:sz w:val="22"/>
          <w:szCs w:val="22"/>
        </w:rPr>
      </w:pPr>
      <w:r>
        <w:rPr>
          <w:color w:val="000000"/>
          <w:sz w:val="22"/>
          <w:szCs w:val="22"/>
        </w:rPr>
        <w:br w:type="page"/>
      </w:r>
      <w:r w:rsidRPr="005039E3">
        <w:rPr>
          <w:color w:val="000000"/>
          <w:sz w:val="22"/>
          <w:szCs w:val="22"/>
        </w:rPr>
        <w:lastRenderedPageBreak/>
        <w:t xml:space="preserve"> Table S4 </w:t>
      </w:r>
    </w:p>
    <w:p w14:paraId="6058D79A" w14:textId="77777777" w:rsidR="00592E6B" w:rsidRPr="005039E3" w:rsidRDefault="00592E6B" w:rsidP="00592E6B">
      <w:pPr>
        <w:spacing w:line="480" w:lineRule="auto"/>
        <w:rPr>
          <w:i/>
          <w:iCs/>
          <w:color w:val="000000"/>
          <w:sz w:val="22"/>
          <w:szCs w:val="22"/>
        </w:rPr>
      </w:pPr>
      <w:r w:rsidRPr="005039E3">
        <w:rPr>
          <w:i/>
          <w:iCs/>
          <w:color w:val="000000"/>
          <w:sz w:val="22"/>
          <w:szCs w:val="22"/>
        </w:rPr>
        <w:t>Odds Ratios from Logistic Regression Models Predicting Mortality of U.S. Adults from the Volumes of 15 Types of Exercise in the National Health Interview Survey 1998 (N = 26,727)</w:t>
      </w:r>
    </w:p>
    <w:tbl>
      <w:tblPr>
        <w:tblW w:w="10773" w:type="dxa"/>
        <w:jc w:val="center"/>
        <w:tblLayout w:type="fixed"/>
        <w:tblLook w:val="04A0" w:firstRow="1" w:lastRow="0" w:firstColumn="1" w:lastColumn="0" w:noHBand="0" w:noVBand="1"/>
      </w:tblPr>
      <w:tblGrid>
        <w:gridCol w:w="3969"/>
        <w:gridCol w:w="2268"/>
        <w:gridCol w:w="2268"/>
        <w:gridCol w:w="2268"/>
      </w:tblGrid>
      <w:tr w:rsidR="00592E6B" w:rsidRPr="005039E3" w14:paraId="745FD441" w14:textId="77777777" w:rsidTr="00D311FC">
        <w:trPr>
          <w:trHeight w:val="320"/>
          <w:jc w:val="center"/>
        </w:trPr>
        <w:tc>
          <w:tcPr>
            <w:tcW w:w="3969" w:type="dxa"/>
            <w:vMerge w:val="restart"/>
            <w:tcBorders>
              <w:top w:val="single" w:sz="8" w:space="0" w:color="auto"/>
              <w:left w:val="nil"/>
              <w:bottom w:val="single" w:sz="4" w:space="0" w:color="000000"/>
              <w:right w:val="nil"/>
            </w:tcBorders>
            <w:shd w:val="clear" w:color="auto" w:fill="auto"/>
            <w:noWrap/>
            <w:vAlign w:val="center"/>
            <w:hideMark/>
          </w:tcPr>
          <w:p w14:paraId="4B541200" w14:textId="77777777" w:rsidR="00592E6B" w:rsidRPr="005039E3" w:rsidRDefault="00592E6B" w:rsidP="00D311FC">
            <w:pPr>
              <w:rPr>
                <w:color w:val="000000"/>
                <w:sz w:val="22"/>
                <w:szCs w:val="22"/>
              </w:rPr>
            </w:pPr>
            <w:r w:rsidRPr="005039E3">
              <w:rPr>
                <w:color w:val="000000"/>
                <w:sz w:val="22"/>
                <w:szCs w:val="22"/>
              </w:rPr>
              <w:t> </w:t>
            </w:r>
          </w:p>
        </w:tc>
        <w:tc>
          <w:tcPr>
            <w:tcW w:w="2268" w:type="dxa"/>
            <w:tcBorders>
              <w:top w:val="single" w:sz="8" w:space="0" w:color="auto"/>
              <w:left w:val="nil"/>
              <w:bottom w:val="nil"/>
              <w:right w:val="nil"/>
            </w:tcBorders>
          </w:tcPr>
          <w:p w14:paraId="734368C8" w14:textId="77777777" w:rsidR="00592E6B" w:rsidRPr="005039E3" w:rsidRDefault="00592E6B" w:rsidP="00D311FC">
            <w:pPr>
              <w:jc w:val="center"/>
              <w:rPr>
                <w:color w:val="000000"/>
                <w:sz w:val="22"/>
                <w:szCs w:val="22"/>
              </w:rPr>
            </w:pPr>
          </w:p>
        </w:tc>
        <w:tc>
          <w:tcPr>
            <w:tcW w:w="2268" w:type="dxa"/>
            <w:tcBorders>
              <w:top w:val="single" w:sz="8" w:space="0" w:color="auto"/>
              <w:left w:val="nil"/>
              <w:bottom w:val="nil"/>
              <w:right w:val="nil"/>
            </w:tcBorders>
            <w:shd w:val="clear" w:color="auto" w:fill="auto"/>
            <w:noWrap/>
            <w:vAlign w:val="center"/>
            <w:hideMark/>
          </w:tcPr>
          <w:p w14:paraId="7C17B83D" w14:textId="77777777" w:rsidR="00592E6B" w:rsidRPr="005039E3" w:rsidRDefault="00592E6B" w:rsidP="00D311FC">
            <w:pPr>
              <w:jc w:val="center"/>
              <w:rPr>
                <w:color w:val="000000"/>
                <w:sz w:val="22"/>
                <w:szCs w:val="22"/>
              </w:rPr>
            </w:pPr>
            <w:r w:rsidRPr="005039E3">
              <w:rPr>
                <w:color w:val="000000"/>
                <w:sz w:val="22"/>
                <w:szCs w:val="22"/>
              </w:rPr>
              <w:t>Model A</w:t>
            </w:r>
          </w:p>
        </w:tc>
        <w:tc>
          <w:tcPr>
            <w:tcW w:w="2268" w:type="dxa"/>
            <w:tcBorders>
              <w:top w:val="single" w:sz="8" w:space="0" w:color="auto"/>
              <w:left w:val="nil"/>
              <w:bottom w:val="nil"/>
              <w:right w:val="nil"/>
            </w:tcBorders>
            <w:shd w:val="clear" w:color="auto" w:fill="auto"/>
            <w:noWrap/>
            <w:vAlign w:val="center"/>
            <w:hideMark/>
          </w:tcPr>
          <w:p w14:paraId="3503F878" w14:textId="77777777" w:rsidR="00592E6B" w:rsidRPr="005039E3" w:rsidRDefault="00592E6B" w:rsidP="00D311FC">
            <w:pPr>
              <w:jc w:val="center"/>
              <w:rPr>
                <w:color w:val="000000"/>
                <w:sz w:val="22"/>
                <w:szCs w:val="22"/>
              </w:rPr>
            </w:pPr>
            <w:r w:rsidRPr="005039E3">
              <w:rPr>
                <w:color w:val="000000"/>
                <w:sz w:val="22"/>
                <w:szCs w:val="22"/>
              </w:rPr>
              <w:t>Model B</w:t>
            </w:r>
          </w:p>
        </w:tc>
      </w:tr>
      <w:tr w:rsidR="00592E6B" w:rsidRPr="005039E3" w14:paraId="1D5B189C" w14:textId="77777777" w:rsidTr="00D311FC">
        <w:trPr>
          <w:trHeight w:val="320"/>
          <w:jc w:val="center"/>
        </w:trPr>
        <w:tc>
          <w:tcPr>
            <w:tcW w:w="3969" w:type="dxa"/>
            <w:vMerge/>
            <w:tcBorders>
              <w:top w:val="single" w:sz="8" w:space="0" w:color="auto"/>
              <w:left w:val="nil"/>
              <w:bottom w:val="single" w:sz="4" w:space="0" w:color="000000"/>
              <w:right w:val="nil"/>
            </w:tcBorders>
            <w:vAlign w:val="center"/>
            <w:hideMark/>
          </w:tcPr>
          <w:p w14:paraId="1B5EB874" w14:textId="77777777" w:rsidR="00592E6B" w:rsidRPr="005039E3" w:rsidRDefault="00592E6B" w:rsidP="00D311FC">
            <w:pPr>
              <w:rPr>
                <w:color w:val="000000"/>
                <w:sz w:val="22"/>
                <w:szCs w:val="22"/>
              </w:rPr>
            </w:pPr>
          </w:p>
        </w:tc>
        <w:tc>
          <w:tcPr>
            <w:tcW w:w="2268" w:type="dxa"/>
            <w:tcBorders>
              <w:top w:val="nil"/>
              <w:left w:val="nil"/>
              <w:bottom w:val="single" w:sz="4" w:space="0" w:color="auto"/>
              <w:right w:val="nil"/>
            </w:tcBorders>
          </w:tcPr>
          <w:p w14:paraId="1BD6F0EA" w14:textId="77777777" w:rsidR="00592E6B" w:rsidRPr="005039E3" w:rsidRDefault="00592E6B" w:rsidP="00D311FC">
            <w:pPr>
              <w:jc w:val="center"/>
              <w:rPr>
                <w:color w:val="000000"/>
                <w:sz w:val="22"/>
                <w:szCs w:val="22"/>
              </w:rPr>
            </w:pPr>
            <w:r w:rsidRPr="005039E3">
              <w:rPr>
                <w:i/>
                <w:iCs/>
                <w:color w:val="000000"/>
                <w:sz w:val="22"/>
                <w:szCs w:val="22"/>
              </w:rPr>
              <w:t xml:space="preserve">n </w:t>
            </w:r>
            <w:r w:rsidRPr="005039E3">
              <w:rPr>
                <w:color w:val="000000"/>
                <w:sz w:val="22"/>
                <w:szCs w:val="22"/>
              </w:rPr>
              <w:t>(%)</w:t>
            </w:r>
          </w:p>
        </w:tc>
        <w:tc>
          <w:tcPr>
            <w:tcW w:w="2268" w:type="dxa"/>
            <w:tcBorders>
              <w:top w:val="nil"/>
              <w:left w:val="nil"/>
              <w:bottom w:val="single" w:sz="4" w:space="0" w:color="auto"/>
              <w:right w:val="nil"/>
            </w:tcBorders>
            <w:shd w:val="clear" w:color="auto" w:fill="auto"/>
            <w:noWrap/>
            <w:vAlign w:val="center"/>
            <w:hideMark/>
          </w:tcPr>
          <w:p w14:paraId="1FE51262" w14:textId="77777777" w:rsidR="00592E6B" w:rsidRPr="005039E3" w:rsidRDefault="00592E6B" w:rsidP="00D311FC">
            <w:pPr>
              <w:jc w:val="center"/>
              <w:rPr>
                <w:color w:val="000000"/>
                <w:sz w:val="22"/>
                <w:szCs w:val="22"/>
              </w:rPr>
            </w:pPr>
            <w:r w:rsidRPr="005039E3">
              <w:rPr>
                <w:color w:val="000000"/>
                <w:sz w:val="22"/>
                <w:szCs w:val="22"/>
              </w:rPr>
              <w:t>OR (95%CI)</w:t>
            </w:r>
          </w:p>
        </w:tc>
        <w:tc>
          <w:tcPr>
            <w:tcW w:w="2268" w:type="dxa"/>
            <w:tcBorders>
              <w:top w:val="nil"/>
              <w:left w:val="nil"/>
              <w:bottom w:val="single" w:sz="4" w:space="0" w:color="auto"/>
              <w:right w:val="nil"/>
            </w:tcBorders>
            <w:shd w:val="clear" w:color="auto" w:fill="auto"/>
            <w:noWrap/>
            <w:vAlign w:val="center"/>
            <w:hideMark/>
          </w:tcPr>
          <w:p w14:paraId="31FEF71E" w14:textId="77777777" w:rsidR="00592E6B" w:rsidRPr="005039E3" w:rsidRDefault="00592E6B" w:rsidP="00D311FC">
            <w:pPr>
              <w:jc w:val="center"/>
              <w:rPr>
                <w:color w:val="000000"/>
                <w:sz w:val="22"/>
                <w:szCs w:val="22"/>
              </w:rPr>
            </w:pPr>
            <w:r w:rsidRPr="005039E3">
              <w:rPr>
                <w:color w:val="000000"/>
                <w:sz w:val="22"/>
                <w:szCs w:val="22"/>
              </w:rPr>
              <w:t>OR (95%CI)</w:t>
            </w:r>
          </w:p>
        </w:tc>
      </w:tr>
      <w:tr w:rsidR="00592E6B" w:rsidRPr="005039E3" w14:paraId="369903E6"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4ACBE2ED" w14:textId="77777777" w:rsidR="00592E6B" w:rsidRPr="005039E3" w:rsidRDefault="00592E6B" w:rsidP="00D311FC">
            <w:pPr>
              <w:rPr>
                <w:color w:val="000000"/>
                <w:sz w:val="22"/>
                <w:szCs w:val="22"/>
              </w:rPr>
            </w:pPr>
            <w:r w:rsidRPr="005039E3">
              <w:rPr>
                <w:color w:val="000000"/>
                <w:sz w:val="22"/>
                <w:szCs w:val="22"/>
              </w:rPr>
              <w:t>Walking (MET-hours per week)</w:t>
            </w:r>
          </w:p>
        </w:tc>
        <w:tc>
          <w:tcPr>
            <w:tcW w:w="2268" w:type="dxa"/>
            <w:tcBorders>
              <w:top w:val="nil"/>
              <w:left w:val="nil"/>
              <w:bottom w:val="nil"/>
              <w:right w:val="nil"/>
            </w:tcBorders>
          </w:tcPr>
          <w:p w14:paraId="0ACD782A" w14:textId="77777777" w:rsidR="00592E6B" w:rsidRPr="005039E3" w:rsidRDefault="00592E6B" w:rsidP="00D311FC">
            <w:pPr>
              <w:rPr>
                <w:color w:val="000000"/>
                <w:sz w:val="22"/>
                <w:szCs w:val="22"/>
              </w:rPr>
            </w:pPr>
          </w:p>
        </w:tc>
        <w:tc>
          <w:tcPr>
            <w:tcW w:w="2268" w:type="dxa"/>
            <w:tcBorders>
              <w:top w:val="nil"/>
              <w:left w:val="nil"/>
              <w:bottom w:val="nil"/>
              <w:right w:val="nil"/>
            </w:tcBorders>
            <w:shd w:val="clear" w:color="auto" w:fill="auto"/>
            <w:noWrap/>
            <w:vAlign w:val="center"/>
            <w:hideMark/>
          </w:tcPr>
          <w:p w14:paraId="0787A37A" w14:textId="77777777" w:rsidR="00592E6B" w:rsidRPr="005039E3" w:rsidRDefault="00592E6B" w:rsidP="00D311FC">
            <w:pPr>
              <w:rPr>
                <w:color w:val="000000"/>
                <w:sz w:val="22"/>
                <w:szCs w:val="22"/>
              </w:rPr>
            </w:pPr>
          </w:p>
        </w:tc>
        <w:tc>
          <w:tcPr>
            <w:tcW w:w="2268" w:type="dxa"/>
            <w:tcBorders>
              <w:top w:val="nil"/>
              <w:left w:val="nil"/>
              <w:bottom w:val="nil"/>
              <w:right w:val="nil"/>
            </w:tcBorders>
            <w:shd w:val="clear" w:color="auto" w:fill="auto"/>
            <w:noWrap/>
            <w:vAlign w:val="center"/>
            <w:hideMark/>
          </w:tcPr>
          <w:p w14:paraId="799725FB" w14:textId="77777777" w:rsidR="00592E6B" w:rsidRPr="005039E3" w:rsidRDefault="00592E6B" w:rsidP="00D311FC">
            <w:pPr>
              <w:jc w:val="center"/>
              <w:rPr>
                <w:color w:val="000000"/>
                <w:sz w:val="22"/>
                <w:szCs w:val="22"/>
              </w:rPr>
            </w:pPr>
          </w:p>
        </w:tc>
      </w:tr>
      <w:tr w:rsidR="00592E6B" w:rsidRPr="005039E3" w14:paraId="289D3B20"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27374FD2"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0FFDE6C9" w14:textId="77777777" w:rsidR="00592E6B" w:rsidRPr="005039E3" w:rsidRDefault="00592E6B" w:rsidP="00D311FC">
            <w:pPr>
              <w:jc w:val="center"/>
              <w:rPr>
                <w:color w:val="000000"/>
                <w:sz w:val="22"/>
                <w:szCs w:val="22"/>
              </w:rPr>
            </w:pPr>
            <w:r w:rsidRPr="005039E3">
              <w:rPr>
                <w:color w:val="000000"/>
                <w:sz w:val="22"/>
                <w:szCs w:val="22"/>
              </w:rPr>
              <w:t>13952 (52.20)</w:t>
            </w:r>
          </w:p>
        </w:tc>
        <w:tc>
          <w:tcPr>
            <w:tcW w:w="2268" w:type="dxa"/>
            <w:tcBorders>
              <w:top w:val="nil"/>
              <w:left w:val="nil"/>
              <w:bottom w:val="nil"/>
              <w:right w:val="nil"/>
            </w:tcBorders>
            <w:shd w:val="clear" w:color="auto" w:fill="auto"/>
            <w:noWrap/>
            <w:vAlign w:val="center"/>
            <w:hideMark/>
          </w:tcPr>
          <w:p w14:paraId="1A8B690A"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71496B10"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1442216E"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32F20D46"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0AF3F752" w14:textId="77777777" w:rsidR="00592E6B" w:rsidRPr="005039E3" w:rsidRDefault="00592E6B" w:rsidP="00D311FC">
            <w:pPr>
              <w:jc w:val="center"/>
              <w:rPr>
                <w:color w:val="000000"/>
                <w:sz w:val="22"/>
                <w:szCs w:val="22"/>
              </w:rPr>
            </w:pPr>
            <w:r w:rsidRPr="005039E3">
              <w:rPr>
                <w:color w:val="000000"/>
                <w:sz w:val="22"/>
                <w:szCs w:val="22"/>
              </w:rPr>
              <w:t>6353 (23.77)</w:t>
            </w:r>
          </w:p>
        </w:tc>
        <w:tc>
          <w:tcPr>
            <w:tcW w:w="2268" w:type="dxa"/>
            <w:tcBorders>
              <w:top w:val="nil"/>
              <w:left w:val="nil"/>
              <w:bottom w:val="nil"/>
              <w:right w:val="nil"/>
            </w:tcBorders>
            <w:shd w:val="clear" w:color="auto" w:fill="auto"/>
            <w:noWrap/>
            <w:vAlign w:val="bottom"/>
            <w:hideMark/>
          </w:tcPr>
          <w:p w14:paraId="4C63C3CE" w14:textId="77777777" w:rsidR="00592E6B" w:rsidRPr="005039E3" w:rsidRDefault="00592E6B" w:rsidP="00D311FC">
            <w:pPr>
              <w:jc w:val="center"/>
              <w:rPr>
                <w:color w:val="000000"/>
                <w:sz w:val="22"/>
                <w:szCs w:val="22"/>
              </w:rPr>
            </w:pPr>
            <w:r w:rsidRPr="005039E3">
              <w:rPr>
                <w:color w:val="000000"/>
                <w:sz w:val="22"/>
                <w:szCs w:val="22"/>
              </w:rPr>
              <w:t>1.08* (1.00, 1.16)</w:t>
            </w:r>
          </w:p>
        </w:tc>
        <w:tc>
          <w:tcPr>
            <w:tcW w:w="2268" w:type="dxa"/>
            <w:tcBorders>
              <w:top w:val="nil"/>
              <w:left w:val="nil"/>
              <w:bottom w:val="nil"/>
              <w:right w:val="nil"/>
            </w:tcBorders>
            <w:shd w:val="clear" w:color="auto" w:fill="auto"/>
            <w:noWrap/>
            <w:vAlign w:val="bottom"/>
            <w:hideMark/>
          </w:tcPr>
          <w:p w14:paraId="2A5B8676" w14:textId="77777777" w:rsidR="00592E6B" w:rsidRPr="005039E3" w:rsidRDefault="00592E6B" w:rsidP="00D311FC">
            <w:pPr>
              <w:jc w:val="center"/>
              <w:rPr>
                <w:color w:val="000000"/>
                <w:sz w:val="22"/>
                <w:szCs w:val="22"/>
              </w:rPr>
            </w:pPr>
            <w:r w:rsidRPr="005039E3">
              <w:rPr>
                <w:color w:val="000000"/>
                <w:sz w:val="22"/>
                <w:szCs w:val="22"/>
              </w:rPr>
              <w:t>0.96 (0.89, 1.03)</w:t>
            </w:r>
          </w:p>
        </w:tc>
      </w:tr>
      <w:tr w:rsidR="00592E6B" w:rsidRPr="005039E3" w14:paraId="11694D25"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48093427"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2422A90A" w14:textId="77777777" w:rsidR="00592E6B" w:rsidRPr="005039E3" w:rsidRDefault="00592E6B" w:rsidP="00D311FC">
            <w:pPr>
              <w:jc w:val="center"/>
              <w:rPr>
                <w:color w:val="000000"/>
                <w:sz w:val="22"/>
                <w:szCs w:val="22"/>
              </w:rPr>
            </w:pPr>
            <w:r w:rsidRPr="005039E3">
              <w:rPr>
                <w:color w:val="000000"/>
                <w:sz w:val="22"/>
                <w:szCs w:val="22"/>
              </w:rPr>
              <w:t>6422 (24.03)</w:t>
            </w:r>
          </w:p>
        </w:tc>
        <w:tc>
          <w:tcPr>
            <w:tcW w:w="2268" w:type="dxa"/>
            <w:tcBorders>
              <w:top w:val="nil"/>
              <w:left w:val="nil"/>
              <w:bottom w:val="nil"/>
              <w:right w:val="nil"/>
            </w:tcBorders>
            <w:shd w:val="clear" w:color="auto" w:fill="auto"/>
            <w:noWrap/>
            <w:vAlign w:val="bottom"/>
            <w:hideMark/>
          </w:tcPr>
          <w:p w14:paraId="60BBBB8C" w14:textId="77777777" w:rsidR="00592E6B" w:rsidRPr="005039E3" w:rsidRDefault="00592E6B" w:rsidP="00D311FC">
            <w:pPr>
              <w:jc w:val="center"/>
              <w:rPr>
                <w:color w:val="000000"/>
                <w:sz w:val="22"/>
                <w:szCs w:val="22"/>
              </w:rPr>
            </w:pPr>
            <w:r w:rsidRPr="005039E3">
              <w:rPr>
                <w:color w:val="000000"/>
                <w:sz w:val="22"/>
                <w:szCs w:val="22"/>
              </w:rPr>
              <w:t>1.32*** (1.24, 1.42)</w:t>
            </w:r>
          </w:p>
        </w:tc>
        <w:tc>
          <w:tcPr>
            <w:tcW w:w="2268" w:type="dxa"/>
            <w:tcBorders>
              <w:top w:val="nil"/>
              <w:left w:val="nil"/>
              <w:bottom w:val="nil"/>
              <w:right w:val="nil"/>
            </w:tcBorders>
            <w:shd w:val="clear" w:color="auto" w:fill="auto"/>
            <w:noWrap/>
            <w:vAlign w:val="bottom"/>
            <w:hideMark/>
          </w:tcPr>
          <w:p w14:paraId="1D16DEAD" w14:textId="77777777" w:rsidR="00592E6B" w:rsidRPr="005039E3" w:rsidRDefault="00592E6B" w:rsidP="00D311FC">
            <w:pPr>
              <w:jc w:val="center"/>
              <w:rPr>
                <w:color w:val="000000"/>
                <w:sz w:val="22"/>
                <w:szCs w:val="22"/>
              </w:rPr>
            </w:pPr>
            <w:r w:rsidRPr="005039E3">
              <w:rPr>
                <w:color w:val="000000"/>
                <w:sz w:val="22"/>
                <w:szCs w:val="22"/>
              </w:rPr>
              <w:t>0.95 (0.88, 1.01)</w:t>
            </w:r>
          </w:p>
        </w:tc>
      </w:tr>
      <w:tr w:rsidR="00592E6B" w:rsidRPr="005039E3" w14:paraId="673ACC7A"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0FC1440F" w14:textId="77777777" w:rsidR="00592E6B" w:rsidRPr="005039E3" w:rsidRDefault="00592E6B" w:rsidP="00D311FC">
            <w:pPr>
              <w:rPr>
                <w:color w:val="000000"/>
                <w:sz w:val="22"/>
                <w:szCs w:val="22"/>
              </w:rPr>
            </w:pPr>
            <w:r w:rsidRPr="005039E3">
              <w:rPr>
                <w:color w:val="000000"/>
                <w:sz w:val="22"/>
                <w:szCs w:val="22"/>
              </w:rPr>
              <w:t>Running (MET-hours per week)</w:t>
            </w:r>
          </w:p>
        </w:tc>
        <w:tc>
          <w:tcPr>
            <w:tcW w:w="2268" w:type="dxa"/>
            <w:tcBorders>
              <w:top w:val="nil"/>
              <w:left w:val="nil"/>
              <w:bottom w:val="nil"/>
              <w:right w:val="nil"/>
            </w:tcBorders>
            <w:vAlign w:val="bottom"/>
          </w:tcPr>
          <w:p w14:paraId="045CAF19"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72B5F5AC"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499EAC0A" w14:textId="77777777" w:rsidR="00592E6B" w:rsidRPr="005039E3" w:rsidRDefault="00592E6B" w:rsidP="00D311FC">
            <w:pPr>
              <w:jc w:val="center"/>
              <w:rPr>
                <w:color w:val="000000"/>
                <w:sz w:val="22"/>
                <w:szCs w:val="22"/>
              </w:rPr>
            </w:pPr>
          </w:p>
        </w:tc>
      </w:tr>
      <w:tr w:rsidR="00592E6B" w:rsidRPr="005039E3" w14:paraId="04E71541"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55C36426"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43E5DB00" w14:textId="77777777" w:rsidR="00592E6B" w:rsidRPr="005039E3" w:rsidRDefault="00592E6B" w:rsidP="00D311FC">
            <w:pPr>
              <w:jc w:val="center"/>
              <w:rPr>
                <w:color w:val="000000"/>
                <w:sz w:val="22"/>
                <w:szCs w:val="22"/>
              </w:rPr>
            </w:pPr>
            <w:r w:rsidRPr="005039E3">
              <w:rPr>
                <w:color w:val="000000"/>
                <w:sz w:val="22"/>
                <w:szCs w:val="22"/>
              </w:rPr>
              <w:t>23707 (88.70)</w:t>
            </w:r>
          </w:p>
        </w:tc>
        <w:tc>
          <w:tcPr>
            <w:tcW w:w="2268" w:type="dxa"/>
            <w:tcBorders>
              <w:top w:val="nil"/>
              <w:left w:val="nil"/>
              <w:bottom w:val="nil"/>
              <w:right w:val="nil"/>
            </w:tcBorders>
            <w:shd w:val="clear" w:color="auto" w:fill="auto"/>
            <w:noWrap/>
            <w:vAlign w:val="center"/>
            <w:hideMark/>
          </w:tcPr>
          <w:p w14:paraId="640F56A1"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3B7B5134"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6B2CFBE0"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30271E87"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67CAF88F" w14:textId="77777777" w:rsidR="00592E6B" w:rsidRPr="005039E3" w:rsidRDefault="00592E6B" w:rsidP="00D311FC">
            <w:pPr>
              <w:jc w:val="center"/>
              <w:rPr>
                <w:color w:val="000000"/>
                <w:sz w:val="22"/>
                <w:szCs w:val="22"/>
              </w:rPr>
            </w:pPr>
            <w:r w:rsidRPr="005039E3">
              <w:rPr>
                <w:color w:val="000000"/>
                <w:sz w:val="22"/>
                <w:szCs w:val="22"/>
              </w:rPr>
              <w:t>797 (2.98)</w:t>
            </w:r>
          </w:p>
        </w:tc>
        <w:tc>
          <w:tcPr>
            <w:tcW w:w="2268" w:type="dxa"/>
            <w:tcBorders>
              <w:top w:val="nil"/>
              <w:left w:val="nil"/>
              <w:bottom w:val="nil"/>
              <w:right w:val="nil"/>
            </w:tcBorders>
            <w:shd w:val="clear" w:color="auto" w:fill="auto"/>
            <w:noWrap/>
            <w:vAlign w:val="bottom"/>
            <w:hideMark/>
          </w:tcPr>
          <w:p w14:paraId="70AE65C8" w14:textId="77777777" w:rsidR="00592E6B" w:rsidRPr="005039E3" w:rsidRDefault="00592E6B" w:rsidP="00D311FC">
            <w:pPr>
              <w:jc w:val="center"/>
              <w:rPr>
                <w:color w:val="000000"/>
                <w:sz w:val="22"/>
                <w:szCs w:val="22"/>
              </w:rPr>
            </w:pPr>
            <w:r w:rsidRPr="005039E3">
              <w:rPr>
                <w:color w:val="000000"/>
                <w:sz w:val="22"/>
                <w:szCs w:val="22"/>
              </w:rPr>
              <w:t>0.57*** (0.44, 0.73)</w:t>
            </w:r>
          </w:p>
        </w:tc>
        <w:tc>
          <w:tcPr>
            <w:tcW w:w="2268" w:type="dxa"/>
            <w:tcBorders>
              <w:top w:val="nil"/>
              <w:left w:val="nil"/>
              <w:bottom w:val="nil"/>
              <w:right w:val="nil"/>
            </w:tcBorders>
            <w:shd w:val="clear" w:color="auto" w:fill="auto"/>
            <w:noWrap/>
            <w:vAlign w:val="bottom"/>
            <w:hideMark/>
          </w:tcPr>
          <w:p w14:paraId="6D838FB5" w14:textId="77777777" w:rsidR="00592E6B" w:rsidRPr="005039E3" w:rsidRDefault="00592E6B" w:rsidP="00D311FC">
            <w:pPr>
              <w:jc w:val="center"/>
              <w:rPr>
                <w:color w:val="000000"/>
                <w:sz w:val="22"/>
                <w:szCs w:val="22"/>
              </w:rPr>
            </w:pPr>
            <w:r w:rsidRPr="005039E3">
              <w:rPr>
                <w:color w:val="000000"/>
                <w:sz w:val="22"/>
                <w:szCs w:val="22"/>
              </w:rPr>
              <w:t>1.10 (0.84, 1.45)</w:t>
            </w:r>
          </w:p>
        </w:tc>
      </w:tr>
      <w:tr w:rsidR="00592E6B" w:rsidRPr="005039E3" w14:paraId="366D1636"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37C7BA95"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044DC9DD" w14:textId="77777777" w:rsidR="00592E6B" w:rsidRPr="005039E3" w:rsidRDefault="00592E6B" w:rsidP="00D311FC">
            <w:pPr>
              <w:jc w:val="center"/>
              <w:rPr>
                <w:color w:val="000000"/>
                <w:sz w:val="22"/>
                <w:szCs w:val="22"/>
              </w:rPr>
            </w:pPr>
            <w:r w:rsidRPr="005039E3">
              <w:rPr>
                <w:color w:val="000000"/>
                <w:sz w:val="22"/>
                <w:szCs w:val="22"/>
              </w:rPr>
              <w:t>2223 (8.32)</w:t>
            </w:r>
          </w:p>
        </w:tc>
        <w:tc>
          <w:tcPr>
            <w:tcW w:w="2268" w:type="dxa"/>
            <w:tcBorders>
              <w:top w:val="nil"/>
              <w:left w:val="nil"/>
              <w:bottom w:val="nil"/>
              <w:right w:val="nil"/>
            </w:tcBorders>
            <w:shd w:val="clear" w:color="auto" w:fill="auto"/>
            <w:noWrap/>
            <w:vAlign w:val="bottom"/>
            <w:hideMark/>
          </w:tcPr>
          <w:p w14:paraId="3745CDB2" w14:textId="77777777" w:rsidR="00592E6B" w:rsidRPr="005039E3" w:rsidRDefault="00592E6B" w:rsidP="00D311FC">
            <w:pPr>
              <w:jc w:val="center"/>
              <w:rPr>
                <w:color w:val="000000"/>
                <w:sz w:val="22"/>
                <w:szCs w:val="22"/>
              </w:rPr>
            </w:pPr>
            <w:r w:rsidRPr="005039E3">
              <w:rPr>
                <w:color w:val="000000"/>
                <w:sz w:val="22"/>
                <w:szCs w:val="22"/>
              </w:rPr>
              <w:t>0.36*** (0.30, 0.44)</w:t>
            </w:r>
          </w:p>
        </w:tc>
        <w:tc>
          <w:tcPr>
            <w:tcW w:w="2268" w:type="dxa"/>
            <w:tcBorders>
              <w:top w:val="nil"/>
              <w:left w:val="nil"/>
              <w:bottom w:val="nil"/>
              <w:right w:val="nil"/>
            </w:tcBorders>
            <w:shd w:val="clear" w:color="auto" w:fill="auto"/>
            <w:noWrap/>
            <w:vAlign w:val="bottom"/>
            <w:hideMark/>
          </w:tcPr>
          <w:p w14:paraId="0BF0F82A" w14:textId="77777777" w:rsidR="00592E6B" w:rsidRPr="005039E3" w:rsidRDefault="00592E6B" w:rsidP="00D311FC">
            <w:pPr>
              <w:jc w:val="center"/>
              <w:rPr>
                <w:color w:val="000000"/>
                <w:sz w:val="22"/>
                <w:szCs w:val="22"/>
              </w:rPr>
            </w:pPr>
            <w:r w:rsidRPr="005039E3">
              <w:rPr>
                <w:color w:val="000000"/>
                <w:sz w:val="22"/>
                <w:szCs w:val="22"/>
              </w:rPr>
              <w:t>0.82 (0.67, 1.00)</w:t>
            </w:r>
          </w:p>
        </w:tc>
      </w:tr>
      <w:tr w:rsidR="00592E6B" w:rsidRPr="005039E3" w14:paraId="12083CB6"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11F9DCE1" w14:textId="77777777" w:rsidR="00592E6B" w:rsidRPr="005039E3" w:rsidRDefault="00592E6B" w:rsidP="00D311FC">
            <w:pPr>
              <w:rPr>
                <w:color w:val="000000"/>
                <w:sz w:val="22"/>
                <w:szCs w:val="22"/>
              </w:rPr>
            </w:pPr>
            <w:r w:rsidRPr="005039E3">
              <w:rPr>
                <w:color w:val="000000"/>
                <w:sz w:val="22"/>
                <w:szCs w:val="22"/>
              </w:rPr>
              <w:t>Aerobics (MET-hours per week)</w:t>
            </w:r>
          </w:p>
        </w:tc>
        <w:tc>
          <w:tcPr>
            <w:tcW w:w="2268" w:type="dxa"/>
            <w:tcBorders>
              <w:top w:val="nil"/>
              <w:left w:val="nil"/>
              <w:bottom w:val="nil"/>
              <w:right w:val="nil"/>
            </w:tcBorders>
            <w:vAlign w:val="bottom"/>
          </w:tcPr>
          <w:p w14:paraId="399B4D40"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15EF5BDB"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1AA39E9A" w14:textId="77777777" w:rsidR="00592E6B" w:rsidRPr="005039E3" w:rsidRDefault="00592E6B" w:rsidP="00D311FC">
            <w:pPr>
              <w:jc w:val="center"/>
              <w:rPr>
                <w:color w:val="000000"/>
                <w:sz w:val="22"/>
                <w:szCs w:val="22"/>
              </w:rPr>
            </w:pPr>
          </w:p>
        </w:tc>
      </w:tr>
      <w:tr w:rsidR="00592E6B" w:rsidRPr="005039E3" w14:paraId="0D2EA2E8"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610DBF86"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6779545D" w14:textId="77777777" w:rsidR="00592E6B" w:rsidRPr="005039E3" w:rsidRDefault="00592E6B" w:rsidP="00D311FC">
            <w:pPr>
              <w:jc w:val="center"/>
              <w:rPr>
                <w:color w:val="000000"/>
                <w:sz w:val="22"/>
                <w:szCs w:val="22"/>
              </w:rPr>
            </w:pPr>
            <w:r w:rsidRPr="005039E3">
              <w:rPr>
                <w:color w:val="000000"/>
                <w:sz w:val="22"/>
                <w:szCs w:val="22"/>
              </w:rPr>
              <w:t>24821 (92.87)</w:t>
            </w:r>
          </w:p>
        </w:tc>
        <w:tc>
          <w:tcPr>
            <w:tcW w:w="2268" w:type="dxa"/>
            <w:tcBorders>
              <w:top w:val="nil"/>
              <w:left w:val="nil"/>
              <w:bottom w:val="nil"/>
              <w:right w:val="nil"/>
            </w:tcBorders>
            <w:shd w:val="clear" w:color="auto" w:fill="auto"/>
            <w:noWrap/>
            <w:vAlign w:val="center"/>
            <w:hideMark/>
          </w:tcPr>
          <w:p w14:paraId="34A66813"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6EF37724"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7B680C1F"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512C5773"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2D23C752" w14:textId="77777777" w:rsidR="00592E6B" w:rsidRPr="005039E3" w:rsidRDefault="00592E6B" w:rsidP="00D311FC">
            <w:pPr>
              <w:jc w:val="center"/>
              <w:rPr>
                <w:color w:val="000000"/>
                <w:sz w:val="22"/>
                <w:szCs w:val="22"/>
              </w:rPr>
            </w:pPr>
            <w:r w:rsidRPr="005039E3">
              <w:rPr>
                <w:color w:val="000000"/>
                <w:sz w:val="22"/>
                <w:szCs w:val="22"/>
              </w:rPr>
              <w:t>647 (2.42)</w:t>
            </w:r>
          </w:p>
        </w:tc>
        <w:tc>
          <w:tcPr>
            <w:tcW w:w="2268" w:type="dxa"/>
            <w:tcBorders>
              <w:top w:val="nil"/>
              <w:left w:val="nil"/>
              <w:bottom w:val="nil"/>
              <w:right w:val="nil"/>
            </w:tcBorders>
            <w:shd w:val="clear" w:color="auto" w:fill="auto"/>
            <w:noWrap/>
            <w:vAlign w:val="bottom"/>
            <w:hideMark/>
          </w:tcPr>
          <w:p w14:paraId="50A267E2" w14:textId="77777777" w:rsidR="00592E6B" w:rsidRPr="005039E3" w:rsidRDefault="00592E6B" w:rsidP="00D311FC">
            <w:pPr>
              <w:jc w:val="center"/>
              <w:rPr>
                <w:color w:val="000000"/>
                <w:sz w:val="22"/>
                <w:szCs w:val="22"/>
              </w:rPr>
            </w:pPr>
            <w:r w:rsidRPr="005039E3">
              <w:rPr>
                <w:color w:val="000000"/>
                <w:sz w:val="22"/>
                <w:szCs w:val="22"/>
              </w:rPr>
              <w:t>0.55*** (0.41, 0.72)</w:t>
            </w:r>
          </w:p>
        </w:tc>
        <w:tc>
          <w:tcPr>
            <w:tcW w:w="2268" w:type="dxa"/>
            <w:tcBorders>
              <w:top w:val="nil"/>
              <w:left w:val="nil"/>
              <w:bottom w:val="nil"/>
              <w:right w:val="nil"/>
            </w:tcBorders>
            <w:shd w:val="clear" w:color="auto" w:fill="auto"/>
            <w:noWrap/>
            <w:vAlign w:val="bottom"/>
            <w:hideMark/>
          </w:tcPr>
          <w:p w14:paraId="017833CE" w14:textId="77777777" w:rsidR="00592E6B" w:rsidRPr="005039E3" w:rsidRDefault="00592E6B" w:rsidP="00D311FC">
            <w:pPr>
              <w:jc w:val="center"/>
              <w:rPr>
                <w:color w:val="000000"/>
                <w:sz w:val="22"/>
                <w:szCs w:val="22"/>
              </w:rPr>
            </w:pPr>
            <w:r w:rsidRPr="005039E3">
              <w:rPr>
                <w:color w:val="000000"/>
                <w:sz w:val="22"/>
                <w:szCs w:val="22"/>
              </w:rPr>
              <w:t>0.88 (0.67, 1.15)</w:t>
            </w:r>
          </w:p>
        </w:tc>
      </w:tr>
      <w:tr w:rsidR="00592E6B" w:rsidRPr="005039E3" w14:paraId="494C63D6"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61A5FA7F"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3787BB78" w14:textId="77777777" w:rsidR="00592E6B" w:rsidRPr="005039E3" w:rsidRDefault="00592E6B" w:rsidP="00D311FC">
            <w:pPr>
              <w:jc w:val="center"/>
              <w:rPr>
                <w:color w:val="000000"/>
                <w:sz w:val="22"/>
                <w:szCs w:val="22"/>
              </w:rPr>
            </w:pPr>
            <w:r w:rsidRPr="005039E3">
              <w:rPr>
                <w:color w:val="000000"/>
                <w:sz w:val="22"/>
                <w:szCs w:val="22"/>
              </w:rPr>
              <w:t>1259 (4.71)</w:t>
            </w:r>
          </w:p>
        </w:tc>
        <w:tc>
          <w:tcPr>
            <w:tcW w:w="2268" w:type="dxa"/>
            <w:tcBorders>
              <w:top w:val="nil"/>
              <w:left w:val="nil"/>
              <w:bottom w:val="nil"/>
              <w:right w:val="nil"/>
            </w:tcBorders>
            <w:shd w:val="clear" w:color="auto" w:fill="auto"/>
            <w:noWrap/>
            <w:vAlign w:val="bottom"/>
            <w:hideMark/>
          </w:tcPr>
          <w:p w14:paraId="6D2FC28F" w14:textId="77777777" w:rsidR="00592E6B" w:rsidRPr="005039E3" w:rsidRDefault="00592E6B" w:rsidP="00D311FC">
            <w:pPr>
              <w:jc w:val="center"/>
              <w:rPr>
                <w:color w:val="000000"/>
                <w:sz w:val="22"/>
                <w:szCs w:val="22"/>
              </w:rPr>
            </w:pPr>
            <w:r w:rsidRPr="005039E3">
              <w:rPr>
                <w:color w:val="000000"/>
                <w:sz w:val="22"/>
                <w:szCs w:val="22"/>
              </w:rPr>
              <w:t>0.49*** (0.39, 0.60)</w:t>
            </w:r>
          </w:p>
        </w:tc>
        <w:tc>
          <w:tcPr>
            <w:tcW w:w="2268" w:type="dxa"/>
            <w:tcBorders>
              <w:top w:val="nil"/>
              <w:left w:val="nil"/>
              <w:bottom w:val="nil"/>
              <w:right w:val="nil"/>
            </w:tcBorders>
            <w:shd w:val="clear" w:color="auto" w:fill="auto"/>
            <w:noWrap/>
            <w:vAlign w:val="bottom"/>
            <w:hideMark/>
          </w:tcPr>
          <w:p w14:paraId="5C47CB3A" w14:textId="77777777" w:rsidR="00592E6B" w:rsidRPr="005039E3" w:rsidRDefault="00592E6B" w:rsidP="00D311FC">
            <w:pPr>
              <w:jc w:val="center"/>
              <w:rPr>
                <w:color w:val="000000"/>
                <w:sz w:val="22"/>
                <w:szCs w:val="22"/>
              </w:rPr>
            </w:pPr>
            <w:r w:rsidRPr="005039E3">
              <w:rPr>
                <w:color w:val="000000"/>
                <w:sz w:val="22"/>
                <w:szCs w:val="22"/>
              </w:rPr>
              <w:t>0.81 (0.65, 1.01)</w:t>
            </w:r>
          </w:p>
        </w:tc>
      </w:tr>
      <w:tr w:rsidR="00592E6B" w:rsidRPr="005039E3" w14:paraId="7EDDAB14"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129ED493" w14:textId="77777777" w:rsidR="00592E6B" w:rsidRPr="005039E3" w:rsidRDefault="00592E6B" w:rsidP="00D311FC">
            <w:pPr>
              <w:rPr>
                <w:color w:val="000000"/>
                <w:sz w:val="22"/>
                <w:szCs w:val="22"/>
              </w:rPr>
            </w:pPr>
            <w:r w:rsidRPr="005039E3">
              <w:rPr>
                <w:color w:val="000000"/>
                <w:sz w:val="22"/>
                <w:szCs w:val="22"/>
              </w:rPr>
              <w:t>Stretching (MET-hours per week)</w:t>
            </w:r>
          </w:p>
        </w:tc>
        <w:tc>
          <w:tcPr>
            <w:tcW w:w="2268" w:type="dxa"/>
            <w:tcBorders>
              <w:top w:val="nil"/>
              <w:left w:val="nil"/>
              <w:bottom w:val="nil"/>
              <w:right w:val="nil"/>
            </w:tcBorders>
            <w:vAlign w:val="bottom"/>
          </w:tcPr>
          <w:p w14:paraId="724DB7FB"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2A981B4F"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285C7ABF" w14:textId="77777777" w:rsidR="00592E6B" w:rsidRPr="005039E3" w:rsidRDefault="00592E6B" w:rsidP="00D311FC">
            <w:pPr>
              <w:jc w:val="center"/>
              <w:rPr>
                <w:color w:val="000000"/>
                <w:sz w:val="22"/>
                <w:szCs w:val="22"/>
              </w:rPr>
            </w:pPr>
          </w:p>
        </w:tc>
      </w:tr>
      <w:tr w:rsidR="00592E6B" w:rsidRPr="005039E3" w14:paraId="3D49E30A"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18F9193A"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27497C65" w14:textId="77777777" w:rsidR="00592E6B" w:rsidRPr="005039E3" w:rsidRDefault="00592E6B" w:rsidP="00D311FC">
            <w:pPr>
              <w:jc w:val="center"/>
              <w:rPr>
                <w:color w:val="000000"/>
                <w:sz w:val="22"/>
                <w:szCs w:val="22"/>
              </w:rPr>
            </w:pPr>
            <w:r w:rsidRPr="005039E3">
              <w:rPr>
                <w:color w:val="000000"/>
                <w:sz w:val="22"/>
                <w:szCs w:val="22"/>
              </w:rPr>
              <w:t>18732 (70.09)</w:t>
            </w:r>
          </w:p>
        </w:tc>
        <w:tc>
          <w:tcPr>
            <w:tcW w:w="2268" w:type="dxa"/>
            <w:tcBorders>
              <w:top w:val="nil"/>
              <w:left w:val="nil"/>
              <w:bottom w:val="nil"/>
              <w:right w:val="nil"/>
            </w:tcBorders>
            <w:shd w:val="clear" w:color="auto" w:fill="auto"/>
            <w:noWrap/>
            <w:vAlign w:val="center"/>
            <w:hideMark/>
          </w:tcPr>
          <w:p w14:paraId="4935FC9E"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37290FA4"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754471C9"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5697D604"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19FA3A10" w14:textId="77777777" w:rsidR="00592E6B" w:rsidRPr="005039E3" w:rsidRDefault="00592E6B" w:rsidP="00D311FC">
            <w:pPr>
              <w:jc w:val="center"/>
              <w:rPr>
                <w:color w:val="000000"/>
                <w:sz w:val="22"/>
                <w:szCs w:val="22"/>
              </w:rPr>
            </w:pPr>
            <w:r w:rsidRPr="005039E3">
              <w:rPr>
                <w:color w:val="000000"/>
                <w:sz w:val="22"/>
                <w:szCs w:val="22"/>
              </w:rPr>
              <w:t>7556 (28.27)</w:t>
            </w:r>
          </w:p>
        </w:tc>
        <w:tc>
          <w:tcPr>
            <w:tcW w:w="2268" w:type="dxa"/>
            <w:tcBorders>
              <w:top w:val="nil"/>
              <w:left w:val="nil"/>
              <w:bottom w:val="nil"/>
              <w:right w:val="nil"/>
            </w:tcBorders>
            <w:shd w:val="clear" w:color="auto" w:fill="auto"/>
            <w:noWrap/>
            <w:vAlign w:val="bottom"/>
            <w:hideMark/>
          </w:tcPr>
          <w:p w14:paraId="2F922CCA" w14:textId="77777777" w:rsidR="00592E6B" w:rsidRPr="005039E3" w:rsidRDefault="00592E6B" w:rsidP="00D311FC">
            <w:pPr>
              <w:jc w:val="center"/>
              <w:rPr>
                <w:color w:val="000000"/>
                <w:sz w:val="22"/>
                <w:szCs w:val="22"/>
              </w:rPr>
            </w:pPr>
            <w:r w:rsidRPr="005039E3">
              <w:rPr>
                <w:color w:val="000000"/>
                <w:sz w:val="22"/>
                <w:szCs w:val="22"/>
              </w:rPr>
              <w:t>0.83*** (0.77, 0.89)</w:t>
            </w:r>
          </w:p>
        </w:tc>
        <w:tc>
          <w:tcPr>
            <w:tcW w:w="2268" w:type="dxa"/>
            <w:tcBorders>
              <w:top w:val="nil"/>
              <w:left w:val="nil"/>
              <w:bottom w:val="nil"/>
              <w:right w:val="nil"/>
            </w:tcBorders>
            <w:shd w:val="clear" w:color="auto" w:fill="auto"/>
            <w:noWrap/>
            <w:vAlign w:val="bottom"/>
            <w:hideMark/>
          </w:tcPr>
          <w:p w14:paraId="15CD04F9" w14:textId="77777777" w:rsidR="00592E6B" w:rsidRPr="005039E3" w:rsidRDefault="00592E6B" w:rsidP="00D311FC">
            <w:pPr>
              <w:jc w:val="center"/>
              <w:rPr>
                <w:color w:val="000000"/>
                <w:sz w:val="22"/>
                <w:szCs w:val="22"/>
              </w:rPr>
            </w:pPr>
            <w:r w:rsidRPr="005039E3">
              <w:rPr>
                <w:color w:val="000000"/>
                <w:sz w:val="22"/>
                <w:szCs w:val="22"/>
              </w:rPr>
              <w:t>0.91* (0.84, 0.98)</w:t>
            </w:r>
          </w:p>
        </w:tc>
      </w:tr>
      <w:tr w:rsidR="00592E6B" w:rsidRPr="005039E3" w14:paraId="388312F0"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5DCE2819"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48E53F7E" w14:textId="77777777" w:rsidR="00592E6B" w:rsidRPr="005039E3" w:rsidRDefault="00592E6B" w:rsidP="00D311FC">
            <w:pPr>
              <w:jc w:val="center"/>
              <w:rPr>
                <w:color w:val="000000"/>
                <w:sz w:val="22"/>
                <w:szCs w:val="22"/>
              </w:rPr>
            </w:pPr>
            <w:r w:rsidRPr="005039E3">
              <w:rPr>
                <w:color w:val="000000"/>
                <w:sz w:val="22"/>
                <w:szCs w:val="22"/>
              </w:rPr>
              <w:t>439 (1.64)</w:t>
            </w:r>
          </w:p>
        </w:tc>
        <w:tc>
          <w:tcPr>
            <w:tcW w:w="2268" w:type="dxa"/>
            <w:tcBorders>
              <w:top w:val="nil"/>
              <w:left w:val="nil"/>
              <w:bottom w:val="nil"/>
              <w:right w:val="nil"/>
            </w:tcBorders>
            <w:shd w:val="clear" w:color="auto" w:fill="auto"/>
            <w:noWrap/>
            <w:vAlign w:val="bottom"/>
            <w:hideMark/>
          </w:tcPr>
          <w:p w14:paraId="1DC19AA5" w14:textId="77777777" w:rsidR="00592E6B" w:rsidRPr="005039E3" w:rsidRDefault="00592E6B" w:rsidP="00D311FC">
            <w:pPr>
              <w:jc w:val="center"/>
              <w:rPr>
                <w:color w:val="000000"/>
                <w:sz w:val="22"/>
                <w:szCs w:val="22"/>
              </w:rPr>
            </w:pPr>
            <w:r w:rsidRPr="005039E3">
              <w:rPr>
                <w:color w:val="000000"/>
                <w:sz w:val="22"/>
                <w:szCs w:val="22"/>
              </w:rPr>
              <w:t>1.10 (0.87, 1.38)</w:t>
            </w:r>
          </w:p>
        </w:tc>
        <w:tc>
          <w:tcPr>
            <w:tcW w:w="2268" w:type="dxa"/>
            <w:tcBorders>
              <w:top w:val="nil"/>
              <w:left w:val="nil"/>
              <w:bottom w:val="nil"/>
              <w:right w:val="nil"/>
            </w:tcBorders>
            <w:shd w:val="clear" w:color="auto" w:fill="auto"/>
            <w:noWrap/>
            <w:vAlign w:val="bottom"/>
            <w:hideMark/>
          </w:tcPr>
          <w:p w14:paraId="27566590" w14:textId="77777777" w:rsidR="00592E6B" w:rsidRPr="005039E3" w:rsidRDefault="00592E6B" w:rsidP="00D311FC">
            <w:pPr>
              <w:jc w:val="center"/>
              <w:rPr>
                <w:color w:val="000000"/>
                <w:sz w:val="22"/>
                <w:szCs w:val="22"/>
              </w:rPr>
            </w:pPr>
            <w:r w:rsidRPr="005039E3">
              <w:rPr>
                <w:color w:val="000000"/>
                <w:sz w:val="22"/>
                <w:szCs w:val="22"/>
              </w:rPr>
              <w:t>0.77* (0.6, 1.00)</w:t>
            </w:r>
          </w:p>
        </w:tc>
      </w:tr>
      <w:tr w:rsidR="00592E6B" w:rsidRPr="005039E3" w14:paraId="7405D65B"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177A61EC" w14:textId="77777777" w:rsidR="00592E6B" w:rsidRPr="005039E3" w:rsidRDefault="00592E6B" w:rsidP="00D311FC">
            <w:pPr>
              <w:rPr>
                <w:color w:val="000000"/>
                <w:sz w:val="22"/>
                <w:szCs w:val="22"/>
              </w:rPr>
            </w:pPr>
            <w:proofErr w:type="gramStart"/>
            <w:r w:rsidRPr="005039E3">
              <w:rPr>
                <w:color w:val="000000"/>
                <w:sz w:val="22"/>
                <w:szCs w:val="22"/>
              </w:rPr>
              <w:t>Weight lifting</w:t>
            </w:r>
            <w:proofErr w:type="gramEnd"/>
            <w:r w:rsidRPr="005039E3">
              <w:rPr>
                <w:color w:val="000000"/>
                <w:sz w:val="22"/>
                <w:szCs w:val="22"/>
              </w:rPr>
              <w:t xml:space="preserve"> (MET-hours per week)</w:t>
            </w:r>
          </w:p>
        </w:tc>
        <w:tc>
          <w:tcPr>
            <w:tcW w:w="2268" w:type="dxa"/>
            <w:tcBorders>
              <w:top w:val="nil"/>
              <w:left w:val="nil"/>
              <w:bottom w:val="nil"/>
              <w:right w:val="nil"/>
            </w:tcBorders>
            <w:vAlign w:val="bottom"/>
          </w:tcPr>
          <w:p w14:paraId="4D0B6151"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48A13E50"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6CE04D64" w14:textId="77777777" w:rsidR="00592E6B" w:rsidRPr="005039E3" w:rsidRDefault="00592E6B" w:rsidP="00D311FC">
            <w:pPr>
              <w:jc w:val="center"/>
              <w:rPr>
                <w:color w:val="000000"/>
                <w:sz w:val="22"/>
                <w:szCs w:val="22"/>
              </w:rPr>
            </w:pPr>
          </w:p>
        </w:tc>
      </w:tr>
      <w:tr w:rsidR="00592E6B" w:rsidRPr="005039E3" w14:paraId="75665224"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1EFD69F4"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7AD68A15" w14:textId="77777777" w:rsidR="00592E6B" w:rsidRPr="005039E3" w:rsidRDefault="00592E6B" w:rsidP="00D311FC">
            <w:pPr>
              <w:jc w:val="center"/>
              <w:rPr>
                <w:color w:val="000000"/>
                <w:sz w:val="22"/>
                <w:szCs w:val="22"/>
              </w:rPr>
            </w:pPr>
            <w:r w:rsidRPr="005039E3">
              <w:rPr>
                <w:color w:val="000000"/>
                <w:sz w:val="22"/>
                <w:szCs w:val="22"/>
              </w:rPr>
              <w:t>22290 (83.40)</w:t>
            </w:r>
          </w:p>
        </w:tc>
        <w:tc>
          <w:tcPr>
            <w:tcW w:w="2268" w:type="dxa"/>
            <w:tcBorders>
              <w:top w:val="nil"/>
              <w:left w:val="nil"/>
              <w:bottom w:val="nil"/>
              <w:right w:val="nil"/>
            </w:tcBorders>
            <w:shd w:val="clear" w:color="auto" w:fill="auto"/>
            <w:noWrap/>
            <w:vAlign w:val="center"/>
            <w:hideMark/>
          </w:tcPr>
          <w:p w14:paraId="137C3CAC"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20303B79"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0C6961BE"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716A3054"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11CCED18" w14:textId="77777777" w:rsidR="00592E6B" w:rsidRPr="005039E3" w:rsidRDefault="00592E6B" w:rsidP="00D311FC">
            <w:pPr>
              <w:jc w:val="center"/>
              <w:rPr>
                <w:color w:val="000000"/>
                <w:sz w:val="22"/>
                <w:szCs w:val="22"/>
              </w:rPr>
            </w:pPr>
            <w:r w:rsidRPr="005039E3">
              <w:rPr>
                <w:color w:val="000000"/>
                <w:sz w:val="22"/>
                <w:szCs w:val="22"/>
              </w:rPr>
              <w:t>2140 (08.01)</w:t>
            </w:r>
          </w:p>
        </w:tc>
        <w:tc>
          <w:tcPr>
            <w:tcW w:w="2268" w:type="dxa"/>
            <w:tcBorders>
              <w:top w:val="nil"/>
              <w:left w:val="nil"/>
              <w:bottom w:val="nil"/>
              <w:right w:val="nil"/>
            </w:tcBorders>
            <w:shd w:val="clear" w:color="auto" w:fill="auto"/>
            <w:noWrap/>
            <w:vAlign w:val="bottom"/>
            <w:hideMark/>
          </w:tcPr>
          <w:p w14:paraId="7DB07ED1" w14:textId="77777777" w:rsidR="00592E6B" w:rsidRPr="005039E3" w:rsidRDefault="00592E6B" w:rsidP="00D311FC">
            <w:pPr>
              <w:jc w:val="center"/>
              <w:rPr>
                <w:color w:val="000000"/>
                <w:sz w:val="22"/>
                <w:szCs w:val="22"/>
              </w:rPr>
            </w:pPr>
            <w:r w:rsidRPr="005039E3">
              <w:rPr>
                <w:color w:val="000000"/>
                <w:sz w:val="22"/>
                <w:szCs w:val="22"/>
              </w:rPr>
              <w:t>0.75*** (0.66, 0.86)</w:t>
            </w:r>
          </w:p>
        </w:tc>
        <w:tc>
          <w:tcPr>
            <w:tcW w:w="2268" w:type="dxa"/>
            <w:tcBorders>
              <w:top w:val="nil"/>
              <w:left w:val="nil"/>
              <w:bottom w:val="nil"/>
              <w:right w:val="nil"/>
            </w:tcBorders>
            <w:shd w:val="clear" w:color="auto" w:fill="auto"/>
            <w:noWrap/>
            <w:vAlign w:val="bottom"/>
            <w:hideMark/>
          </w:tcPr>
          <w:p w14:paraId="76FE149A" w14:textId="77777777" w:rsidR="00592E6B" w:rsidRPr="005039E3" w:rsidRDefault="00592E6B" w:rsidP="00D311FC">
            <w:pPr>
              <w:jc w:val="center"/>
              <w:rPr>
                <w:color w:val="000000"/>
                <w:sz w:val="22"/>
                <w:szCs w:val="22"/>
              </w:rPr>
            </w:pPr>
            <w:r w:rsidRPr="005039E3">
              <w:rPr>
                <w:color w:val="000000"/>
                <w:sz w:val="22"/>
                <w:szCs w:val="22"/>
              </w:rPr>
              <w:t>0.88 (0.76, 1.00)</w:t>
            </w:r>
          </w:p>
        </w:tc>
      </w:tr>
      <w:tr w:rsidR="00592E6B" w:rsidRPr="005039E3" w14:paraId="0134D1F8"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41D76AFF"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0030A297" w14:textId="77777777" w:rsidR="00592E6B" w:rsidRPr="005039E3" w:rsidRDefault="00592E6B" w:rsidP="00D311FC">
            <w:pPr>
              <w:jc w:val="center"/>
              <w:rPr>
                <w:color w:val="000000"/>
                <w:sz w:val="22"/>
                <w:szCs w:val="22"/>
              </w:rPr>
            </w:pPr>
            <w:r w:rsidRPr="005039E3">
              <w:rPr>
                <w:color w:val="000000"/>
                <w:sz w:val="22"/>
                <w:szCs w:val="22"/>
              </w:rPr>
              <w:t>2297 (08.59)</w:t>
            </w:r>
          </w:p>
        </w:tc>
        <w:tc>
          <w:tcPr>
            <w:tcW w:w="2268" w:type="dxa"/>
            <w:tcBorders>
              <w:top w:val="nil"/>
              <w:left w:val="nil"/>
              <w:bottom w:val="nil"/>
              <w:right w:val="nil"/>
            </w:tcBorders>
            <w:shd w:val="clear" w:color="auto" w:fill="auto"/>
            <w:noWrap/>
            <w:vAlign w:val="bottom"/>
            <w:hideMark/>
          </w:tcPr>
          <w:p w14:paraId="64DA282F" w14:textId="77777777" w:rsidR="00592E6B" w:rsidRPr="005039E3" w:rsidRDefault="00592E6B" w:rsidP="00D311FC">
            <w:pPr>
              <w:jc w:val="center"/>
              <w:rPr>
                <w:color w:val="000000"/>
                <w:sz w:val="22"/>
                <w:szCs w:val="22"/>
              </w:rPr>
            </w:pPr>
            <w:r w:rsidRPr="005039E3">
              <w:rPr>
                <w:color w:val="000000"/>
                <w:sz w:val="22"/>
                <w:szCs w:val="22"/>
              </w:rPr>
              <w:t>0.75*** (0.64, 0.87)</w:t>
            </w:r>
          </w:p>
        </w:tc>
        <w:tc>
          <w:tcPr>
            <w:tcW w:w="2268" w:type="dxa"/>
            <w:tcBorders>
              <w:top w:val="nil"/>
              <w:left w:val="nil"/>
              <w:bottom w:val="nil"/>
              <w:right w:val="nil"/>
            </w:tcBorders>
            <w:shd w:val="clear" w:color="auto" w:fill="auto"/>
            <w:noWrap/>
            <w:vAlign w:val="bottom"/>
            <w:hideMark/>
          </w:tcPr>
          <w:p w14:paraId="20448F29" w14:textId="77777777" w:rsidR="00592E6B" w:rsidRPr="005039E3" w:rsidRDefault="00592E6B" w:rsidP="00D311FC">
            <w:pPr>
              <w:jc w:val="center"/>
              <w:rPr>
                <w:color w:val="000000"/>
                <w:sz w:val="22"/>
                <w:szCs w:val="22"/>
              </w:rPr>
            </w:pPr>
            <w:r w:rsidRPr="005039E3">
              <w:rPr>
                <w:color w:val="000000"/>
                <w:sz w:val="22"/>
                <w:szCs w:val="22"/>
              </w:rPr>
              <w:t>1.07 (0.91, 1.24)</w:t>
            </w:r>
          </w:p>
        </w:tc>
      </w:tr>
      <w:tr w:rsidR="00592E6B" w:rsidRPr="005039E3" w14:paraId="656448FD"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6267C1CD" w14:textId="77777777" w:rsidR="00592E6B" w:rsidRPr="005039E3" w:rsidRDefault="00592E6B" w:rsidP="00D311FC">
            <w:pPr>
              <w:rPr>
                <w:color w:val="000000"/>
                <w:sz w:val="22"/>
                <w:szCs w:val="22"/>
              </w:rPr>
            </w:pPr>
            <w:r w:rsidRPr="005039E3">
              <w:rPr>
                <w:color w:val="000000"/>
                <w:sz w:val="22"/>
                <w:szCs w:val="22"/>
              </w:rPr>
              <w:t>Cycling (MET-hours per week)</w:t>
            </w:r>
          </w:p>
        </w:tc>
        <w:tc>
          <w:tcPr>
            <w:tcW w:w="2268" w:type="dxa"/>
            <w:tcBorders>
              <w:top w:val="nil"/>
              <w:left w:val="nil"/>
              <w:bottom w:val="nil"/>
              <w:right w:val="nil"/>
            </w:tcBorders>
            <w:vAlign w:val="bottom"/>
          </w:tcPr>
          <w:p w14:paraId="4182C3D8"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50A009C3"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26A364F1" w14:textId="77777777" w:rsidR="00592E6B" w:rsidRPr="005039E3" w:rsidRDefault="00592E6B" w:rsidP="00D311FC">
            <w:pPr>
              <w:jc w:val="center"/>
              <w:rPr>
                <w:color w:val="000000"/>
                <w:sz w:val="22"/>
                <w:szCs w:val="22"/>
              </w:rPr>
            </w:pPr>
          </w:p>
        </w:tc>
      </w:tr>
      <w:tr w:rsidR="00592E6B" w:rsidRPr="005039E3" w14:paraId="77C2D393"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53511123"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680B55E3" w14:textId="77777777" w:rsidR="00592E6B" w:rsidRPr="005039E3" w:rsidRDefault="00592E6B" w:rsidP="00D311FC">
            <w:pPr>
              <w:jc w:val="center"/>
              <w:rPr>
                <w:color w:val="000000"/>
                <w:sz w:val="22"/>
                <w:szCs w:val="22"/>
              </w:rPr>
            </w:pPr>
            <w:r w:rsidRPr="005039E3">
              <w:rPr>
                <w:color w:val="000000"/>
                <w:sz w:val="22"/>
                <w:szCs w:val="22"/>
              </w:rPr>
              <w:t>23067 (86.31)</w:t>
            </w:r>
          </w:p>
        </w:tc>
        <w:tc>
          <w:tcPr>
            <w:tcW w:w="2268" w:type="dxa"/>
            <w:tcBorders>
              <w:top w:val="nil"/>
              <w:left w:val="nil"/>
              <w:bottom w:val="nil"/>
              <w:right w:val="nil"/>
            </w:tcBorders>
            <w:shd w:val="clear" w:color="auto" w:fill="auto"/>
            <w:noWrap/>
            <w:vAlign w:val="center"/>
            <w:hideMark/>
          </w:tcPr>
          <w:p w14:paraId="15EACE11"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6BF02B87"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0FDEC16A"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083BA039"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727E5AE2" w14:textId="77777777" w:rsidR="00592E6B" w:rsidRPr="005039E3" w:rsidRDefault="00592E6B" w:rsidP="00D311FC">
            <w:pPr>
              <w:jc w:val="center"/>
              <w:rPr>
                <w:color w:val="000000"/>
                <w:sz w:val="22"/>
                <w:szCs w:val="22"/>
              </w:rPr>
            </w:pPr>
            <w:r w:rsidRPr="005039E3">
              <w:rPr>
                <w:color w:val="000000"/>
                <w:sz w:val="22"/>
                <w:szCs w:val="22"/>
              </w:rPr>
              <w:t>1905 (7.13)</w:t>
            </w:r>
          </w:p>
        </w:tc>
        <w:tc>
          <w:tcPr>
            <w:tcW w:w="2268" w:type="dxa"/>
            <w:tcBorders>
              <w:top w:val="nil"/>
              <w:left w:val="nil"/>
              <w:bottom w:val="nil"/>
              <w:right w:val="nil"/>
            </w:tcBorders>
            <w:shd w:val="clear" w:color="auto" w:fill="auto"/>
            <w:noWrap/>
            <w:vAlign w:val="bottom"/>
            <w:hideMark/>
          </w:tcPr>
          <w:p w14:paraId="7471886F" w14:textId="77777777" w:rsidR="00592E6B" w:rsidRPr="005039E3" w:rsidRDefault="00592E6B" w:rsidP="00D311FC">
            <w:pPr>
              <w:jc w:val="center"/>
              <w:rPr>
                <w:color w:val="000000"/>
                <w:sz w:val="22"/>
                <w:szCs w:val="22"/>
              </w:rPr>
            </w:pPr>
            <w:r w:rsidRPr="005039E3">
              <w:rPr>
                <w:color w:val="000000"/>
                <w:sz w:val="22"/>
                <w:szCs w:val="22"/>
              </w:rPr>
              <w:t>0.94 (0.83, 1.07)</w:t>
            </w:r>
          </w:p>
        </w:tc>
        <w:tc>
          <w:tcPr>
            <w:tcW w:w="2268" w:type="dxa"/>
            <w:tcBorders>
              <w:top w:val="nil"/>
              <w:left w:val="nil"/>
              <w:bottom w:val="nil"/>
              <w:right w:val="nil"/>
            </w:tcBorders>
            <w:shd w:val="clear" w:color="auto" w:fill="auto"/>
            <w:noWrap/>
            <w:vAlign w:val="bottom"/>
            <w:hideMark/>
          </w:tcPr>
          <w:p w14:paraId="428BFFBD" w14:textId="77777777" w:rsidR="00592E6B" w:rsidRPr="005039E3" w:rsidRDefault="00592E6B" w:rsidP="00D311FC">
            <w:pPr>
              <w:jc w:val="center"/>
              <w:rPr>
                <w:color w:val="000000"/>
                <w:sz w:val="22"/>
                <w:szCs w:val="22"/>
              </w:rPr>
            </w:pPr>
            <w:r w:rsidRPr="005039E3">
              <w:rPr>
                <w:color w:val="000000"/>
                <w:sz w:val="22"/>
                <w:szCs w:val="22"/>
              </w:rPr>
              <w:t>0.99 (0.87, 1.12)</w:t>
            </w:r>
          </w:p>
        </w:tc>
      </w:tr>
      <w:tr w:rsidR="00592E6B" w:rsidRPr="005039E3" w14:paraId="7B3155FB"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6FAECB7C"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1FC134EE" w14:textId="77777777" w:rsidR="00592E6B" w:rsidRPr="005039E3" w:rsidRDefault="00592E6B" w:rsidP="00D311FC">
            <w:pPr>
              <w:jc w:val="center"/>
              <w:rPr>
                <w:color w:val="000000"/>
                <w:sz w:val="22"/>
                <w:szCs w:val="22"/>
              </w:rPr>
            </w:pPr>
            <w:r w:rsidRPr="005039E3">
              <w:rPr>
                <w:color w:val="000000"/>
                <w:sz w:val="22"/>
                <w:szCs w:val="22"/>
              </w:rPr>
              <w:t>1755 (6.57)</w:t>
            </w:r>
          </w:p>
        </w:tc>
        <w:tc>
          <w:tcPr>
            <w:tcW w:w="2268" w:type="dxa"/>
            <w:tcBorders>
              <w:top w:val="nil"/>
              <w:left w:val="nil"/>
              <w:bottom w:val="nil"/>
              <w:right w:val="nil"/>
            </w:tcBorders>
            <w:shd w:val="clear" w:color="auto" w:fill="auto"/>
            <w:noWrap/>
            <w:vAlign w:val="bottom"/>
            <w:hideMark/>
          </w:tcPr>
          <w:p w14:paraId="5218630E" w14:textId="77777777" w:rsidR="00592E6B" w:rsidRPr="005039E3" w:rsidRDefault="00592E6B" w:rsidP="00D311FC">
            <w:pPr>
              <w:jc w:val="center"/>
              <w:rPr>
                <w:color w:val="000000"/>
                <w:sz w:val="22"/>
                <w:szCs w:val="22"/>
              </w:rPr>
            </w:pPr>
            <w:r w:rsidRPr="005039E3">
              <w:rPr>
                <w:color w:val="000000"/>
                <w:sz w:val="22"/>
                <w:szCs w:val="22"/>
              </w:rPr>
              <w:t>0.93 (0.82, 1.07)</w:t>
            </w:r>
          </w:p>
        </w:tc>
        <w:tc>
          <w:tcPr>
            <w:tcW w:w="2268" w:type="dxa"/>
            <w:tcBorders>
              <w:top w:val="nil"/>
              <w:left w:val="nil"/>
              <w:bottom w:val="nil"/>
              <w:right w:val="nil"/>
            </w:tcBorders>
            <w:shd w:val="clear" w:color="auto" w:fill="auto"/>
            <w:noWrap/>
            <w:vAlign w:val="bottom"/>
            <w:hideMark/>
          </w:tcPr>
          <w:p w14:paraId="0C9CECB3" w14:textId="77777777" w:rsidR="00592E6B" w:rsidRPr="005039E3" w:rsidRDefault="00592E6B" w:rsidP="00D311FC">
            <w:pPr>
              <w:jc w:val="center"/>
              <w:rPr>
                <w:color w:val="000000"/>
                <w:sz w:val="22"/>
                <w:szCs w:val="22"/>
              </w:rPr>
            </w:pPr>
            <w:r w:rsidRPr="005039E3">
              <w:rPr>
                <w:color w:val="000000"/>
                <w:sz w:val="22"/>
                <w:szCs w:val="22"/>
              </w:rPr>
              <w:t>0.92 (0.79, 1.07)</w:t>
            </w:r>
          </w:p>
        </w:tc>
      </w:tr>
      <w:tr w:rsidR="00592E6B" w:rsidRPr="005039E3" w14:paraId="19EFD697"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2EBC7EE9" w14:textId="77777777" w:rsidR="00592E6B" w:rsidRPr="005039E3" w:rsidRDefault="00592E6B" w:rsidP="00D311FC">
            <w:pPr>
              <w:rPr>
                <w:color w:val="000000"/>
                <w:sz w:val="22"/>
                <w:szCs w:val="22"/>
              </w:rPr>
            </w:pPr>
            <w:r w:rsidRPr="005039E3">
              <w:rPr>
                <w:color w:val="000000"/>
                <w:sz w:val="22"/>
                <w:szCs w:val="22"/>
              </w:rPr>
              <w:t>Stair climbing (MET-hours per week)</w:t>
            </w:r>
          </w:p>
        </w:tc>
        <w:tc>
          <w:tcPr>
            <w:tcW w:w="2268" w:type="dxa"/>
            <w:tcBorders>
              <w:top w:val="nil"/>
              <w:left w:val="nil"/>
              <w:bottom w:val="nil"/>
              <w:right w:val="nil"/>
            </w:tcBorders>
            <w:vAlign w:val="bottom"/>
          </w:tcPr>
          <w:p w14:paraId="105D8CE2"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6FF28494"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45D510BC" w14:textId="77777777" w:rsidR="00592E6B" w:rsidRPr="005039E3" w:rsidRDefault="00592E6B" w:rsidP="00D311FC">
            <w:pPr>
              <w:jc w:val="center"/>
              <w:rPr>
                <w:color w:val="000000"/>
                <w:sz w:val="22"/>
                <w:szCs w:val="22"/>
              </w:rPr>
            </w:pPr>
          </w:p>
        </w:tc>
      </w:tr>
      <w:tr w:rsidR="00592E6B" w:rsidRPr="005039E3" w14:paraId="22D678EC"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21080D9D"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4CFF00B3" w14:textId="77777777" w:rsidR="00592E6B" w:rsidRPr="005039E3" w:rsidRDefault="00592E6B" w:rsidP="00D311FC">
            <w:pPr>
              <w:jc w:val="center"/>
              <w:rPr>
                <w:color w:val="000000"/>
                <w:sz w:val="22"/>
                <w:szCs w:val="22"/>
              </w:rPr>
            </w:pPr>
            <w:r w:rsidRPr="005039E3">
              <w:rPr>
                <w:color w:val="000000"/>
                <w:sz w:val="22"/>
                <w:szCs w:val="22"/>
              </w:rPr>
              <w:t>24702 (92.42)</w:t>
            </w:r>
          </w:p>
        </w:tc>
        <w:tc>
          <w:tcPr>
            <w:tcW w:w="2268" w:type="dxa"/>
            <w:tcBorders>
              <w:top w:val="nil"/>
              <w:left w:val="nil"/>
              <w:bottom w:val="nil"/>
              <w:right w:val="nil"/>
            </w:tcBorders>
            <w:shd w:val="clear" w:color="auto" w:fill="auto"/>
            <w:noWrap/>
            <w:vAlign w:val="center"/>
            <w:hideMark/>
          </w:tcPr>
          <w:p w14:paraId="6DCAA37F"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11EF427D"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05A7B124"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18E9C277"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5AD602B4" w14:textId="77777777" w:rsidR="00592E6B" w:rsidRPr="005039E3" w:rsidRDefault="00592E6B" w:rsidP="00D311FC">
            <w:pPr>
              <w:jc w:val="center"/>
              <w:rPr>
                <w:color w:val="000000"/>
                <w:sz w:val="22"/>
                <w:szCs w:val="22"/>
              </w:rPr>
            </w:pPr>
            <w:r w:rsidRPr="005039E3">
              <w:rPr>
                <w:color w:val="000000"/>
                <w:sz w:val="22"/>
                <w:szCs w:val="22"/>
              </w:rPr>
              <w:t>1441 (5.39)</w:t>
            </w:r>
          </w:p>
        </w:tc>
        <w:tc>
          <w:tcPr>
            <w:tcW w:w="2268" w:type="dxa"/>
            <w:tcBorders>
              <w:top w:val="nil"/>
              <w:left w:val="nil"/>
              <w:bottom w:val="nil"/>
              <w:right w:val="nil"/>
            </w:tcBorders>
            <w:shd w:val="clear" w:color="auto" w:fill="auto"/>
            <w:noWrap/>
            <w:vAlign w:val="bottom"/>
            <w:hideMark/>
          </w:tcPr>
          <w:p w14:paraId="5F32AB6D" w14:textId="77777777" w:rsidR="00592E6B" w:rsidRPr="005039E3" w:rsidRDefault="00592E6B" w:rsidP="00D311FC">
            <w:pPr>
              <w:jc w:val="center"/>
              <w:rPr>
                <w:color w:val="000000"/>
                <w:sz w:val="22"/>
                <w:szCs w:val="22"/>
              </w:rPr>
            </w:pPr>
            <w:r w:rsidRPr="005039E3">
              <w:rPr>
                <w:color w:val="000000"/>
                <w:sz w:val="22"/>
                <w:szCs w:val="22"/>
              </w:rPr>
              <w:t>0.97 (0.84, 1.13)</w:t>
            </w:r>
          </w:p>
        </w:tc>
        <w:tc>
          <w:tcPr>
            <w:tcW w:w="2268" w:type="dxa"/>
            <w:tcBorders>
              <w:top w:val="nil"/>
              <w:left w:val="nil"/>
              <w:bottom w:val="nil"/>
              <w:right w:val="nil"/>
            </w:tcBorders>
            <w:shd w:val="clear" w:color="auto" w:fill="auto"/>
            <w:noWrap/>
            <w:vAlign w:val="bottom"/>
            <w:hideMark/>
          </w:tcPr>
          <w:p w14:paraId="35E74DFD" w14:textId="77777777" w:rsidR="00592E6B" w:rsidRPr="005039E3" w:rsidRDefault="00592E6B" w:rsidP="00D311FC">
            <w:pPr>
              <w:jc w:val="center"/>
              <w:rPr>
                <w:color w:val="000000"/>
                <w:sz w:val="22"/>
                <w:szCs w:val="22"/>
              </w:rPr>
            </w:pPr>
            <w:r w:rsidRPr="005039E3">
              <w:rPr>
                <w:color w:val="000000"/>
                <w:sz w:val="22"/>
                <w:szCs w:val="22"/>
              </w:rPr>
              <w:t>0.95 (0.82, 1.10)</w:t>
            </w:r>
          </w:p>
        </w:tc>
      </w:tr>
      <w:tr w:rsidR="00592E6B" w:rsidRPr="005039E3" w14:paraId="7CDB1020"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0D435779"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6B7F6292" w14:textId="77777777" w:rsidR="00592E6B" w:rsidRPr="005039E3" w:rsidRDefault="00592E6B" w:rsidP="00D311FC">
            <w:pPr>
              <w:jc w:val="center"/>
              <w:rPr>
                <w:color w:val="000000"/>
                <w:sz w:val="22"/>
                <w:szCs w:val="22"/>
              </w:rPr>
            </w:pPr>
            <w:r w:rsidRPr="005039E3">
              <w:rPr>
                <w:color w:val="000000"/>
                <w:sz w:val="22"/>
                <w:szCs w:val="22"/>
              </w:rPr>
              <w:t>584 (2.19)</w:t>
            </w:r>
          </w:p>
        </w:tc>
        <w:tc>
          <w:tcPr>
            <w:tcW w:w="2268" w:type="dxa"/>
            <w:tcBorders>
              <w:top w:val="nil"/>
              <w:left w:val="nil"/>
              <w:bottom w:val="nil"/>
              <w:right w:val="nil"/>
            </w:tcBorders>
            <w:shd w:val="clear" w:color="auto" w:fill="auto"/>
            <w:noWrap/>
            <w:vAlign w:val="bottom"/>
            <w:hideMark/>
          </w:tcPr>
          <w:p w14:paraId="10F55BED" w14:textId="77777777" w:rsidR="00592E6B" w:rsidRPr="005039E3" w:rsidRDefault="00592E6B" w:rsidP="00D311FC">
            <w:pPr>
              <w:jc w:val="center"/>
              <w:rPr>
                <w:color w:val="000000"/>
                <w:sz w:val="22"/>
                <w:szCs w:val="22"/>
              </w:rPr>
            </w:pPr>
            <w:r w:rsidRPr="005039E3">
              <w:rPr>
                <w:color w:val="000000"/>
                <w:sz w:val="22"/>
                <w:szCs w:val="22"/>
              </w:rPr>
              <w:t>0.58*** (0.43, 0.78)</w:t>
            </w:r>
          </w:p>
        </w:tc>
        <w:tc>
          <w:tcPr>
            <w:tcW w:w="2268" w:type="dxa"/>
            <w:tcBorders>
              <w:top w:val="nil"/>
              <w:left w:val="nil"/>
              <w:bottom w:val="nil"/>
              <w:right w:val="nil"/>
            </w:tcBorders>
            <w:shd w:val="clear" w:color="auto" w:fill="auto"/>
            <w:noWrap/>
            <w:vAlign w:val="bottom"/>
            <w:hideMark/>
          </w:tcPr>
          <w:p w14:paraId="2FD44154" w14:textId="77777777" w:rsidR="00592E6B" w:rsidRPr="005039E3" w:rsidRDefault="00592E6B" w:rsidP="00D311FC">
            <w:pPr>
              <w:jc w:val="center"/>
              <w:rPr>
                <w:color w:val="000000"/>
                <w:sz w:val="22"/>
                <w:szCs w:val="22"/>
              </w:rPr>
            </w:pPr>
            <w:r w:rsidRPr="005039E3">
              <w:rPr>
                <w:color w:val="000000"/>
                <w:sz w:val="22"/>
                <w:szCs w:val="22"/>
              </w:rPr>
              <w:t>0.82 (0.61, 1.11)</w:t>
            </w:r>
          </w:p>
        </w:tc>
      </w:tr>
      <w:tr w:rsidR="00592E6B" w:rsidRPr="005039E3" w14:paraId="692A8BE1"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7B0688F1" w14:textId="77777777" w:rsidR="00592E6B" w:rsidRPr="005039E3" w:rsidRDefault="00592E6B" w:rsidP="00D311FC">
            <w:pPr>
              <w:rPr>
                <w:color w:val="000000"/>
                <w:sz w:val="22"/>
                <w:szCs w:val="22"/>
              </w:rPr>
            </w:pPr>
            <w:r w:rsidRPr="005039E3">
              <w:rPr>
                <w:color w:val="000000"/>
                <w:sz w:val="22"/>
                <w:szCs w:val="22"/>
              </w:rPr>
              <w:t>Baseball (MET-hours per week)</w:t>
            </w:r>
          </w:p>
        </w:tc>
        <w:tc>
          <w:tcPr>
            <w:tcW w:w="2268" w:type="dxa"/>
            <w:tcBorders>
              <w:top w:val="nil"/>
              <w:left w:val="nil"/>
              <w:bottom w:val="nil"/>
              <w:right w:val="nil"/>
            </w:tcBorders>
            <w:vAlign w:val="bottom"/>
          </w:tcPr>
          <w:p w14:paraId="44C0865A"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28EF0DD4"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75F23D67" w14:textId="77777777" w:rsidR="00592E6B" w:rsidRPr="005039E3" w:rsidRDefault="00592E6B" w:rsidP="00D311FC">
            <w:pPr>
              <w:jc w:val="center"/>
              <w:rPr>
                <w:color w:val="000000"/>
                <w:sz w:val="22"/>
                <w:szCs w:val="22"/>
              </w:rPr>
            </w:pPr>
          </w:p>
        </w:tc>
      </w:tr>
      <w:tr w:rsidR="00592E6B" w:rsidRPr="005039E3" w14:paraId="0FAA6D7B"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2045337F"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19D5532D" w14:textId="77777777" w:rsidR="00592E6B" w:rsidRPr="005039E3" w:rsidRDefault="00592E6B" w:rsidP="00D311FC">
            <w:pPr>
              <w:jc w:val="center"/>
              <w:rPr>
                <w:color w:val="000000"/>
                <w:sz w:val="22"/>
                <w:szCs w:val="22"/>
              </w:rPr>
            </w:pPr>
            <w:r w:rsidRPr="005039E3">
              <w:rPr>
                <w:color w:val="000000"/>
                <w:sz w:val="22"/>
                <w:szCs w:val="22"/>
              </w:rPr>
              <w:t>25941 (97.06)</w:t>
            </w:r>
          </w:p>
        </w:tc>
        <w:tc>
          <w:tcPr>
            <w:tcW w:w="2268" w:type="dxa"/>
            <w:tcBorders>
              <w:top w:val="nil"/>
              <w:left w:val="nil"/>
              <w:bottom w:val="nil"/>
              <w:right w:val="nil"/>
            </w:tcBorders>
            <w:shd w:val="clear" w:color="auto" w:fill="auto"/>
            <w:noWrap/>
            <w:vAlign w:val="center"/>
            <w:hideMark/>
          </w:tcPr>
          <w:p w14:paraId="27E49621"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07602CFC"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5125828F" w14:textId="77777777" w:rsidTr="00D311FC">
        <w:trPr>
          <w:trHeight w:val="340"/>
          <w:jc w:val="center"/>
        </w:trPr>
        <w:tc>
          <w:tcPr>
            <w:tcW w:w="3969" w:type="dxa"/>
            <w:tcBorders>
              <w:top w:val="nil"/>
              <w:left w:val="nil"/>
              <w:bottom w:val="nil"/>
              <w:right w:val="nil"/>
            </w:tcBorders>
            <w:shd w:val="clear" w:color="auto" w:fill="auto"/>
            <w:noWrap/>
            <w:vAlign w:val="bottom"/>
            <w:hideMark/>
          </w:tcPr>
          <w:p w14:paraId="1836C86D"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08B3AEAE" w14:textId="77777777" w:rsidR="00592E6B" w:rsidRPr="005039E3" w:rsidRDefault="00592E6B" w:rsidP="00D311FC">
            <w:pPr>
              <w:jc w:val="center"/>
              <w:rPr>
                <w:color w:val="000000"/>
                <w:sz w:val="22"/>
                <w:szCs w:val="22"/>
              </w:rPr>
            </w:pPr>
            <w:r w:rsidRPr="005039E3">
              <w:rPr>
                <w:color w:val="000000"/>
                <w:sz w:val="22"/>
                <w:szCs w:val="22"/>
              </w:rPr>
              <w:t>462 (1.73)</w:t>
            </w:r>
          </w:p>
        </w:tc>
        <w:tc>
          <w:tcPr>
            <w:tcW w:w="2268" w:type="dxa"/>
            <w:tcBorders>
              <w:top w:val="nil"/>
              <w:left w:val="nil"/>
              <w:bottom w:val="nil"/>
              <w:right w:val="nil"/>
            </w:tcBorders>
            <w:shd w:val="clear" w:color="auto" w:fill="auto"/>
            <w:noWrap/>
            <w:vAlign w:val="bottom"/>
            <w:hideMark/>
          </w:tcPr>
          <w:p w14:paraId="7040FBB6" w14:textId="77777777" w:rsidR="00592E6B" w:rsidRPr="005039E3" w:rsidRDefault="00592E6B" w:rsidP="00D311FC">
            <w:pPr>
              <w:jc w:val="center"/>
              <w:rPr>
                <w:color w:val="000000"/>
                <w:sz w:val="22"/>
                <w:szCs w:val="22"/>
              </w:rPr>
            </w:pPr>
            <w:r w:rsidRPr="005039E3">
              <w:rPr>
                <w:color w:val="000000"/>
                <w:sz w:val="22"/>
                <w:szCs w:val="22"/>
              </w:rPr>
              <w:t>0.82 (0.60, 1.12)</w:t>
            </w:r>
          </w:p>
        </w:tc>
        <w:tc>
          <w:tcPr>
            <w:tcW w:w="2268" w:type="dxa"/>
            <w:tcBorders>
              <w:top w:val="nil"/>
              <w:left w:val="nil"/>
              <w:bottom w:val="nil"/>
              <w:right w:val="nil"/>
            </w:tcBorders>
            <w:shd w:val="clear" w:color="auto" w:fill="auto"/>
            <w:noWrap/>
            <w:vAlign w:val="bottom"/>
            <w:hideMark/>
          </w:tcPr>
          <w:p w14:paraId="08055F4B" w14:textId="77777777" w:rsidR="00592E6B" w:rsidRPr="005039E3" w:rsidRDefault="00592E6B" w:rsidP="00D311FC">
            <w:pPr>
              <w:jc w:val="center"/>
              <w:rPr>
                <w:color w:val="000000"/>
                <w:sz w:val="22"/>
                <w:szCs w:val="22"/>
              </w:rPr>
            </w:pPr>
            <w:r w:rsidRPr="005039E3">
              <w:rPr>
                <w:color w:val="000000"/>
                <w:sz w:val="22"/>
                <w:szCs w:val="22"/>
              </w:rPr>
              <w:t>1.74** (1.25, 2.44)</w:t>
            </w:r>
          </w:p>
        </w:tc>
      </w:tr>
      <w:tr w:rsidR="00592E6B" w:rsidRPr="005039E3" w14:paraId="1DDF727E"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270E7846"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7128E47A" w14:textId="77777777" w:rsidR="00592E6B" w:rsidRPr="005039E3" w:rsidRDefault="00592E6B" w:rsidP="00D311FC">
            <w:pPr>
              <w:jc w:val="center"/>
              <w:rPr>
                <w:color w:val="000000"/>
                <w:sz w:val="22"/>
                <w:szCs w:val="22"/>
              </w:rPr>
            </w:pPr>
            <w:r w:rsidRPr="005039E3">
              <w:rPr>
                <w:color w:val="000000"/>
                <w:sz w:val="22"/>
                <w:szCs w:val="22"/>
              </w:rPr>
              <w:t>324 (1.21)</w:t>
            </w:r>
          </w:p>
        </w:tc>
        <w:tc>
          <w:tcPr>
            <w:tcW w:w="2268" w:type="dxa"/>
            <w:tcBorders>
              <w:top w:val="nil"/>
              <w:left w:val="nil"/>
              <w:bottom w:val="nil"/>
              <w:right w:val="nil"/>
            </w:tcBorders>
            <w:shd w:val="clear" w:color="auto" w:fill="auto"/>
            <w:noWrap/>
            <w:vAlign w:val="bottom"/>
            <w:hideMark/>
          </w:tcPr>
          <w:p w14:paraId="48D20E5C" w14:textId="77777777" w:rsidR="00592E6B" w:rsidRPr="005039E3" w:rsidRDefault="00592E6B" w:rsidP="00D311FC">
            <w:pPr>
              <w:jc w:val="center"/>
              <w:rPr>
                <w:color w:val="000000"/>
                <w:sz w:val="22"/>
                <w:szCs w:val="22"/>
              </w:rPr>
            </w:pPr>
            <w:r w:rsidRPr="005039E3">
              <w:rPr>
                <w:color w:val="000000"/>
                <w:sz w:val="22"/>
                <w:szCs w:val="22"/>
              </w:rPr>
              <w:t>0.62* (0.42, 0.94)</w:t>
            </w:r>
          </w:p>
        </w:tc>
        <w:tc>
          <w:tcPr>
            <w:tcW w:w="2268" w:type="dxa"/>
            <w:tcBorders>
              <w:top w:val="nil"/>
              <w:left w:val="nil"/>
              <w:bottom w:val="nil"/>
              <w:right w:val="nil"/>
            </w:tcBorders>
            <w:shd w:val="clear" w:color="auto" w:fill="auto"/>
            <w:noWrap/>
            <w:vAlign w:val="bottom"/>
            <w:hideMark/>
          </w:tcPr>
          <w:p w14:paraId="3D7DCAF2" w14:textId="77777777" w:rsidR="00592E6B" w:rsidRPr="005039E3" w:rsidRDefault="00592E6B" w:rsidP="00D311FC">
            <w:pPr>
              <w:jc w:val="center"/>
              <w:rPr>
                <w:color w:val="000000"/>
                <w:sz w:val="22"/>
                <w:szCs w:val="22"/>
              </w:rPr>
            </w:pPr>
            <w:r w:rsidRPr="005039E3">
              <w:rPr>
                <w:color w:val="000000"/>
                <w:sz w:val="22"/>
                <w:szCs w:val="22"/>
              </w:rPr>
              <w:t>1.39 (0.89, 2.17)</w:t>
            </w:r>
          </w:p>
        </w:tc>
      </w:tr>
      <w:tr w:rsidR="00592E6B" w:rsidRPr="005039E3" w14:paraId="6E90B43D"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203817AE" w14:textId="77777777" w:rsidR="00592E6B" w:rsidRPr="005039E3" w:rsidRDefault="00592E6B" w:rsidP="00D311FC">
            <w:pPr>
              <w:rPr>
                <w:color w:val="000000"/>
                <w:sz w:val="22"/>
                <w:szCs w:val="22"/>
              </w:rPr>
            </w:pPr>
            <w:r w:rsidRPr="005039E3">
              <w:rPr>
                <w:color w:val="000000"/>
                <w:sz w:val="22"/>
                <w:szCs w:val="22"/>
              </w:rPr>
              <w:t>Basketball (MET-hours per week)</w:t>
            </w:r>
          </w:p>
        </w:tc>
        <w:tc>
          <w:tcPr>
            <w:tcW w:w="2268" w:type="dxa"/>
            <w:tcBorders>
              <w:top w:val="nil"/>
              <w:left w:val="nil"/>
              <w:bottom w:val="nil"/>
              <w:right w:val="nil"/>
            </w:tcBorders>
            <w:vAlign w:val="bottom"/>
          </w:tcPr>
          <w:p w14:paraId="22F121C4"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17A90E7C"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4B9D59F4" w14:textId="77777777" w:rsidR="00592E6B" w:rsidRPr="005039E3" w:rsidRDefault="00592E6B" w:rsidP="00D311FC">
            <w:pPr>
              <w:jc w:val="center"/>
              <w:rPr>
                <w:color w:val="000000"/>
                <w:sz w:val="22"/>
                <w:szCs w:val="22"/>
              </w:rPr>
            </w:pPr>
          </w:p>
        </w:tc>
      </w:tr>
      <w:tr w:rsidR="00592E6B" w:rsidRPr="005039E3" w14:paraId="7AAA59E8"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405F76C1" w14:textId="77777777" w:rsidR="00592E6B" w:rsidRPr="005039E3" w:rsidRDefault="00592E6B" w:rsidP="00D311FC">
            <w:pPr>
              <w:ind w:left="720"/>
              <w:rPr>
                <w:color w:val="000000"/>
                <w:sz w:val="22"/>
                <w:szCs w:val="22"/>
              </w:rPr>
            </w:pPr>
            <w:r w:rsidRPr="005039E3">
              <w:rPr>
                <w:color w:val="000000"/>
                <w:sz w:val="22"/>
                <w:szCs w:val="22"/>
              </w:rPr>
              <w:lastRenderedPageBreak/>
              <w:t>None</w:t>
            </w:r>
          </w:p>
        </w:tc>
        <w:tc>
          <w:tcPr>
            <w:tcW w:w="2268" w:type="dxa"/>
            <w:tcBorders>
              <w:top w:val="nil"/>
              <w:left w:val="nil"/>
              <w:bottom w:val="nil"/>
              <w:right w:val="nil"/>
            </w:tcBorders>
            <w:vAlign w:val="bottom"/>
          </w:tcPr>
          <w:p w14:paraId="295BA7DA" w14:textId="77777777" w:rsidR="00592E6B" w:rsidRPr="005039E3" w:rsidRDefault="00592E6B" w:rsidP="00D311FC">
            <w:pPr>
              <w:jc w:val="center"/>
              <w:rPr>
                <w:color w:val="000000"/>
                <w:sz w:val="22"/>
                <w:szCs w:val="22"/>
              </w:rPr>
            </w:pPr>
            <w:r w:rsidRPr="005039E3">
              <w:rPr>
                <w:color w:val="000000"/>
                <w:sz w:val="22"/>
                <w:szCs w:val="22"/>
              </w:rPr>
              <w:t>25187 (94.24)</w:t>
            </w:r>
          </w:p>
        </w:tc>
        <w:tc>
          <w:tcPr>
            <w:tcW w:w="2268" w:type="dxa"/>
            <w:tcBorders>
              <w:top w:val="nil"/>
              <w:left w:val="nil"/>
              <w:bottom w:val="nil"/>
              <w:right w:val="nil"/>
            </w:tcBorders>
            <w:shd w:val="clear" w:color="auto" w:fill="auto"/>
            <w:noWrap/>
            <w:vAlign w:val="center"/>
            <w:hideMark/>
          </w:tcPr>
          <w:p w14:paraId="3C431297"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742CEDC3"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33482876"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74481416"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0C37851C" w14:textId="77777777" w:rsidR="00592E6B" w:rsidRPr="005039E3" w:rsidRDefault="00592E6B" w:rsidP="00D311FC">
            <w:pPr>
              <w:jc w:val="center"/>
              <w:rPr>
                <w:color w:val="000000"/>
                <w:sz w:val="22"/>
                <w:szCs w:val="22"/>
              </w:rPr>
            </w:pPr>
            <w:r w:rsidRPr="005039E3">
              <w:rPr>
                <w:color w:val="000000"/>
                <w:sz w:val="22"/>
                <w:szCs w:val="22"/>
              </w:rPr>
              <w:t>552 (2.07)</w:t>
            </w:r>
          </w:p>
        </w:tc>
        <w:tc>
          <w:tcPr>
            <w:tcW w:w="2268" w:type="dxa"/>
            <w:tcBorders>
              <w:top w:val="nil"/>
              <w:left w:val="nil"/>
              <w:bottom w:val="nil"/>
              <w:right w:val="nil"/>
            </w:tcBorders>
            <w:shd w:val="clear" w:color="auto" w:fill="auto"/>
            <w:noWrap/>
            <w:vAlign w:val="bottom"/>
            <w:hideMark/>
          </w:tcPr>
          <w:p w14:paraId="48FA330D" w14:textId="77777777" w:rsidR="00592E6B" w:rsidRPr="005039E3" w:rsidRDefault="00592E6B" w:rsidP="00D311FC">
            <w:pPr>
              <w:jc w:val="center"/>
              <w:rPr>
                <w:color w:val="000000"/>
                <w:sz w:val="22"/>
                <w:szCs w:val="22"/>
              </w:rPr>
            </w:pPr>
            <w:r w:rsidRPr="005039E3">
              <w:rPr>
                <w:color w:val="000000"/>
                <w:sz w:val="22"/>
                <w:szCs w:val="22"/>
              </w:rPr>
              <w:t>0.42*** (0.29, 0.60)</w:t>
            </w:r>
          </w:p>
        </w:tc>
        <w:tc>
          <w:tcPr>
            <w:tcW w:w="2268" w:type="dxa"/>
            <w:tcBorders>
              <w:top w:val="nil"/>
              <w:left w:val="nil"/>
              <w:bottom w:val="nil"/>
              <w:right w:val="nil"/>
            </w:tcBorders>
            <w:shd w:val="clear" w:color="auto" w:fill="auto"/>
            <w:noWrap/>
            <w:vAlign w:val="bottom"/>
            <w:hideMark/>
          </w:tcPr>
          <w:p w14:paraId="4185562F" w14:textId="77777777" w:rsidR="00592E6B" w:rsidRPr="005039E3" w:rsidRDefault="00592E6B" w:rsidP="00D311FC">
            <w:pPr>
              <w:jc w:val="center"/>
              <w:rPr>
                <w:color w:val="000000"/>
                <w:sz w:val="22"/>
                <w:szCs w:val="22"/>
              </w:rPr>
            </w:pPr>
            <w:r w:rsidRPr="005039E3">
              <w:rPr>
                <w:color w:val="000000"/>
                <w:sz w:val="22"/>
                <w:szCs w:val="22"/>
              </w:rPr>
              <w:t>0.83 (0.57, 1.20)</w:t>
            </w:r>
          </w:p>
        </w:tc>
      </w:tr>
      <w:tr w:rsidR="00592E6B" w:rsidRPr="005039E3" w14:paraId="51A9E09B"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7244F31B"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5A2F5482" w14:textId="77777777" w:rsidR="00592E6B" w:rsidRPr="005039E3" w:rsidRDefault="00592E6B" w:rsidP="00D311FC">
            <w:pPr>
              <w:jc w:val="center"/>
              <w:rPr>
                <w:color w:val="000000"/>
                <w:sz w:val="22"/>
                <w:szCs w:val="22"/>
              </w:rPr>
            </w:pPr>
            <w:r w:rsidRPr="005039E3">
              <w:rPr>
                <w:color w:val="000000"/>
                <w:sz w:val="22"/>
                <w:szCs w:val="22"/>
              </w:rPr>
              <w:t>988 (3.70)</w:t>
            </w:r>
          </w:p>
        </w:tc>
        <w:tc>
          <w:tcPr>
            <w:tcW w:w="2268" w:type="dxa"/>
            <w:tcBorders>
              <w:top w:val="nil"/>
              <w:left w:val="nil"/>
              <w:bottom w:val="nil"/>
              <w:right w:val="nil"/>
            </w:tcBorders>
            <w:shd w:val="clear" w:color="auto" w:fill="auto"/>
            <w:noWrap/>
            <w:vAlign w:val="bottom"/>
            <w:hideMark/>
          </w:tcPr>
          <w:p w14:paraId="64C9E940" w14:textId="77777777" w:rsidR="00592E6B" w:rsidRPr="005039E3" w:rsidRDefault="00592E6B" w:rsidP="00D311FC">
            <w:pPr>
              <w:jc w:val="center"/>
              <w:rPr>
                <w:color w:val="000000"/>
                <w:sz w:val="22"/>
                <w:szCs w:val="22"/>
              </w:rPr>
            </w:pPr>
            <w:r w:rsidRPr="005039E3">
              <w:rPr>
                <w:color w:val="000000"/>
                <w:sz w:val="22"/>
                <w:szCs w:val="22"/>
              </w:rPr>
              <w:t>0.52*** (0.40, 0.67)</w:t>
            </w:r>
          </w:p>
        </w:tc>
        <w:tc>
          <w:tcPr>
            <w:tcW w:w="2268" w:type="dxa"/>
            <w:tcBorders>
              <w:top w:val="nil"/>
              <w:left w:val="nil"/>
              <w:bottom w:val="nil"/>
              <w:right w:val="nil"/>
            </w:tcBorders>
            <w:shd w:val="clear" w:color="auto" w:fill="auto"/>
            <w:noWrap/>
            <w:vAlign w:val="bottom"/>
            <w:hideMark/>
          </w:tcPr>
          <w:p w14:paraId="310616EA" w14:textId="77777777" w:rsidR="00592E6B" w:rsidRPr="005039E3" w:rsidRDefault="00592E6B" w:rsidP="00D311FC">
            <w:pPr>
              <w:jc w:val="center"/>
              <w:rPr>
                <w:color w:val="000000"/>
                <w:sz w:val="22"/>
                <w:szCs w:val="22"/>
              </w:rPr>
            </w:pPr>
            <w:r w:rsidRPr="005039E3">
              <w:rPr>
                <w:color w:val="000000"/>
                <w:sz w:val="22"/>
                <w:szCs w:val="22"/>
              </w:rPr>
              <w:t>1.29 (0.97, 1.71)</w:t>
            </w:r>
          </w:p>
        </w:tc>
      </w:tr>
      <w:tr w:rsidR="00592E6B" w:rsidRPr="005039E3" w14:paraId="6D7E6BF3"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7D1A6CBA" w14:textId="77777777" w:rsidR="00592E6B" w:rsidRPr="005039E3" w:rsidRDefault="00592E6B" w:rsidP="00D311FC">
            <w:pPr>
              <w:rPr>
                <w:color w:val="000000"/>
                <w:sz w:val="22"/>
                <w:szCs w:val="22"/>
              </w:rPr>
            </w:pPr>
            <w:r w:rsidRPr="005039E3">
              <w:rPr>
                <w:color w:val="000000"/>
                <w:sz w:val="22"/>
                <w:szCs w:val="22"/>
              </w:rPr>
              <w:t>Volleyball (MET-hours per week)</w:t>
            </w:r>
          </w:p>
        </w:tc>
        <w:tc>
          <w:tcPr>
            <w:tcW w:w="2268" w:type="dxa"/>
            <w:tcBorders>
              <w:top w:val="nil"/>
              <w:left w:val="nil"/>
              <w:bottom w:val="nil"/>
              <w:right w:val="nil"/>
            </w:tcBorders>
            <w:vAlign w:val="bottom"/>
          </w:tcPr>
          <w:p w14:paraId="79CA1447"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5878D99C"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2F410C37" w14:textId="77777777" w:rsidR="00592E6B" w:rsidRPr="005039E3" w:rsidRDefault="00592E6B" w:rsidP="00D311FC">
            <w:pPr>
              <w:jc w:val="center"/>
              <w:rPr>
                <w:color w:val="000000"/>
                <w:sz w:val="22"/>
                <w:szCs w:val="22"/>
              </w:rPr>
            </w:pPr>
          </w:p>
        </w:tc>
      </w:tr>
      <w:tr w:rsidR="00592E6B" w:rsidRPr="005039E3" w14:paraId="74924571"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26003E8B"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726C184F" w14:textId="77777777" w:rsidR="00592E6B" w:rsidRPr="005039E3" w:rsidRDefault="00592E6B" w:rsidP="00D311FC">
            <w:pPr>
              <w:jc w:val="center"/>
              <w:rPr>
                <w:color w:val="000000"/>
                <w:sz w:val="22"/>
                <w:szCs w:val="22"/>
              </w:rPr>
            </w:pPr>
            <w:r w:rsidRPr="005039E3">
              <w:rPr>
                <w:color w:val="000000"/>
                <w:sz w:val="22"/>
                <w:szCs w:val="22"/>
              </w:rPr>
              <w:t>26251 (98.22)</w:t>
            </w:r>
          </w:p>
        </w:tc>
        <w:tc>
          <w:tcPr>
            <w:tcW w:w="2268" w:type="dxa"/>
            <w:tcBorders>
              <w:top w:val="nil"/>
              <w:left w:val="nil"/>
              <w:bottom w:val="nil"/>
              <w:right w:val="nil"/>
            </w:tcBorders>
            <w:shd w:val="clear" w:color="auto" w:fill="auto"/>
            <w:noWrap/>
            <w:vAlign w:val="center"/>
            <w:hideMark/>
          </w:tcPr>
          <w:p w14:paraId="37ED8948"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2EB86F4A"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37BAD653"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2A7EFEE8"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6505D1B0" w14:textId="77777777" w:rsidR="00592E6B" w:rsidRPr="005039E3" w:rsidRDefault="00592E6B" w:rsidP="00D311FC">
            <w:pPr>
              <w:jc w:val="center"/>
              <w:rPr>
                <w:color w:val="000000"/>
                <w:sz w:val="22"/>
                <w:szCs w:val="22"/>
              </w:rPr>
            </w:pPr>
            <w:r w:rsidRPr="005039E3">
              <w:rPr>
                <w:color w:val="000000"/>
                <w:sz w:val="22"/>
                <w:szCs w:val="22"/>
              </w:rPr>
              <w:t>237 (0.89)</w:t>
            </w:r>
          </w:p>
        </w:tc>
        <w:tc>
          <w:tcPr>
            <w:tcW w:w="2268" w:type="dxa"/>
            <w:tcBorders>
              <w:top w:val="nil"/>
              <w:left w:val="nil"/>
              <w:bottom w:val="nil"/>
              <w:right w:val="nil"/>
            </w:tcBorders>
            <w:shd w:val="clear" w:color="auto" w:fill="auto"/>
            <w:noWrap/>
            <w:vAlign w:val="bottom"/>
            <w:hideMark/>
          </w:tcPr>
          <w:p w14:paraId="2B4A2AC0" w14:textId="77777777" w:rsidR="00592E6B" w:rsidRPr="005039E3" w:rsidRDefault="00592E6B" w:rsidP="00D311FC">
            <w:pPr>
              <w:jc w:val="center"/>
              <w:rPr>
                <w:color w:val="000000"/>
                <w:sz w:val="22"/>
                <w:szCs w:val="22"/>
              </w:rPr>
            </w:pPr>
            <w:r w:rsidRPr="005039E3">
              <w:rPr>
                <w:color w:val="000000"/>
                <w:sz w:val="22"/>
                <w:szCs w:val="22"/>
              </w:rPr>
              <w:t>0.23*** (0.11, 0.52)</w:t>
            </w:r>
          </w:p>
        </w:tc>
        <w:tc>
          <w:tcPr>
            <w:tcW w:w="2268" w:type="dxa"/>
            <w:tcBorders>
              <w:top w:val="nil"/>
              <w:left w:val="nil"/>
              <w:bottom w:val="nil"/>
              <w:right w:val="nil"/>
            </w:tcBorders>
            <w:shd w:val="clear" w:color="auto" w:fill="auto"/>
            <w:noWrap/>
            <w:vAlign w:val="bottom"/>
            <w:hideMark/>
          </w:tcPr>
          <w:p w14:paraId="5756CB1C" w14:textId="77777777" w:rsidR="00592E6B" w:rsidRPr="005039E3" w:rsidRDefault="00592E6B" w:rsidP="00D311FC">
            <w:pPr>
              <w:jc w:val="center"/>
              <w:rPr>
                <w:color w:val="000000"/>
                <w:sz w:val="22"/>
                <w:szCs w:val="22"/>
              </w:rPr>
            </w:pPr>
            <w:r w:rsidRPr="005039E3">
              <w:rPr>
                <w:color w:val="000000"/>
                <w:sz w:val="22"/>
                <w:szCs w:val="22"/>
              </w:rPr>
              <w:t>0.43* (0.19, 0.95)</w:t>
            </w:r>
          </w:p>
        </w:tc>
      </w:tr>
      <w:tr w:rsidR="00592E6B" w:rsidRPr="005039E3" w14:paraId="15BB91A8"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15BD103D"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11249EB9" w14:textId="77777777" w:rsidR="00592E6B" w:rsidRPr="005039E3" w:rsidRDefault="00592E6B" w:rsidP="00D311FC">
            <w:pPr>
              <w:jc w:val="center"/>
              <w:rPr>
                <w:color w:val="000000"/>
                <w:sz w:val="22"/>
                <w:szCs w:val="22"/>
              </w:rPr>
            </w:pPr>
            <w:r w:rsidRPr="005039E3">
              <w:rPr>
                <w:color w:val="000000"/>
                <w:sz w:val="22"/>
                <w:szCs w:val="22"/>
              </w:rPr>
              <w:t>239 (0.89)</w:t>
            </w:r>
          </w:p>
        </w:tc>
        <w:tc>
          <w:tcPr>
            <w:tcW w:w="2268" w:type="dxa"/>
            <w:tcBorders>
              <w:top w:val="nil"/>
              <w:left w:val="nil"/>
              <w:bottom w:val="nil"/>
              <w:right w:val="nil"/>
            </w:tcBorders>
            <w:shd w:val="clear" w:color="auto" w:fill="auto"/>
            <w:noWrap/>
            <w:vAlign w:val="bottom"/>
            <w:hideMark/>
          </w:tcPr>
          <w:p w14:paraId="44E9D947" w14:textId="77777777" w:rsidR="00592E6B" w:rsidRPr="005039E3" w:rsidRDefault="00592E6B" w:rsidP="00D311FC">
            <w:pPr>
              <w:jc w:val="center"/>
              <w:rPr>
                <w:color w:val="000000"/>
                <w:sz w:val="22"/>
                <w:szCs w:val="22"/>
              </w:rPr>
            </w:pPr>
            <w:r w:rsidRPr="005039E3">
              <w:rPr>
                <w:color w:val="000000"/>
                <w:sz w:val="22"/>
                <w:szCs w:val="22"/>
              </w:rPr>
              <w:t>0.26*** (0.12, 0.55)</w:t>
            </w:r>
          </w:p>
        </w:tc>
        <w:tc>
          <w:tcPr>
            <w:tcW w:w="2268" w:type="dxa"/>
            <w:tcBorders>
              <w:top w:val="nil"/>
              <w:left w:val="nil"/>
              <w:bottom w:val="nil"/>
              <w:right w:val="nil"/>
            </w:tcBorders>
            <w:shd w:val="clear" w:color="auto" w:fill="auto"/>
            <w:noWrap/>
            <w:vAlign w:val="bottom"/>
            <w:hideMark/>
          </w:tcPr>
          <w:p w14:paraId="5A4149DD" w14:textId="77777777" w:rsidR="00592E6B" w:rsidRPr="005039E3" w:rsidRDefault="00592E6B" w:rsidP="00D311FC">
            <w:pPr>
              <w:jc w:val="center"/>
              <w:rPr>
                <w:color w:val="000000"/>
                <w:sz w:val="22"/>
                <w:szCs w:val="22"/>
              </w:rPr>
            </w:pPr>
            <w:r w:rsidRPr="005039E3">
              <w:rPr>
                <w:color w:val="000000"/>
                <w:sz w:val="22"/>
                <w:szCs w:val="22"/>
              </w:rPr>
              <w:t>0.65 (0.31, 1.33)</w:t>
            </w:r>
          </w:p>
        </w:tc>
      </w:tr>
      <w:tr w:rsidR="00592E6B" w:rsidRPr="005039E3" w14:paraId="5505E7FE"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57CFA2DC" w14:textId="77777777" w:rsidR="00592E6B" w:rsidRPr="005039E3" w:rsidRDefault="00592E6B" w:rsidP="00D311FC">
            <w:pPr>
              <w:rPr>
                <w:color w:val="000000"/>
                <w:sz w:val="22"/>
                <w:szCs w:val="22"/>
              </w:rPr>
            </w:pPr>
            <w:r w:rsidRPr="005039E3">
              <w:rPr>
                <w:color w:val="000000"/>
                <w:sz w:val="22"/>
                <w:szCs w:val="22"/>
              </w:rPr>
              <w:t>Soccer (MET-hours per week)</w:t>
            </w:r>
          </w:p>
        </w:tc>
        <w:tc>
          <w:tcPr>
            <w:tcW w:w="2268" w:type="dxa"/>
            <w:tcBorders>
              <w:top w:val="nil"/>
              <w:left w:val="nil"/>
              <w:bottom w:val="nil"/>
              <w:right w:val="nil"/>
            </w:tcBorders>
            <w:vAlign w:val="bottom"/>
          </w:tcPr>
          <w:p w14:paraId="53A7C10A"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65A584C8"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19E3D8EE" w14:textId="77777777" w:rsidR="00592E6B" w:rsidRPr="005039E3" w:rsidRDefault="00592E6B" w:rsidP="00D311FC">
            <w:pPr>
              <w:jc w:val="center"/>
              <w:rPr>
                <w:color w:val="000000"/>
                <w:sz w:val="22"/>
                <w:szCs w:val="22"/>
              </w:rPr>
            </w:pPr>
          </w:p>
        </w:tc>
      </w:tr>
      <w:tr w:rsidR="00592E6B" w:rsidRPr="005039E3" w14:paraId="5E4440A5"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5EA1EAB1"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04B565F7" w14:textId="77777777" w:rsidR="00592E6B" w:rsidRPr="005039E3" w:rsidRDefault="00592E6B" w:rsidP="00D311FC">
            <w:pPr>
              <w:jc w:val="center"/>
              <w:rPr>
                <w:color w:val="000000"/>
                <w:sz w:val="22"/>
                <w:szCs w:val="22"/>
              </w:rPr>
            </w:pPr>
            <w:r w:rsidRPr="005039E3">
              <w:rPr>
                <w:color w:val="000000"/>
                <w:sz w:val="22"/>
                <w:szCs w:val="22"/>
              </w:rPr>
              <w:t>26327 (98.50)</w:t>
            </w:r>
          </w:p>
        </w:tc>
        <w:tc>
          <w:tcPr>
            <w:tcW w:w="2268" w:type="dxa"/>
            <w:tcBorders>
              <w:top w:val="nil"/>
              <w:left w:val="nil"/>
              <w:bottom w:val="nil"/>
              <w:right w:val="nil"/>
            </w:tcBorders>
            <w:shd w:val="clear" w:color="auto" w:fill="auto"/>
            <w:noWrap/>
            <w:vAlign w:val="center"/>
            <w:hideMark/>
          </w:tcPr>
          <w:p w14:paraId="3E156A28"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56964790"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32380EA5"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7B70D1E7"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32319490" w14:textId="77777777" w:rsidR="00592E6B" w:rsidRPr="005039E3" w:rsidRDefault="00592E6B" w:rsidP="00D311FC">
            <w:pPr>
              <w:jc w:val="center"/>
              <w:rPr>
                <w:color w:val="000000"/>
                <w:sz w:val="22"/>
                <w:szCs w:val="22"/>
              </w:rPr>
            </w:pPr>
            <w:r w:rsidRPr="005039E3">
              <w:rPr>
                <w:color w:val="000000"/>
                <w:sz w:val="22"/>
                <w:szCs w:val="22"/>
              </w:rPr>
              <w:t>156 (0.58)</w:t>
            </w:r>
          </w:p>
        </w:tc>
        <w:tc>
          <w:tcPr>
            <w:tcW w:w="2268" w:type="dxa"/>
            <w:tcBorders>
              <w:top w:val="nil"/>
              <w:left w:val="nil"/>
              <w:bottom w:val="nil"/>
              <w:right w:val="nil"/>
            </w:tcBorders>
            <w:shd w:val="clear" w:color="auto" w:fill="auto"/>
            <w:noWrap/>
            <w:vAlign w:val="bottom"/>
            <w:hideMark/>
          </w:tcPr>
          <w:p w14:paraId="331D25B7" w14:textId="77777777" w:rsidR="00592E6B" w:rsidRPr="005039E3" w:rsidRDefault="00592E6B" w:rsidP="00D311FC">
            <w:pPr>
              <w:jc w:val="center"/>
              <w:rPr>
                <w:color w:val="000000"/>
                <w:sz w:val="22"/>
                <w:szCs w:val="22"/>
              </w:rPr>
            </w:pPr>
            <w:r w:rsidRPr="005039E3">
              <w:rPr>
                <w:color w:val="000000"/>
                <w:sz w:val="22"/>
                <w:szCs w:val="22"/>
              </w:rPr>
              <w:t>0.61 (0.32, 1.18)</w:t>
            </w:r>
          </w:p>
        </w:tc>
        <w:tc>
          <w:tcPr>
            <w:tcW w:w="2268" w:type="dxa"/>
            <w:tcBorders>
              <w:top w:val="nil"/>
              <w:left w:val="nil"/>
              <w:bottom w:val="nil"/>
              <w:right w:val="nil"/>
            </w:tcBorders>
            <w:shd w:val="clear" w:color="auto" w:fill="auto"/>
            <w:noWrap/>
            <w:vAlign w:val="bottom"/>
            <w:hideMark/>
          </w:tcPr>
          <w:p w14:paraId="003CA950" w14:textId="77777777" w:rsidR="00592E6B" w:rsidRPr="005039E3" w:rsidRDefault="00592E6B" w:rsidP="00D311FC">
            <w:pPr>
              <w:jc w:val="center"/>
              <w:rPr>
                <w:color w:val="000000"/>
                <w:sz w:val="22"/>
                <w:szCs w:val="22"/>
              </w:rPr>
            </w:pPr>
            <w:r w:rsidRPr="005039E3">
              <w:rPr>
                <w:color w:val="000000"/>
                <w:sz w:val="22"/>
                <w:szCs w:val="22"/>
              </w:rPr>
              <w:t>1.15 (0.61, 2.16)</w:t>
            </w:r>
          </w:p>
        </w:tc>
      </w:tr>
      <w:tr w:rsidR="00592E6B" w:rsidRPr="005039E3" w14:paraId="2D61594D"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2B96ACB5"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4E6C58AC" w14:textId="77777777" w:rsidR="00592E6B" w:rsidRPr="005039E3" w:rsidRDefault="00592E6B" w:rsidP="00D311FC">
            <w:pPr>
              <w:jc w:val="center"/>
              <w:rPr>
                <w:color w:val="000000"/>
                <w:sz w:val="22"/>
                <w:szCs w:val="22"/>
              </w:rPr>
            </w:pPr>
            <w:r w:rsidRPr="005039E3">
              <w:rPr>
                <w:color w:val="000000"/>
                <w:sz w:val="22"/>
                <w:szCs w:val="22"/>
              </w:rPr>
              <w:t>244 (0.91)</w:t>
            </w:r>
          </w:p>
        </w:tc>
        <w:tc>
          <w:tcPr>
            <w:tcW w:w="2268" w:type="dxa"/>
            <w:tcBorders>
              <w:top w:val="nil"/>
              <w:left w:val="nil"/>
              <w:bottom w:val="nil"/>
              <w:right w:val="nil"/>
            </w:tcBorders>
            <w:shd w:val="clear" w:color="auto" w:fill="auto"/>
            <w:noWrap/>
            <w:vAlign w:val="bottom"/>
            <w:hideMark/>
          </w:tcPr>
          <w:p w14:paraId="2D928BD0" w14:textId="77777777" w:rsidR="00592E6B" w:rsidRPr="005039E3" w:rsidRDefault="00592E6B" w:rsidP="00D311FC">
            <w:pPr>
              <w:jc w:val="center"/>
              <w:rPr>
                <w:color w:val="000000"/>
                <w:sz w:val="22"/>
                <w:szCs w:val="22"/>
              </w:rPr>
            </w:pPr>
            <w:r w:rsidRPr="005039E3">
              <w:rPr>
                <w:color w:val="000000"/>
                <w:sz w:val="22"/>
                <w:szCs w:val="22"/>
              </w:rPr>
              <w:t>0.43** (0.24, 0.79)</w:t>
            </w:r>
          </w:p>
        </w:tc>
        <w:tc>
          <w:tcPr>
            <w:tcW w:w="2268" w:type="dxa"/>
            <w:tcBorders>
              <w:top w:val="nil"/>
              <w:left w:val="nil"/>
              <w:bottom w:val="nil"/>
              <w:right w:val="nil"/>
            </w:tcBorders>
            <w:shd w:val="clear" w:color="auto" w:fill="auto"/>
            <w:noWrap/>
            <w:vAlign w:val="bottom"/>
            <w:hideMark/>
          </w:tcPr>
          <w:p w14:paraId="6A0A6F6B" w14:textId="77777777" w:rsidR="00592E6B" w:rsidRPr="005039E3" w:rsidRDefault="00592E6B" w:rsidP="00D311FC">
            <w:pPr>
              <w:jc w:val="center"/>
              <w:rPr>
                <w:color w:val="000000"/>
                <w:sz w:val="22"/>
                <w:szCs w:val="22"/>
              </w:rPr>
            </w:pPr>
            <w:r w:rsidRPr="005039E3">
              <w:rPr>
                <w:color w:val="000000"/>
                <w:sz w:val="22"/>
                <w:szCs w:val="22"/>
              </w:rPr>
              <w:t>1.17 (0.63, 2.18)</w:t>
            </w:r>
          </w:p>
        </w:tc>
      </w:tr>
      <w:tr w:rsidR="00592E6B" w:rsidRPr="005039E3" w14:paraId="51415AED"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0AABBB5D" w14:textId="77777777" w:rsidR="00592E6B" w:rsidRPr="005039E3" w:rsidRDefault="00592E6B" w:rsidP="00D311FC">
            <w:pPr>
              <w:rPr>
                <w:color w:val="000000"/>
                <w:sz w:val="22"/>
                <w:szCs w:val="22"/>
              </w:rPr>
            </w:pPr>
            <w:r w:rsidRPr="005039E3">
              <w:rPr>
                <w:color w:val="000000"/>
                <w:sz w:val="22"/>
                <w:szCs w:val="22"/>
              </w:rPr>
              <w:t>Football (MET-hours per week)</w:t>
            </w:r>
          </w:p>
        </w:tc>
        <w:tc>
          <w:tcPr>
            <w:tcW w:w="2268" w:type="dxa"/>
            <w:tcBorders>
              <w:top w:val="nil"/>
              <w:left w:val="nil"/>
              <w:bottom w:val="nil"/>
              <w:right w:val="nil"/>
            </w:tcBorders>
            <w:vAlign w:val="bottom"/>
          </w:tcPr>
          <w:p w14:paraId="793F90D6"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16A44879"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377CFEA2" w14:textId="77777777" w:rsidR="00592E6B" w:rsidRPr="005039E3" w:rsidRDefault="00592E6B" w:rsidP="00D311FC">
            <w:pPr>
              <w:jc w:val="center"/>
              <w:rPr>
                <w:color w:val="000000"/>
                <w:sz w:val="22"/>
                <w:szCs w:val="22"/>
              </w:rPr>
            </w:pPr>
          </w:p>
        </w:tc>
      </w:tr>
      <w:tr w:rsidR="00592E6B" w:rsidRPr="005039E3" w14:paraId="74E8FAB4"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534A1A47"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5CDEEA03" w14:textId="77777777" w:rsidR="00592E6B" w:rsidRPr="005039E3" w:rsidRDefault="00592E6B" w:rsidP="00D311FC">
            <w:pPr>
              <w:jc w:val="center"/>
              <w:rPr>
                <w:color w:val="000000"/>
                <w:sz w:val="22"/>
                <w:szCs w:val="22"/>
              </w:rPr>
            </w:pPr>
            <w:r w:rsidRPr="005039E3">
              <w:rPr>
                <w:color w:val="000000"/>
                <w:sz w:val="22"/>
                <w:szCs w:val="22"/>
              </w:rPr>
              <w:t>26356 (98.61)</w:t>
            </w:r>
          </w:p>
        </w:tc>
        <w:tc>
          <w:tcPr>
            <w:tcW w:w="2268" w:type="dxa"/>
            <w:tcBorders>
              <w:top w:val="nil"/>
              <w:left w:val="nil"/>
              <w:bottom w:val="nil"/>
              <w:right w:val="nil"/>
            </w:tcBorders>
            <w:shd w:val="clear" w:color="auto" w:fill="auto"/>
            <w:noWrap/>
            <w:vAlign w:val="center"/>
            <w:hideMark/>
          </w:tcPr>
          <w:p w14:paraId="6EC45538"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7D064744"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554483DB"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28E6C719"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3870DFBA" w14:textId="77777777" w:rsidR="00592E6B" w:rsidRPr="005039E3" w:rsidRDefault="00592E6B" w:rsidP="00D311FC">
            <w:pPr>
              <w:jc w:val="center"/>
              <w:rPr>
                <w:color w:val="000000"/>
                <w:sz w:val="22"/>
                <w:szCs w:val="22"/>
              </w:rPr>
            </w:pPr>
            <w:r w:rsidRPr="005039E3">
              <w:rPr>
                <w:color w:val="000000"/>
                <w:sz w:val="22"/>
                <w:szCs w:val="22"/>
              </w:rPr>
              <w:t>194 (0.73)</w:t>
            </w:r>
          </w:p>
        </w:tc>
        <w:tc>
          <w:tcPr>
            <w:tcW w:w="2268" w:type="dxa"/>
            <w:tcBorders>
              <w:top w:val="nil"/>
              <w:left w:val="nil"/>
              <w:bottom w:val="nil"/>
              <w:right w:val="nil"/>
            </w:tcBorders>
            <w:shd w:val="clear" w:color="auto" w:fill="auto"/>
            <w:noWrap/>
            <w:vAlign w:val="bottom"/>
            <w:hideMark/>
          </w:tcPr>
          <w:p w14:paraId="5D43ADA6" w14:textId="77777777" w:rsidR="00592E6B" w:rsidRPr="005039E3" w:rsidRDefault="00592E6B" w:rsidP="00D311FC">
            <w:pPr>
              <w:jc w:val="center"/>
              <w:rPr>
                <w:color w:val="000000"/>
                <w:sz w:val="22"/>
                <w:szCs w:val="22"/>
              </w:rPr>
            </w:pPr>
            <w:r w:rsidRPr="005039E3">
              <w:rPr>
                <w:color w:val="000000"/>
                <w:sz w:val="22"/>
                <w:szCs w:val="22"/>
              </w:rPr>
              <w:t>0.73 (0.40, 1.33)</w:t>
            </w:r>
          </w:p>
        </w:tc>
        <w:tc>
          <w:tcPr>
            <w:tcW w:w="2268" w:type="dxa"/>
            <w:tcBorders>
              <w:top w:val="nil"/>
              <w:left w:val="nil"/>
              <w:bottom w:val="nil"/>
              <w:right w:val="nil"/>
            </w:tcBorders>
            <w:shd w:val="clear" w:color="auto" w:fill="auto"/>
            <w:noWrap/>
            <w:vAlign w:val="bottom"/>
            <w:hideMark/>
          </w:tcPr>
          <w:p w14:paraId="0869934C" w14:textId="77777777" w:rsidR="00592E6B" w:rsidRPr="005039E3" w:rsidRDefault="00592E6B" w:rsidP="00D311FC">
            <w:pPr>
              <w:jc w:val="center"/>
              <w:rPr>
                <w:color w:val="000000"/>
                <w:sz w:val="22"/>
                <w:szCs w:val="22"/>
              </w:rPr>
            </w:pPr>
            <w:r w:rsidRPr="005039E3">
              <w:rPr>
                <w:color w:val="000000"/>
                <w:sz w:val="22"/>
                <w:szCs w:val="22"/>
              </w:rPr>
              <w:t>0.97 (0.52, 1.82)</w:t>
            </w:r>
          </w:p>
        </w:tc>
      </w:tr>
      <w:tr w:rsidR="00592E6B" w:rsidRPr="005039E3" w14:paraId="2A12F72B"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408339B5"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0549A3BB" w14:textId="77777777" w:rsidR="00592E6B" w:rsidRPr="005039E3" w:rsidRDefault="00592E6B" w:rsidP="00D311FC">
            <w:pPr>
              <w:jc w:val="center"/>
              <w:rPr>
                <w:color w:val="000000"/>
                <w:sz w:val="22"/>
                <w:szCs w:val="22"/>
              </w:rPr>
            </w:pPr>
            <w:r w:rsidRPr="005039E3">
              <w:rPr>
                <w:color w:val="000000"/>
                <w:sz w:val="22"/>
                <w:szCs w:val="22"/>
              </w:rPr>
              <w:t>177 (0.66)</w:t>
            </w:r>
          </w:p>
        </w:tc>
        <w:tc>
          <w:tcPr>
            <w:tcW w:w="2268" w:type="dxa"/>
            <w:tcBorders>
              <w:top w:val="nil"/>
              <w:left w:val="nil"/>
              <w:bottom w:val="nil"/>
              <w:right w:val="nil"/>
            </w:tcBorders>
            <w:shd w:val="clear" w:color="auto" w:fill="auto"/>
            <w:noWrap/>
            <w:vAlign w:val="bottom"/>
            <w:hideMark/>
          </w:tcPr>
          <w:p w14:paraId="751B01A4" w14:textId="77777777" w:rsidR="00592E6B" w:rsidRPr="005039E3" w:rsidRDefault="00592E6B" w:rsidP="00D311FC">
            <w:pPr>
              <w:jc w:val="center"/>
              <w:rPr>
                <w:color w:val="000000"/>
                <w:sz w:val="22"/>
                <w:szCs w:val="22"/>
              </w:rPr>
            </w:pPr>
            <w:r w:rsidRPr="005039E3">
              <w:rPr>
                <w:color w:val="000000"/>
                <w:sz w:val="22"/>
                <w:szCs w:val="22"/>
              </w:rPr>
              <w:t>0.63 (0.33, 1.20)</w:t>
            </w:r>
          </w:p>
        </w:tc>
        <w:tc>
          <w:tcPr>
            <w:tcW w:w="2268" w:type="dxa"/>
            <w:tcBorders>
              <w:top w:val="nil"/>
              <w:left w:val="nil"/>
              <w:bottom w:val="nil"/>
              <w:right w:val="nil"/>
            </w:tcBorders>
            <w:shd w:val="clear" w:color="auto" w:fill="auto"/>
            <w:noWrap/>
            <w:vAlign w:val="bottom"/>
            <w:hideMark/>
          </w:tcPr>
          <w:p w14:paraId="281AE013" w14:textId="77777777" w:rsidR="00592E6B" w:rsidRPr="005039E3" w:rsidRDefault="00592E6B" w:rsidP="00D311FC">
            <w:pPr>
              <w:jc w:val="center"/>
              <w:rPr>
                <w:color w:val="000000"/>
                <w:sz w:val="22"/>
                <w:szCs w:val="22"/>
              </w:rPr>
            </w:pPr>
            <w:r w:rsidRPr="005039E3">
              <w:rPr>
                <w:color w:val="000000"/>
                <w:sz w:val="22"/>
                <w:szCs w:val="22"/>
              </w:rPr>
              <w:t>0.93 (0.43, 2.00)</w:t>
            </w:r>
          </w:p>
        </w:tc>
      </w:tr>
      <w:tr w:rsidR="00592E6B" w:rsidRPr="005039E3" w14:paraId="3AEBA955"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34A1044A" w14:textId="77777777" w:rsidR="00592E6B" w:rsidRPr="005039E3" w:rsidRDefault="00592E6B" w:rsidP="00D311FC">
            <w:pPr>
              <w:rPr>
                <w:color w:val="000000"/>
                <w:sz w:val="22"/>
                <w:szCs w:val="22"/>
              </w:rPr>
            </w:pPr>
            <w:r w:rsidRPr="005039E3">
              <w:rPr>
                <w:color w:val="000000"/>
                <w:sz w:val="22"/>
                <w:szCs w:val="22"/>
              </w:rPr>
              <w:t>Swimming (MET-hours per week)</w:t>
            </w:r>
          </w:p>
        </w:tc>
        <w:tc>
          <w:tcPr>
            <w:tcW w:w="2268" w:type="dxa"/>
            <w:tcBorders>
              <w:top w:val="nil"/>
              <w:left w:val="nil"/>
              <w:bottom w:val="nil"/>
              <w:right w:val="nil"/>
            </w:tcBorders>
            <w:vAlign w:val="bottom"/>
          </w:tcPr>
          <w:p w14:paraId="202E524B"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2C17BEB2"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25FB7607" w14:textId="77777777" w:rsidR="00592E6B" w:rsidRPr="005039E3" w:rsidRDefault="00592E6B" w:rsidP="00D311FC">
            <w:pPr>
              <w:jc w:val="center"/>
              <w:rPr>
                <w:color w:val="000000"/>
                <w:sz w:val="22"/>
                <w:szCs w:val="22"/>
              </w:rPr>
            </w:pPr>
          </w:p>
        </w:tc>
      </w:tr>
      <w:tr w:rsidR="00592E6B" w:rsidRPr="005039E3" w14:paraId="524062A8"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7DCC03F5"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16C0C54B" w14:textId="77777777" w:rsidR="00592E6B" w:rsidRPr="005039E3" w:rsidRDefault="00592E6B" w:rsidP="00D311FC">
            <w:pPr>
              <w:jc w:val="center"/>
              <w:rPr>
                <w:color w:val="000000"/>
                <w:sz w:val="22"/>
                <w:szCs w:val="22"/>
              </w:rPr>
            </w:pPr>
            <w:r w:rsidRPr="005039E3">
              <w:rPr>
                <w:color w:val="000000"/>
                <w:sz w:val="22"/>
                <w:szCs w:val="22"/>
              </w:rPr>
              <w:t>25128 (94.02)</w:t>
            </w:r>
          </w:p>
        </w:tc>
        <w:tc>
          <w:tcPr>
            <w:tcW w:w="2268" w:type="dxa"/>
            <w:tcBorders>
              <w:top w:val="nil"/>
              <w:left w:val="nil"/>
              <w:bottom w:val="nil"/>
              <w:right w:val="nil"/>
            </w:tcBorders>
            <w:shd w:val="clear" w:color="auto" w:fill="auto"/>
            <w:noWrap/>
            <w:vAlign w:val="center"/>
            <w:hideMark/>
          </w:tcPr>
          <w:p w14:paraId="7C5D8850"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2B435C80"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4453DFA1"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0B159DCD"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575381FC" w14:textId="77777777" w:rsidR="00592E6B" w:rsidRPr="005039E3" w:rsidRDefault="00592E6B" w:rsidP="00D311FC">
            <w:pPr>
              <w:jc w:val="center"/>
              <w:rPr>
                <w:color w:val="000000"/>
                <w:sz w:val="22"/>
                <w:szCs w:val="22"/>
              </w:rPr>
            </w:pPr>
            <w:r w:rsidRPr="005039E3">
              <w:rPr>
                <w:color w:val="000000"/>
                <w:sz w:val="22"/>
                <w:szCs w:val="22"/>
              </w:rPr>
              <w:t>998 (3.73)</w:t>
            </w:r>
          </w:p>
        </w:tc>
        <w:tc>
          <w:tcPr>
            <w:tcW w:w="2268" w:type="dxa"/>
            <w:tcBorders>
              <w:top w:val="nil"/>
              <w:left w:val="nil"/>
              <w:bottom w:val="nil"/>
              <w:right w:val="nil"/>
            </w:tcBorders>
            <w:shd w:val="clear" w:color="auto" w:fill="auto"/>
            <w:noWrap/>
            <w:vAlign w:val="bottom"/>
            <w:hideMark/>
          </w:tcPr>
          <w:p w14:paraId="39AE8972" w14:textId="77777777" w:rsidR="00592E6B" w:rsidRPr="005039E3" w:rsidRDefault="00592E6B" w:rsidP="00D311FC">
            <w:pPr>
              <w:jc w:val="center"/>
              <w:rPr>
                <w:color w:val="000000"/>
                <w:sz w:val="22"/>
                <w:szCs w:val="22"/>
              </w:rPr>
            </w:pPr>
            <w:r w:rsidRPr="005039E3">
              <w:rPr>
                <w:color w:val="000000"/>
                <w:sz w:val="22"/>
                <w:szCs w:val="22"/>
              </w:rPr>
              <w:t>0.90 (0.75, 1.07)</w:t>
            </w:r>
          </w:p>
        </w:tc>
        <w:tc>
          <w:tcPr>
            <w:tcW w:w="2268" w:type="dxa"/>
            <w:tcBorders>
              <w:top w:val="nil"/>
              <w:left w:val="nil"/>
              <w:bottom w:val="nil"/>
              <w:right w:val="nil"/>
            </w:tcBorders>
            <w:shd w:val="clear" w:color="auto" w:fill="auto"/>
            <w:noWrap/>
            <w:vAlign w:val="bottom"/>
            <w:hideMark/>
          </w:tcPr>
          <w:p w14:paraId="77DBBFA4" w14:textId="77777777" w:rsidR="00592E6B" w:rsidRPr="005039E3" w:rsidRDefault="00592E6B" w:rsidP="00D311FC">
            <w:pPr>
              <w:jc w:val="center"/>
              <w:rPr>
                <w:color w:val="000000"/>
                <w:sz w:val="22"/>
                <w:szCs w:val="22"/>
              </w:rPr>
            </w:pPr>
            <w:r w:rsidRPr="005039E3">
              <w:rPr>
                <w:color w:val="000000"/>
                <w:sz w:val="22"/>
                <w:szCs w:val="22"/>
              </w:rPr>
              <w:t>1.11 (0.92, 1.34)</w:t>
            </w:r>
          </w:p>
        </w:tc>
      </w:tr>
      <w:tr w:rsidR="00592E6B" w:rsidRPr="005039E3" w14:paraId="761538CE"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60B6F070"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6532E76E" w14:textId="77777777" w:rsidR="00592E6B" w:rsidRPr="005039E3" w:rsidRDefault="00592E6B" w:rsidP="00D311FC">
            <w:pPr>
              <w:jc w:val="center"/>
              <w:rPr>
                <w:color w:val="000000"/>
                <w:sz w:val="22"/>
                <w:szCs w:val="22"/>
              </w:rPr>
            </w:pPr>
            <w:r w:rsidRPr="005039E3">
              <w:rPr>
                <w:color w:val="000000"/>
                <w:sz w:val="22"/>
                <w:szCs w:val="22"/>
              </w:rPr>
              <w:t>601 (2.25)</w:t>
            </w:r>
          </w:p>
        </w:tc>
        <w:tc>
          <w:tcPr>
            <w:tcW w:w="2268" w:type="dxa"/>
            <w:tcBorders>
              <w:top w:val="nil"/>
              <w:left w:val="nil"/>
              <w:bottom w:val="nil"/>
              <w:right w:val="nil"/>
            </w:tcBorders>
            <w:shd w:val="clear" w:color="auto" w:fill="auto"/>
            <w:noWrap/>
            <w:vAlign w:val="bottom"/>
            <w:hideMark/>
          </w:tcPr>
          <w:p w14:paraId="6CE552A1" w14:textId="77777777" w:rsidR="00592E6B" w:rsidRPr="005039E3" w:rsidRDefault="00592E6B" w:rsidP="00D311FC">
            <w:pPr>
              <w:jc w:val="center"/>
              <w:rPr>
                <w:color w:val="000000"/>
                <w:sz w:val="22"/>
                <w:szCs w:val="22"/>
              </w:rPr>
            </w:pPr>
            <w:r w:rsidRPr="005039E3">
              <w:rPr>
                <w:color w:val="000000"/>
                <w:sz w:val="22"/>
                <w:szCs w:val="22"/>
              </w:rPr>
              <w:t>0.84 (0.67, 1.04)</w:t>
            </w:r>
          </w:p>
        </w:tc>
        <w:tc>
          <w:tcPr>
            <w:tcW w:w="2268" w:type="dxa"/>
            <w:tcBorders>
              <w:top w:val="nil"/>
              <w:left w:val="nil"/>
              <w:bottom w:val="nil"/>
              <w:right w:val="nil"/>
            </w:tcBorders>
            <w:shd w:val="clear" w:color="auto" w:fill="auto"/>
            <w:noWrap/>
            <w:vAlign w:val="bottom"/>
            <w:hideMark/>
          </w:tcPr>
          <w:p w14:paraId="349FEB5E" w14:textId="77777777" w:rsidR="00592E6B" w:rsidRPr="005039E3" w:rsidRDefault="00592E6B" w:rsidP="00D311FC">
            <w:pPr>
              <w:jc w:val="center"/>
              <w:rPr>
                <w:color w:val="000000"/>
                <w:sz w:val="22"/>
                <w:szCs w:val="22"/>
              </w:rPr>
            </w:pPr>
            <w:r w:rsidRPr="005039E3">
              <w:rPr>
                <w:color w:val="000000"/>
                <w:sz w:val="22"/>
                <w:szCs w:val="22"/>
              </w:rPr>
              <w:t>0.91 (0.74, 1.14)</w:t>
            </w:r>
          </w:p>
        </w:tc>
      </w:tr>
      <w:tr w:rsidR="00592E6B" w:rsidRPr="005039E3" w14:paraId="12692568"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273137DD" w14:textId="77777777" w:rsidR="00592E6B" w:rsidRPr="005039E3" w:rsidRDefault="00592E6B" w:rsidP="00D311FC">
            <w:pPr>
              <w:rPr>
                <w:color w:val="000000"/>
                <w:sz w:val="22"/>
                <w:szCs w:val="22"/>
              </w:rPr>
            </w:pPr>
            <w:r w:rsidRPr="005039E3">
              <w:rPr>
                <w:color w:val="000000"/>
                <w:sz w:val="22"/>
                <w:szCs w:val="22"/>
              </w:rPr>
              <w:t>Tennis (MET-hours per week)</w:t>
            </w:r>
          </w:p>
        </w:tc>
        <w:tc>
          <w:tcPr>
            <w:tcW w:w="2268" w:type="dxa"/>
            <w:tcBorders>
              <w:top w:val="nil"/>
              <w:left w:val="nil"/>
              <w:bottom w:val="nil"/>
              <w:right w:val="nil"/>
            </w:tcBorders>
            <w:vAlign w:val="bottom"/>
          </w:tcPr>
          <w:p w14:paraId="2638EB09"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709D7243"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633564CE" w14:textId="77777777" w:rsidR="00592E6B" w:rsidRPr="005039E3" w:rsidRDefault="00592E6B" w:rsidP="00D311FC">
            <w:pPr>
              <w:jc w:val="center"/>
              <w:rPr>
                <w:color w:val="000000"/>
                <w:sz w:val="22"/>
                <w:szCs w:val="22"/>
              </w:rPr>
            </w:pPr>
          </w:p>
        </w:tc>
      </w:tr>
      <w:tr w:rsidR="00592E6B" w:rsidRPr="005039E3" w14:paraId="6C53FC4A"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66CCAFD7"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5582B9A0" w14:textId="77777777" w:rsidR="00592E6B" w:rsidRPr="005039E3" w:rsidRDefault="00592E6B" w:rsidP="00D311FC">
            <w:pPr>
              <w:jc w:val="center"/>
              <w:rPr>
                <w:color w:val="000000"/>
                <w:sz w:val="22"/>
                <w:szCs w:val="22"/>
              </w:rPr>
            </w:pPr>
            <w:r w:rsidRPr="005039E3">
              <w:rPr>
                <w:color w:val="000000"/>
                <w:sz w:val="22"/>
                <w:szCs w:val="22"/>
              </w:rPr>
              <w:t>26291 (98.37)</w:t>
            </w:r>
          </w:p>
        </w:tc>
        <w:tc>
          <w:tcPr>
            <w:tcW w:w="2268" w:type="dxa"/>
            <w:tcBorders>
              <w:top w:val="nil"/>
              <w:left w:val="nil"/>
              <w:bottom w:val="nil"/>
              <w:right w:val="nil"/>
            </w:tcBorders>
            <w:shd w:val="clear" w:color="auto" w:fill="auto"/>
            <w:noWrap/>
            <w:vAlign w:val="center"/>
            <w:hideMark/>
          </w:tcPr>
          <w:p w14:paraId="131805E5"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1BA6E2B5"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4C3D2AEA"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6D02881C" w14:textId="77777777" w:rsidR="00592E6B" w:rsidRPr="005039E3" w:rsidRDefault="00592E6B" w:rsidP="00D311FC">
            <w:pPr>
              <w:ind w:left="720"/>
              <w:rPr>
                <w:color w:val="000000"/>
                <w:sz w:val="22"/>
                <w:szCs w:val="22"/>
              </w:rPr>
            </w:pPr>
            <w:r w:rsidRPr="005039E3">
              <w:rPr>
                <w:color w:val="000000"/>
                <w:sz w:val="22"/>
                <w:szCs w:val="22"/>
              </w:rPr>
              <w:t>Low</w:t>
            </w:r>
          </w:p>
        </w:tc>
        <w:tc>
          <w:tcPr>
            <w:tcW w:w="2268" w:type="dxa"/>
            <w:tcBorders>
              <w:top w:val="nil"/>
              <w:left w:val="nil"/>
              <w:bottom w:val="nil"/>
              <w:right w:val="nil"/>
            </w:tcBorders>
            <w:vAlign w:val="bottom"/>
          </w:tcPr>
          <w:p w14:paraId="152C834D" w14:textId="77777777" w:rsidR="00592E6B" w:rsidRPr="005039E3" w:rsidRDefault="00592E6B" w:rsidP="00D311FC">
            <w:pPr>
              <w:jc w:val="center"/>
              <w:rPr>
                <w:color w:val="000000"/>
                <w:sz w:val="22"/>
                <w:szCs w:val="22"/>
              </w:rPr>
            </w:pPr>
            <w:r w:rsidRPr="005039E3">
              <w:rPr>
                <w:color w:val="000000"/>
                <w:sz w:val="22"/>
                <w:szCs w:val="22"/>
              </w:rPr>
              <w:t>147 (0.55)</w:t>
            </w:r>
          </w:p>
        </w:tc>
        <w:tc>
          <w:tcPr>
            <w:tcW w:w="2268" w:type="dxa"/>
            <w:tcBorders>
              <w:top w:val="nil"/>
              <w:left w:val="nil"/>
              <w:bottom w:val="nil"/>
              <w:right w:val="nil"/>
            </w:tcBorders>
            <w:shd w:val="clear" w:color="auto" w:fill="auto"/>
            <w:noWrap/>
            <w:vAlign w:val="bottom"/>
            <w:hideMark/>
          </w:tcPr>
          <w:p w14:paraId="67B5CE74" w14:textId="77777777" w:rsidR="00592E6B" w:rsidRPr="005039E3" w:rsidRDefault="00592E6B" w:rsidP="00D311FC">
            <w:pPr>
              <w:jc w:val="center"/>
              <w:rPr>
                <w:color w:val="000000"/>
                <w:sz w:val="22"/>
                <w:szCs w:val="22"/>
              </w:rPr>
            </w:pPr>
            <w:r w:rsidRPr="005039E3">
              <w:rPr>
                <w:color w:val="000000"/>
                <w:sz w:val="22"/>
                <w:szCs w:val="22"/>
              </w:rPr>
              <w:t>1.38 (0.91, 2.10)</w:t>
            </w:r>
          </w:p>
        </w:tc>
        <w:tc>
          <w:tcPr>
            <w:tcW w:w="2268" w:type="dxa"/>
            <w:tcBorders>
              <w:top w:val="nil"/>
              <w:left w:val="nil"/>
              <w:bottom w:val="nil"/>
              <w:right w:val="nil"/>
            </w:tcBorders>
            <w:shd w:val="clear" w:color="auto" w:fill="auto"/>
            <w:noWrap/>
            <w:vAlign w:val="bottom"/>
            <w:hideMark/>
          </w:tcPr>
          <w:p w14:paraId="44BE1BCC" w14:textId="77777777" w:rsidR="00592E6B" w:rsidRPr="005039E3" w:rsidRDefault="00592E6B" w:rsidP="00D311FC">
            <w:pPr>
              <w:jc w:val="center"/>
              <w:rPr>
                <w:color w:val="000000"/>
                <w:sz w:val="22"/>
                <w:szCs w:val="22"/>
              </w:rPr>
            </w:pPr>
            <w:r w:rsidRPr="005039E3">
              <w:rPr>
                <w:color w:val="000000"/>
                <w:sz w:val="22"/>
                <w:szCs w:val="22"/>
              </w:rPr>
              <w:t>2.56*** (1.58, 4.14)</w:t>
            </w:r>
          </w:p>
        </w:tc>
      </w:tr>
      <w:tr w:rsidR="00592E6B" w:rsidRPr="005039E3" w14:paraId="2809CDBC"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61A429A0"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nil"/>
              <w:right w:val="nil"/>
            </w:tcBorders>
            <w:vAlign w:val="bottom"/>
          </w:tcPr>
          <w:p w14:paraId="71DDB810" w14:textId="77777777" w:rsidR="00592E6B" w:rsidRPr="005039E3" w:rsidRDefault="00592E6B" w:rsidP="00D311FC">
            <w:pPr>
              <w:jc w:val="center"/>
              <w:rPr>
                <w:color w:val="000000"/>
                <w:sz w:val="22"/>
                <w:szCs w:val="22"/>
              </w:rPr>
            </w:pPr>
            <w:r w:rsidRPr="005039E3">
              <w:rPr>
                <w:color w:val="000000"/>
                <w:sz w:val="22"/>
                <w:szCs w:val="22"/>
              </w:rPr>
              <w:t>289 (1.08)</w:t>
            </w:r>
          </w:p>
        </w:tc>
        <w:tc>
          <w:tcPr>
            <w:tcW w:w="2268" w:type="dxa"/>
            <w:tcBorders>
              <w:top w:val="nil"/>
              <w:left w:val="nil"/>
              <w:bottom w:val="nil"/>
              <w:right w:val="nil"/>
            </w:tcBorders>
            <w:shd w:val="clear" w:color="auto" w:fill="auto"/>
            <w:noWrap/>
            <w:vAlign w:val="bottom"/>
            <w:hideMark/>
          </w:tcPr>
          <w:p w14:paraId="61EB2EF4" w14:textId="77777777" w:rsidR="00592E6B" w:rsidRPr="005039E3" w:rsidRDefault="00592E6B" w:rsidP="00D311FC">
            <w:pPr>
              <w:jc w:val="center"/>
              <w:rPr>
                <w:color w:val="000000"/>
                <w:sz w:val="22"/>
                <w:szCs w:val="22"/>
              </w:rPr>
            </w:pPr>
            <w:r w:rsidRPr="005039E3">
              <w:rPr>
                <w:color w:val="000000"/>
                <w:sz w:val="22"/>
                <w:szCs w:val="22"/>
              </w:rPr>
              <w:t>0.68 (0.46, 1.01)</w:t>
            </w:r>
          </w:p>
        </w:tc>
        <w:tc>
          <w:tcPr>
            <w:tcW w:w="2268" w:type="dxa"/>
            <w:tcBorders>
              <w:top w:val="nil"/>
              <w:left w:val="nil"/>
              <w:bottom w:val="nil"/>
              <w:right w:val="nil"/>
            </w:tcBorders>
            <w:shd w:val="clear" w:color="auto" w:fill="auto"/>
            <w:noWrap/>
            <w:vAlign w:val="bottom"/>
            <w:hideMark/>
          </w:tcPr>
          <w:p w14:paraId="16752B46" w14:textId="77777777" w:rsidR="00592E6B" w:rsidRPr="005039E3" w:rsidRDefault="00592E6B" w:rsidP="00D311FC">
            <w:pPr>
              <w:jc w:val="center"/>
              <w:rPr>
                <w:color w:val="000000"/>
                <w:sz w:val="22"/>
                <w:szCs w:val="22"/>
              </w:rPr>
            </w:pPr>
            <w:r w:rsidRPr="005039E3">
              <w:rPr>
                <w:color w:val="000000"/>
                <w:sz w:val="22"/>
                <w:szCs w:val="22"/>
              </w:rPr>
              <w:t>0.69 (0.45, 1.07)</w:t>
            </w:r>
          </w:p>
        </w:tc>
      </w:tr>
      <w:tr w:rsidR="00592E6B" w:rsidRPr="005039E3" w14:paraId="273A3A80" w14:textId="77777777" w:rsidTr="00D311FC">
        <w:trPr>
          <w:trHeight w:val="320"/>
          <w:jc w:val="center"/>
        </w:trPr>
        <w:tc>
          <w:tcPr>
            <w:tcW w:w="3969" w:type="dxa"/>
            <w:tcBorders>
              <w:top w:val="nil"/>
              <w:left w:val="nil"/>
              <w:bottom w:val="nil"/>
              <w:right w:val="nil"/>
            </w:tcBorders>
            <w:shd w:val="clear" w:color="auto" w:fill="auto"/>
            <w:noWrap/>
            <w:vAlign w:val="center"/>
            <w:hideMark/>
          </w:tcPr>
          <w:p w14:paraId="1B266CB5" w14:textId="77777777" w:rsidR="00592E6B" w:rsidRPr="005039E3" w:rsidRDefault="00592E6B" w:rsidP="00D311FC">
            <w:pPr>
              <w:rPr>
                <w:color w:val="000000"/>
                <w:sz w:val="22"/>
                <w:szCs w:val="22"/>
              </w:rPr>
            </w:pPr>
            <w:r w:rsidRPr="005039E3">
              <w:rPr>
                <w:color w:val="000000"/>
                <w:sz w:val="22"/>
                <w:szCs w:val="22"/>
              </w:rPr>
              <w:t>Golf (MET-hours per week)</w:t>
            </w:r>
          </w:p>
        </w:tc>
        <w:tc>
          <w:tcPr>
            <w:tcW w:w="2268" w:type="dxa"/>
            <w:tcBorders>
              <w:top w:val="nil"/>
              <w:left w:val="nil"/>
              <w:bottom w:val="nil"/>
              <w:right w:val="nil"/>
            </w:tcBorders>
            <w:vAlign w:val="bottom"/>
          </w:tcPr>
          <w:p w14:paraId="2C251334"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255E7541" w14:textId="77777777" w:rsidR="00592E6B" w:rsidRPr="005039E3" w:rsidRDefault="00592E6B" w:rsidP="00D311FC">
            <w:pPr>
              <w:jc w:val="center"/>
              <w:rPr>
                <w:color w:val="000000"/>
                <w:sz w:val="22"/>
                <w:szCs w:val="22"/>
              </w:rPr>
            </w:pPr>
          </w:p>
        </w:tc>
        <w:tc>
          <w:tcPr>
            <w:tcW w:w="2268" w:type="dxa"/>
            <w:tcBorders>
              <w:top w:val="nil"/>
              <w:left w:val="nil"/>
              <w:bottom w:val="nil"/>
              <w:right w:val="nil"/>
            </w:tcBorders>
            <w:shd w:val="clear" w:color="auto" w:fill="auto"/>
            <w:noWrap/>
            <w:vAlign w:val="bottom"/>
            <w:hideMark/>
          </w:tcPr>
          <w:p w14:paraId="33C4FD67" w14:textId="77777777" w:rsidR="00592E6B" w:rsidRPr="005039E3" w:rsidRDefault="00592E6B" w:rsidP="00D311FC">
            <w:pPr>
              <w:jc w:val="center"/>
              <w:rPr>
                <w:color w:val="000000"/>
                <w:sz w:val="22"/>
                <w:szCs w:val="22"/>
              </w:rPr>
            </w:pPr>
          </w:p>
        </w:tc>
      </w:tr>
      <w:tr w:rsidR="00592E6B" w:rsidRPr="005039E3" w14:paraId="60381DB4" w14:textId="77777777" w:rsidTr="00D311FC">
        <w:trPr>
          <w:trHeight w:val="320"/>
          <w:jc w:val="center"/>
        </w:trPr>
        <w:tc>
          <w:tcPr>
            <w:tcW w:w="3969" w:type="dxa"/>
            <w:tcBorders>
              <w:top w:val="nil"/>
              <w:left w:val="nil"/>
              <w:bottom w:val="nil"/>
              <w:right w:val="nil"/>
            </w:tcBorders>
            <w:shd w:val="clear" w:color="auto" w:fill="auto"/>
            <w:noWrap/>
            <w:vAlign w:val="bottom"/>
            <w:hideMark/>
          </w:tcPr>
          <w:p w14:paraId="7FE3116B" w14:textId="77777777" w:rsidR="00592E6B" w:rsidRPr="005039E3" w:rsidRDefault="00592E6B" w:rsidP="00D311FC">
            <w:pPr>
              <w:ind w:left="720"/>
              <w:rPr>
                <w:color w:val="000000"/>
                <w:sz w:val="22"/>
                <w:szCs w:val="22"/>
              </w:rPr>
            </w:pPr>
            <w:r w:rsidRPr="005039E3">
              <w:rPr>
                <w:color w:val="000000"/>
                <w:sz w:val="22"/>
                <w:szCs w:val="22"/>
              </w:rPr>
              <w:t>None</w:t>
            </w:r>
          </w:p>
        </w:tc>
        <w:tc>
          <w:tcPr>
            <w:tcW w:w="2268" w:type="dxa"/>
            <w:tcBorders>
              <w:top w:val="nil"/>
              <w:left w:val="nil"/>
              <w:bottom w:val="nil"/>
              <w:right w:val="nil"/>
            </w:tcBorders>
            <w:vAlign w:val="bottom"/>
          </w:tcPr>
          <w:p w14:paraId="45203CAB" w14:textId="77777777" w:rsidR="00592E6B" w:rsidRPr="005039E3" w:rsidRDefault="00592E6B" w:rsidP="00D311FC">
            <w:pPr>
              <w:jc w:val="center"/>
              <w:rPr>
                <w:color w:val="000000"/>
                <w:sz w:val="22"/>
                <w:szCs w:val="22"/>
              </w:rPr>
            </w:pPr>
            <w:r w:rsidRPr="005039E3">
              <w:rPr>
                <w:color w:val="000000"/>
                <w:sz w:val="22"/>
                <w:szCs w:val="22"/>
              </w:rPr>
              <w:t>25402 (95.04)</w:t>
            </w:r>
          </w:p>
        </w:tc>
        <w:tc>
          <w:tcPr>
            <w:tcW w:w="2268" w:type="dxa"/>
            <w:tcBorders>
              <w:top w:val="nil"/>
              <w:left w:val="nil"/>
              <w:bottom w:val="nil"/>
              <w:right w:val="nil"/>
            </w:tcBorders>
            <w:shd w:val="clear" w:color="auto" w:fill="auto"/>
            <w:noWrap/>
            <w:vAlign w:val="center"/>
            <w:hideMark/>
          </w:tcPr>
          <w:p w14:paraId="00C43D46" w14:textId="77777777" w:rsidR="00592E6B" w:rsidRPr="005039E3" w:rsidRDefault="00592E6B" w:rsidP="00D311FC">
            <w:pPr>
              <w:jc w:val="center"/>
              <w:rPr>
                <w:color w:val="000000"/>
                <w:sz w:val="22"/>
                <w:szCs w:val="22"/>
              </w:rPr>
            </w:pPr>
            <w:r w:rsidRPr="005039E3">
              <w:rPr>
                <w:color w:val="000000"/>
                <w:sz w:val="22"/>
                <w:szCs w:val="22"/>
              </w:rPr>
              <w:t>1.00</w:t>
            </w:r>
          </w:p>
        </w:tc>
        <w:tc>
          <w:tcPr>
            <w:tcW w:w="2268" w:type="dxa"/>
            <w:tcBorders>
              <w:top w:val="nil"/>
              <w:left w:val="nil"/>
              <w:bottom w:val="nil"/>
              <w:right w:val="nil"/>
            </w:tcBorders>
            <w:shd w:val="clear" w:color="auto" w:fill="auto"/>
            <w:noWrap/>
            <w:vAlign w:val="center"/>
            <w:hideMark/>
          </w:tcPr>
          <w:p w14:paraId="036F4F0B" w14:textId="77777777" w:rsidR="00592E6B" w:rsidRPr="005039E3" w:rsidRDefault="00592E6B" w:rsidP="00D311FC">
            <w:pPr>
              <w:jc w:val="center"/>
              <w:rPr>
                <w:color w:val="000000"/>
                <w:sz w:val="22"/>
                <w:szCs w:val="22"/>
              </w:rPr>
            </w:pPr>
            <w:r w:rsidRPr="005039E3">
              <w:rPr>
                <w:color w:val="000000"/>
                <w:sz w:val="22"/>
                <w:szCs w:val="22"/>
              </w:rPr>
              <w:t>1.00</w:t>
            </w:r>
          </w:p>
        </w:tc>
      </w:tr>
      <w:tr w:rsidR="00592E6B" w:rsidRPr="005039E3" w14:paraId="2B957F3F" w14:textId="77777777" w:rsidTr="00D311FC">
        <w:trPr>
          <w:trHeight w:val="340"/>
          <w:jc w:val="center"/>
        </w:trPr>
        <w:tc>
          <w:tcPr>
            <w:tcW w:w="3969" w:type="dxa"/>
            <w:tcBorders>
              <w:top w:val="nil"/>
              <w:left w:val="nil"/>
              <w:bottom w:val="single" w:sz="8" w:space="0" w:color="auto"/>
              <w:right w:val="nil"/>
            </w:tcBorders>
            <w:shd w:val="clear" w:color="auto" w:fill="auto"/>
            <w:noWrap/>
            <w:vAlign w:val="center"/>
            <w:hideMark/>
          </w:tcPr>
          <w:p w14:paraId="63D87D61" w14:textId="77777777" w:rsidR="00592E6B" w:rsidRPr="005039E3" w:rsidRDefault="00592E6B" w:rsidP="00D311FC">
            <w:pPr>
              <w:ind w:left="720"/>
              <w:rPr>
                <w:color w:val="000000"/>
                <w:sz w:val="22"/>
                <w:szCs w:val="22"/>
              </w:rPr>
            </w:pPr>
            <w:r w:rsidRPr="005039E3">
              <w:rPr>
                <w:color w:val="000000"/>
                <w:sz w:val="22"/>
                <w:szCs w:val="22"/>
              </w:rPr>
              <w:t>High</w:t>
            </w:r>
          </w:p>
        </w:tc>
        <w:tc>
          <w:tcPr>
            <w:tcW w:w="2268" w:type="dxa"/>
            <w:tcBorders>
              <w:top w:val="nil"/>
              <w:left w:val="nil"/>
              <w:bottom w:val="single" w:sz="8" w:space="0" w:color="auto"/>
              <w:right w:val="nil"/>
            </w:tcBorders>
            <w:vAlign w:val="bottom"/>
          </w:tcPr>
          <w:p w14:paraId="034EDDEA" w14:textId="77777777" w:rsidR="00592E6B" w:rsidRPr="005039E3" w:rsidRDefault="00592E6B" w:rsidP="00D311FC">
            <w:pPr>
              <w:jc w:val="center"/>
              <w:rPr>
                <w:color w:val="000000"/>
                <w:sz w:val="22"/>
                <w:szCs w:val="22"/>
              </w:rPr>
            </w:pPr>
            <w:r w:rsidRPr="005039E3">
              <w:rPr>
                <w:color w:val="000000"/>
                <w:sz w:val="22"/>
                <w:szCs w:val="22"/>
              </w:rPr>
              <w:t>1325 (4.96)</w:t>
            </w:r>
          </w:p>
        </w:tc>
        <w:tc>
          <w:tcPr>
            <w:tcW w:w="2268" w:type="dxa"/>
            <w:tcBorders>
              <w:top w:val="nil"/>
              <w:left w:val="nil"/>
              <w:bottom w:val="single" w:sz="8" w:space="0" w:color="auto"/>
              <w:right w:val="nil"/>
            </w:tcBorders>
            <w:shd w:val="clear" w:color="auto" w:fill="auto"/>
            <w:noWrap/>
            <w:vAlign w:val="bottom"/>
            <w:hideMark/>
          </w:tcPr>
          <w:p w14:paraId="03A40E29" w14:textId="77777777" w:rsidR="00592E6B" w:rsidRPr="005039E3" w:rsidRDefault="00592E6B" w:rsidP="00D311FC">
            <w:pPr>
              <w:jc w:val="center"/>
              <w:rPr>
                <w:color w:val="000000"/>
                <w:sz w:val="22"/>
                <w:szCs w:val="22"/>
              </w:rPr>
            </w:pPr>
            <w:r w:rsidRPr="005039E3">
              <w:rPr>
                <w:color w:val="000000"/>
                <w:sz w:val="22"/>
                <w:szCs w:val="22"/>
              </w:rPr>
              <w:t>1.08 (0.94, 1.23)</w:t>
            </w:r>
          </w:p>
        </w:tc>
        <w:tc>
          <w:tcPr>
            <w:tcW w:w="2268" w:type="dxa"/>
            <w:tcBorders>
              <w:top w:val="nil"/>
              <w:left w:val="nil"/>
              <w:bottom w:val="single" w:sz="8" w:space="0" w:color="auto"/>
              <w:right w:val="nil"/>
            </w:tcBorders>
            <w:shd w:val="clear" w:color="auto" w:fill="auto"/>
            <w:noWrap/>
            <w:vAlign w:val="bottom"/>
            <w:hideMark/>
          </w:tcPr>
          <w:p w14:paraId="47BFFE8F" w14:textId="77777777" w:rsidR="00592E6B" w:rsidRPr="005039E3" w:rsidRDefault="00592E6B" w:rsidP="00D311FC">
            <w:pPr>
              <w:jc w:val="center"/>
              <w:rPr>
                <w:color w:val="000000"/>
                <w:sz w:val="22"/>
                <w:szCs w:val="22"/>
              </w:rPr>
            </w:pPr>
            <w:r w:rsidRPr="005039E3">
              <w:rPr>
                <w:color w:val="000000"/>
                <w:sz w:val="22"/>
                <w:szCs w:val="22"/>
              </w:rPr>
              <w:t>0.91 (0.79, 1.04)</w:t>
            </w:r>
          </w:p>
        </w:tc>
      </w:tr>
    </w:tbl>
    <w:p w14:paraId="213F4D22" w14:textId="77777777" w:rsidR="00592E6B" w:rsidRPr="005039E3" w:rsidRDefault="00592E6B" w:rsidP="00592E6B">
      <w:pPr>
        <w:spacing w:line="480" w:lineRule="auto"/>
        <w:rPr>
          <w:color w:val="000000"/>
          <w:sz w:val="22"/>
          <w:szCs w:val="22"/>
        </w:rPr>
      </w:pPr>
      <w:r w:rsidRPr="005039E3">
        <w:rPr>
          <w:i/>
          <w:iCs/>
          <w:color w:val="000000"/>
          <w:sz w:val="22"/>
          <w:szCs w:val="22"/>
        </w:rPr>
        <w:t>Note</w:t>
      </w:r>
      <w:r w:rsidRPr="005039E3">
        <w:rPr>
          <w:color w:val="000000"/>
          <w:sz w:val="22"/>
          <w:szCs w:val="22"/>
        </w:rPr>
        <w:t>. OR = odds ratio; CI = confidence interval; MET = metabolic equivalent. Model A included all types of exercise and did not include covariates. Model B included all types of exercise and controlled for demographic information (time-varying age, sex, nativity status, census region of residence, marital status, and race/ethnicity), socioeconomic measures (educational attainment, household income, and home ownership), health behaviors (smoking, drinking alcohol, and body mass index), and health status (self-reported health status, physical handicap, and health condition).</w:t>
      </w:r>
    </w:p>
    <w:p w14:paraId="147EE280" w14:textId="77777777" w:rsidR="00592E6B" w:rsidRPr="005039E3" w:rsidRDefault="00592E6B" w:rsidP="00592E6B">
      <w:pPr>
        <w:spacing w:line="480" w:lineRule="auto"/>
        <w:rPr>
          <w:color w:val="000000"/>
          <w:sz w:val="22"/>
          <w:szCs w:val="22"/>
        </w:rPr>
      </w:pPr>
      <w:r w:rsidRPr="005039E3">
        <w:rPr>
          <w:color w:val="000000"/>
          <w:sz w:val="22"/>
          <w:szCs w:val="22"/>
        </w:rPr>
        <w:t>*</w:t>
      </w:r>
      <w:r w:rsidRPr="005039E3">
        <w:rPr>
          <w:i/>
          <w:iCs/>
          <w:color w:val="000000"/>
          <w:sz w:val="22"/>
          <w:szCs w:val="22"/>
        </w:rPr>
        <w:t>p</w:t>
      </w:r>
      <w:r w:rsidRPr="005039E3">
        <w:rPr>
          <w:color w:val="000000"/>
          <w:sz w:val="22"/>
          <w:szCs w:val="22"/>
        </w:rPr>
        <w:t xml:space="preserve"> &lt; 0.05, **</w:t>
      </w:r>
      <w:r w:rsidRPr="005039E3">
        <w:rPr>
          <w:i/>
          <w:iCs/>
          <w:color w:val="000000"/>
          <w:sz w:val="22"/>
          <w:szCs w:val="22"/>
        </w:rPr>
        <w:t>p</w:t>
      </w:r>
      <w:r w:rsidRPr="005039E3">
        <w:rPr>
          <w:color w:val="000000"/>
          <w:sz w:val="22"/>
          <w:szCs w:val="22"/>
        </w:rPr>
        <w:t xml:space="preserve"> &lt; 0.01, ***</w:t>
      </w:r>
      <w:r w:rsidRPr="005039E3">
        <w:rPr>
          <w:i/>
          <w:iCs/>
          <w:color w:val="000000"/>
          <w:sz w:val="22"/>
          <w:szCs w:val="22"/>
        </w:rPr>
        <w:t>p</w:t>
      </w:r>
      <w:r w:rsidRPr="005039E3">
        <w:rPr>
          <w:color w:val="000000"/>
          <w:sz w:val="22"/>
          <w:szCs w:val="22"/>
        </w:rPr>
        <w:t xml:space="preserve"> &lt; 0.001.</w:t>
      </w:r>
    </w:p>
    <w:p w14:paraId="62C41779" w14:textId="77777777" w:rsidR="00592E6B" w:rsidRPr="005039E3" w:rsidRDefault="00592E6B" w:rsidP="00592E6B">
      <w:pPr>
        <w:rPr>
          <w:color w:val="000000"/>
          <w:sz w:val="22"/>
          <w:szCs w:val="22"/>
        </w:rPr>
        <w:sectPr w:rsidR="00592E6B" w:rsidRPr="005039E3" w:rsidSect="00DC6753">
          <w:pgSz w:w="12242" w:h="15842"/>
          <w:pgMar w:top="1440" w:right="1440" w:bottom="1440" w:left="1440" w:header="709" w:footer="709" w:gutter="0"/>
          <w:cols w:space="708"/>
          <w:docGrid w:linePitch="360"/>
        </w:sectPr>
      </w:pPr>
    </w:p>
    <w:p w14:paraId="17C56808" w14:textId="77777777" w:rsidR="00592E6B" w:rsidRPr="005039E3" w:rsidRDefault="00592E6B" w:rsidP="00592E6B">
      <w:pPr>
        <w:spacing w:line="480" w:lineRule="auto"/>
        <w:rPr>
          <w:color w:val="000000"/>
          <w:sz w:val="22"/>
          <w:szCs w:val="22"/>
        </w:rPr>
      </w:pPr>
      <w:r w:rsidRPr="005039E3">
        <w:rPr>
          <w:color w:val="000000"/>
          <w:sz w:val="22"/>
          <w:szCs w:val="22"/>
        </w:rPr>
        <w:lastRenderedPageBreak/>
        <w:t>Table S5</w:t>
      </w:r>
    </w:p>
    <w:p w14:paraId="0B34C40A" w14:textId="77777777" w:rsidR="00592E6B" w:rsidRPr="005039E3" w:rsidRDefault="00592E6B" w:rsidP="00592E6B">
      <w:pPr>
        <w:spacing w:line="480" w:lineRule="auto"/>
        <w:rPr>
          <w:i/>
          <w:iCs/>
          <w:color w:val="000000"/>
          <w:sz w:val="22"/>
          <w:szCs w:val="22"/>
        </w:rPr>
      </w:pPr>
      <w:r w:rsidRPr="005039E3">
        <w:rPr>
          <w:i/>
          <w:iCs/>
          <w:color w:val="000000"/>
          <w:sz w:val="22"/>
          <w:szCs w:val="22"/>
        </w:rPr>
        <w:t>Odds Ratios from Logistic Regression Models Predicting Mortality of U.S. Adults from the Interactions of 15 Types or 3 Categories of Exercise and Sex in the National Health Interview Survey 1998 (N = 26,727)</w:t>
      </w:r>
    </w:p>
    <w:tbl>
      <w:tblPr>
        <w:tblW w:w="11199" w:type="dxa"/>
        <w:jc w:val="center"/>
        <w:tblLayout w:type="fixed"/>
        <w:tblLook w:val="04A0" w:firstRow="1" w:lastRow="0" w:firstColumn="1" w:lastColumn="0" w:noHBand="0" w:noVBand="1"/>
      </w:tblPr>
      <w:tblGrid>
        <w:gridCol w:w="2410"/>
        <w:gridCol w:w="2835"/>
        <w:gridCol w:w="2552"/>
        <w:gridCol w:w="3402"/>
      </w:tblGrid>
      <w:tr w:rsidR="00592E6B" w:rsidRPr="005039E3" w14:paraId="14B101FB" w14:textId="77777777" w:rsidTr="00D311FC">
        <w:trPr>
          <w:trHeight w:hRule="exact" w:val="255"/>
          <w:jc w:val="center"/>
        </w:trPr>
        <w:tc>
          <w:tcPr>
            <w:tcW w:w="2410" w:type="dxa"/>
            <w:vMerge w:val="restart"/>
            <w:tcBorders>
              <w:top w:val="single" w:sz="8" w:space="0" w:color="auto"/>
              <w:left w:val="nil"/>
              <w:bottom w:val="single" w:sz="8" w:space="0" w:color="000000"/>
              <w:right w:val="nil"/>
            </w:tcBorders>
            <w:shd w:val="clear" w:color="auto" w:fill="auto"/>
            <w:noWrap/>
            <w:hideMark/>
          </w:tcPr>
          <w:p w14:paraId="025171E7" w14:textId="77777777" w:rsidR="00592E6B" w:rsidRPr="005039E3" w:rsidRDefault="00592E6B" w:rsidP="00D311FC">
            <w:pPr>
              <w:rPr>
                <w:color w:val="000000"/>
                <w:sz w:val="20"/>
                <w:szCs w:val="20"/>
              </w:rPr>
            </w:pPr>
            <w:r w:rsidRPr="005039E3">
              <w:rPr>
                <w:color w:val="000000"/>
                <w:sz w:val="20"/>
                <w:szCs w:val="20"/>
              </w:rPr>
              <w:t> </w:t>
            </w:r>
          </w:p>
        </w:tc>
        <w:tc>
          <w:tcPr>
            <w:tcW w:w="2835" w:type="dxa"/>
            <w:tcBorders>
              <w:top w:val="single" w:sz="8" w:space="0" w:color="auto"/>
              <w:left w:val="nil"/>
              <w:bottom w:val="nil"/>
              <w:right w:val="single" w:sz="4" w:space="0" w:color="auto"/>
            </w:tcBorders>
            <w:shd w:val="clear" w:color="auto" w:fill="auto"/>
            <w:noWrap/>
            <w:hideMark/>
          </w:tcPr>
          <w:p w14:paraId="098B5C39" w14:textId="77777777" w:rsidR="00592E6B" w:rsidRPr="005039E3" w:rsidRDefault="00592E6B" w:rsidP="00D311FC">
            <w:pPr>
              <w:jc w:val="center"/>
              <w:rPr>
                <w:color w:val="000000"/>
                <w:sz w:val="20"/>
                <w:szCs w:val="20"/>
              </w:rPr>
            </w:pPr>
            <w:r w:rsidRPr="005039E3">
              <w:rPr>
                <w:color w:val="000000"/>
                <w:sz w:val="20"/>
                <w:szCs w:val="20"/>
              </w:rPr>
              <w:t>Model of Exercise Type by Sex</w:t>
            </w:r>
          </w:p>
        </w:tc>
        <w:tc>
          <w:tcPr>
            <w:tcW w:w="2552" w:type="dxa"/>
            <w:tcBorders>
              <w:top w:val="single" w:sz="8" w:space="0" w:color="auto"/>
              <w:left w:val="single" w:sz="4" w:space="0" w:color="auto"/>
              <w:bottom w:val="nil"/>
              <w:right w:val="nil"/>
            </w:tcBorders>
            <w:shd w:val="clear" w:color="auto" w:fill="auto"/>
            <w:noWrap/>
            <w:hideMark/>
          </w:tcPr>
          <w:p w14:paraId="425DBE1E" w14:textId="77777777" w:rsidR="00592E6B" w:rsidRPr="005039E3" w:rsidRDefault="00592E6B" w:rsidP="00D311FC">
            <w:pPr>
              <w:jc w:val="center"/>
              <w:rPr>
                <w:color w:val="000000"/>
                <w:sz w:val="20"/>
                <w:szCs w:val="20"/>
              </w:rPr>
            </w:pPr>
            <w:r w:rsidRPr="005039E3">
              <w:rPr>
                <w:color w:val="000000"/>
                <w:sz w:val="20"/>
                <w:szCs w:val="20"/>
              </w:rPr>
              <w:t> </w:t>
            </w:r>
          </w:p>
        </w:tc>
        <w:tc>
          <w:tcPr>
            <w:tcW w:w="3402" w:type="dxa"/>
            <w:tcBorders>
              <w:top w:val="single" w:sz="8" w:space="0" w:color="auto"/>
              <w:left w:val="nil"/>
              <w:bottom w:val="nil"/>
              <w:right w:val="nil"/>
            </w:tcBorders>
            <w:shd w:val="clear" w:color="auto" w:fill="auto"/>
            <w:noWrap/>
            <w:hideMark/>
          </w:tcPr>
          <w:p w14:paraId="21535357" w14:textId="77777777" w:rsidR="00592E6B" w:rsidRPr="005039E3" w:rsidRDefault="00592E6B" w:rsidP="00D311FC">
            <w:pPr>
              <w:jc w:val="center"/>
              <w:rPr>
                <w:color w:val="000000"/>
                <w:sz w:val="20"/>
                <w:szCs w:val="20"/>
              </w:rPr>
            </w:pPr>
            <w:r w:rsidRPr="005039E3">
              <w:rPr>
                <w:color w:val="000000"/>
                <w:sz w:val="20"/>
                <w:szCs w:val="20"/>
              </w:rPr>
              <w:t>Model of Exercise Category by Sex</w:t>
            </w:r>
          </w:p>
        </w:tc>
      </w:tr>
      <w:tr w:rsidR="00592E6B" w:rsidRPr="005039E3" w14:paraId="1F46D01E" w14:textId="77777777" w:rsidTr="00D311FC">
        <w:trPr>
          <w:trHeight w:hRule="exact" w:val="255"/>
          <w:jc w:val="center"/>
        </w:trPr>
        <w:tc>
          <w:tcPr>
            <w:tcW w:w="2410" w:type="dxa"/>
            <w:vMerge/>
            <w:tcBorders>
              <w:top w:val="single" w:sz="8" w:space="0" w:color="auto"/>
              <w:left w:val="nil"/>
              <w:bottom w:val="single" w:sz="8" w:space="0" w:color="000000"/>
              <w:right w:val="nil"/>
            </w:tcBorders>
            <w:hideMark/>
          </w:tcPr>
          <w:p w14:paraId="65A5B7B3" w14:textId="77777777" w:rsidR="00592E6B" w:rsidRPr="005039E3" w:rsidRDefault="00592E6B" w:rsidP="00D311FC">
            <w:pPr>
              <w:rPr>
                <w:color w:val="000000"/>
                <w:sz w:val="20"/>
                <w:szCs w:val="20"/>
              </w:rPr>
            </w:pPr>
          </w:p>
        </w:tc>
        <w:tc>
          <w:tcPr>
            <w:tcW w:w="2835" w:type="dxa"/>
            <w:tcBorders>
              <w:top w:val="nil"/>
              <w:left w:val="nil"/>
              <w:bottom w:val="single" w:sz="8" w:space="0" w:color="auto"/>
              <w:right w:val="single" w:sz="4" w:space="0" w:color="auto"/>
            </w:tcBorders>
            <w:shd w:val="clear" w:color="auto" w:fill="auto"/>
            <w:noWrap/>
            <w:hideMark/>
          </w:tcPr>
          <w:p w14:paraId="21852CBD" w14:textId="77777777" w:rsidR="00592E6B" w:rsidRPr="005039E3" w:rsidRDefault="00592E6B" w:rsidP="00D311FC">
            <w:pPr>
              <w:jc w:val="center"/>
              <w:rPr>
                <w:color w:val="000000"/>
                <w:sz w:val="20"/>
                <w:szCs w:val="20"/>
              </w:rPr>
            </w:pPr>
            <w:r w:rsidRPr="005039E3">
              <w:rPr>
                <w:color w:val="000000"/>
                <w:sz w:val="20"/>
                <w:szCs w:val="20"/>
              </w:rPr>
              <w:t>OR (95%CI)</w:t>
            </w:r>
          </w:p>
        </w:tc>
        <w:tc>
          <w:tcPr>
            <w:tcW w:w="2552" w:type="dxa"/>
            <w:tcBorders>
              <w:top w:val="nil"/>
              <w:left w:val="single" w:sz="4" w:space="0" w:color="auto"/>
              <w:bottom w:val="single" w:sz="8" w:space="0" w:color="auto"/>
              <w:right w:val="nil"/>
            </w:tcBorders>
            <w:shd w:val="clear" w:color="auto" w:fill="auto"/>
            <w:noWrap/>
            <w:hideMark/>
          </w:tcPr>
          <w:p w14:paraId="0D1218EB" w14:textId="77777777" w:rsidR="00592E6B" w:rsidRPr="005039E3" w:rsidRDefault="00592E6B" w:rsidP="00D311FC">
            <w:pPr>
              <w:jc w:val="center"/>
              <w:rPr>
                <w:color w:val="000000"/>
                <w:sz w:val="20"/>
                <w:szCs w:val="20"/>
              </w:rPr>
            </w:pPr>
            <w:r w:rsidRPr="005039E3">
              <w:rPr>
                <w:color w:val="000000"/>
                <w:sz w:val="20"/>
                <w:szCs w:val="20"/>
              </w:rPr>
              <w:t> </w:t>
            </w:r>
          </w:p>
        </w:tc>
        <w:tc>
          <w:tcPr>
            <w:tcW w:w="3402" w:type="dxa"/>
            <w:tcBorders>
              <w:top w:val="nil"/>
              <w:left w:val="nil"/>
              <w:bottom w:val="single" w:sz="8" w:space="0" w:color="auto"/>
              <w:right w:val="nil"/>
            </w:tcBorders>
            <w:shd w:val="clear" w:color="auto" w:fill="auto"/>
            <w:noWrap/>
            <w:hideMark/>
          </w:tcPr>
          <w:p w14:paraId="0A52A313" w14:textId="77777777" w:rsidR="00592E6B" w:rsidRPr="005039E3" w:rsidRDefault="00592E6B" w:rsidP="00D311FC">
            <w:pPr>
              <w:jc w:val="center"/>
              <w:rPr>
                <w:color w:val="000000"/>
                <w:sz w:val="20"/>
                <w:szCs w:val="20"/>
              </w:rPr>
            </w:pPr>
            <w:r w:rsidRPr="005039E3">
              <w:rPr>
                <w:color w:val="000000"/>
                <w:sz w:val="20"/>
                <w:szCs w:val="20"/>
              </w:rPr>
              <w:t>OR (95%CI)</w:t>
            </w:r>
          </w:p>
        </w:tc>
      </w:tr>
      <w:tr w:rsidR="00592E6B" w:rsidRPr="005039E3" w14:paraId="3876E9CB" w14:textId="77777777" w:rsidTr="00D311FC">
        <w:trPr>
          <w:trHeight w:hRule="exact" w:val="255"/>
          <w:jc w:val="center"/>
        </w:trPr>
        <w:tc>
          <w:tcPr>
            <w:tcW w:w="2410" w:type="dxa"/>
            <w:tcBorders>
              <w:top w:val="nil"/>
              <w:left w:val="nil"/>
              <w:bottom w:val="nil"/>
              <w:right w:val="nil"/>
            </w:tcBorders>
            <w:shd w:val="clear" w:color="auto" w:fill="auto"/>
            <w:noWrap/>
            <w:hideMark/>
          </w:tcPr>
          <w:p w14:paraId="7AAADBEC" w14:textId="77777777" w:rsidR="00592E6B" w:rsidRPr="005039E3" w:rsidRDefault="00592E6B" w:rsidP="00D311FC">
            <w:pPr>
              <w:rPr>
                <w:color w:val="000000"/>
                <w:sz w:val="20"/>
                <w:szCs w:val="20"/>
              </w:rPr>
            </w:pPr>
            <w:r w:rsidRPr="005039E3">
              <w:rPr>
                <w:color w:val="000000"/>
                <w:sz w:val="20"/>
                <w:szCs w:val="20"/>
              </w:rPr>
              <w:t>15 Exercise Types</w:t>
            </w:r>
          </w:p>
        </w:tc>
        <w:tc>
          <w:tcPr>
            <w:tcW w:w="2835" w:type="dxa"/>
            <w:tcBorders>
              <w:top w:val="nil"/>
              <w:left w:val="nil"/>
              <w:bottom w:val="nil"/>
              <w:right w:val="single" w:sz="4" w:space="0" w:color="auto"/>
            </w:tcBorders>
            <w:shd w:val="clear" w:color="auto" w:fill="auto"/>
            <w:noWrap/>
            <w:hideMark/>
          </w:tcPr>
          <w:p w14:paraId="07C3E273" w14:textId="77777777" w:rsidR="00592E6B" w:rsidRPr="005039E3" w:rsidRDefault="00592E6B" w:rsidP="00D311FC">
            <w:pPr>
              <w:rPr>
                <w:color w:val="000000"/>
                <w:sz w:val="20"/>
                <w:szCs w:val="20"/>
              </w:rPr>
            </w:pPr>
          </w:p>
        </w:tc>
        <w:tc>
          <w:tcPr>
            <w:tcW w:w="2552" w:type="dxa"/>
            <w:tcBorders>
              <w:top w:val="nil"/>
              <w:left w:val="single" w:sz="4" w:space="0" w:color="auto"/>
              <w:bottom w:val="nil"/>
              <w:right w:val="nil"/>
            </w:tcBorders>
            <w:shd w:val="clear" w:color="auto" w:fill="auto"/>
            <w:noWrap/>
            <w:hideMark/>
          </w:tcPr>
          <w:p w14:paraId="00D3170B" w14:textId="77777777" w:rsidR="00592E6B" w:rsidRPr="005039E3" w:rsidRDefault="00592E6B" w:rsidP="00D311FC">
            <w:pPr>
              <w:rPr>
                <w:color w:val="000000"/>
                <w:sz w:val="20"/>
                <w:szCs w:val="20"/>
              </w:rPr>
            </w:pPr>
            <w:r w:rsidRPr="005039E3">
              <w:rPr>
                <w:color w:val="000000"/>
                <w:sz w:val="20"/>
                <w:szCs w:val="20"/>
              </w:rPr>
              <w:t>3 Exercise Categories</w:t>
            </w:r>
          </w:p>
        </w:tc>
        <w:tc>
          <w:tcPr>
            <w:tcW w:w="3402" w:type="dxa"/>
            <w:tcBorders>
              <w:top w:val="nil"/>
              <w:left w:val="nil"/>
              <w:bottom w:val="nil"/>
              <w:right w:val="nil"/>
            </w:tcBorders>
            <w:shd w:val="clear" w:color="auto" w:fill="auto"/>
            <w:noWrap/>
            <w:hideMark/>
          </w:tcPr>
          <w:p w14:paraId="3D27BC7D" w14:textId="77777777" w:rsidR="00592E6B" w:rsidRPr="005039E3" w:rsidRDefault="00592E6B" w:rsidP="00D311FC">
            <w:pPr>
              <w:rPr>
                <w:color w:val="000000"/>
                <w:sz w:val="20"/>
                <w:szCs w:val="20"/>
              </w:rPr>
            </w:pPr>
          </w:p>
        </w:tc>
      </w:tr>
      <w:tr w:rsidR="00592E6B" w:rsidRPr="005039E3" w14:paraId="7E00000B" w14:textId="77777777" w:rsidTr="00D311FC">
        <w:trPr>
          <w:trHeight w:hRule="exact" w:val="255"/>
          <w:jc w:val="center"/>
        </w:trPr>
        <w:tc>
          <w:tcPr>
            <w:tcW w:w="2410" w:type="dxa"/>
            <w:tcBorders>
              <w:top w:val="nil"/>
              <w:left w:val="nil"/>
              <w:bottom w:val="nil"/>
              <w:right w:val="nil"/>
            </w:tcBorders>
            <w:shd w:val="clear" w:color="auto" w:fill="auto"/>
            <w:noWrap/>
            <w:hideMark/>
          </w:tcPr>
          <w:p w14:paraId="44F3E2A5" w14:textId="77777777" w:rsidR="00592E6B" w:rsidRPr="005039E3" w:rsidRDefault="00592E6B" w:rsidP="00D311FC">
            <w:pPr>
              <w:rPr>
                <w:color w:val="000000"/>
                <w:sz w:val="20"/>
                <w:szCs w:val="20"/>
              </w:rPr>
            </w:pPr>
            <w:r w:rsidRPr="005039E3">
              <w:rPr>
                <w:color w:val="000000"/>
                <w:sz w:val="20"/>
                <w:szCs w:val="20"/>
              </w:rPr>
              <w:t xml:space="preserve">     Walking</w:t>
            </w:r>
          </w:p>
        </w:tc>
        <w:tc>
          <w:tcPr>
            <w:tcW w:w="2835" w:type="dxa"/>
            <w:tcBorders>
              <w:top w:val="nil"/>
              <w:left w:val="nil"/>
              <w:bottom w:val="nil"/>
              <w:right w:val="single" w:sz="4" w:space="0" w:color="auto"/>
            </w:tcBorders>
            <w:shd w:val="clear" w:color="auto" w:fill="auto"/>
            <w:noWrap/>
            <w:hideMark/>
          </w:tcPr>
          <w:p w14:paraId="5B4A9BDF" w14:textId="77777777" w:rsidR="00592E6B" w:rsidRPr="005039E3" w:rsidRDefault="00592E6B" w:rsidP="00D311FC">
            <w:pPr>
              <w:jc w:val="center"/>
              <w:rPr>
                <w:color w:val="000000"/>
                <w:sz w:val="20"/>
                <w:szCs w:val="20"/>
              </w:rPr>
            </w:pPr>
            <w:r w:rsidRPr="005039E3">
              <w:rPr>
                <w:color w:val="000000"/>
                <w:sz w:val="20"/>
                <w:szCs w:val="20"/>
              </w:rPr>
              <w:t>0.98 (0.89, 1.06)</w:t>
            </w:r>
          </w:p>
        </w:tc>
        <w:tc>
          <w:tcPr>
            <w:tcW w:w="2552" w:type="dxa"/>
            <w:tcBorders>
              <w:top w:val="nil"/>
              <w:left w:val="single" w:sz="4" w:space="0" w:color="auto"/>
              <w:bottom w:val="nil"/>
              <w:right w:val="nil"/>
            </w:tcBorders>
            <w:shd w:val="clear" w:color="auto" w:fill="auto"/>
            <w:noWrap/>
            <w:hideMark/>
          </w:tcPr>
          <w:p w14:paraId="584AA23C" w14:textId="77777777" w:rsidR="00592E6B" w:rsidRPr="005039E3" w:rsidRDefault="00592E6B" w:rsidP="00D311FC">
            <w:pPr>
              <w:rPr>
                <w:color w:val="000000"/>
                <w:sz w:val="20"/>
                <w:szCs w:val="20"/>
              </w:rPr>
            </w:pPr>
            <w:r w:rsidRPr="005039E3">
              <w:rPr>
                <w:color w:val="000000"/>
                <w:sz w:val="20"/>
                <w:szCs w:val="20"/>
              </w:rPr>
              <w:t xml:space="preserve">     Fitness</w:t>
            </w:r>
          </w:p>
        </w:tc>
        <w:tc>
          <w:tcPr>
            <w:tcW w:w="3402" w:type="dxa"/>
            <w:tcBorders>
              <w:top w:val="nil"/>
              <w:left w:val="nil"/>
              <w:bottom w:val="nil"/>
              <w:right w:val="nil"/>
            </w:tcBorders>
            <w:shd w:val="clear" w:color="auto" w:fill="auto"/>
            <w:noWrap/>
            <w:hideMark/>
          </w:tcPr>
          <w:p w14:paraId="423ECB09" w14:textId="77777777" w:rsidR="00592E6B" w:rsidRPr="005039E3" w:rsidRDefault="00592E6B" w:rsidP="00D311FC">
            <w:pPr>
              <w:jc w:val="center"/>
              <w:rPr>
                <w:color w:val="000000"/>
                <w:sz w:val="20"/>
                <w:szCs w:val="20"/>
              </w:rPr>
            </w:pPr>
            <w:r w:rsidRPr="005039E3">
              <w:rPr>
                <w:color w:val="000000"/>
                <w:sz w:val="20"/>
                <w:szCs w:val="20"/>
              </w:rPr>
              <w:t>0.91* (0.83, 0.99)</w:t>
            </w:r>
          </w:p>
        </w:tc>
      </w:tr>
      <w:tr w:rsidR="00592E6B" w:rsidRPr="005039E3" w14:paraId="3E704586" w14:textId="77777777" w:rsidTr="00D311FC">
        <w:trPr>
          <w:trHeight w:hRule="exact" w:val="255"/>
          <w:jc w:val="center"/>
        </w:trPr>
        <w:tc>
          <w:tcPr>
            <w:tcW w:w="2410" w:type="dxa"/>
            <w:tcBorders>
              <w:top w:val="nil"/>
              <w:left w:val="nil"/>
              <w:bottom w:val="nil"/>
              <w:right w:val="nil"/>
            </w:tcBorders>
            <w:shd w:val="clear" w:color="auto" w:fill="auto"/>
            <w:noWrap/>
            <w:hideMark/>
          </w:tcPr>
          <w:p w14:paraId="610E95CA" w14:textId="77777777" w:rsidR="00592E6B" w:rsidRPr="005039E3" w:rsidRDefault="00592E6B" w:rsidP="00D311FC">
            <w:pPr>
              <w:rPr>
                <w:color w:val="000000"/>
                <w:sz w:val="20"/>
                <w:szCs w:val="20"/>
              </w:rPr>
            </w:pPr>
            <w:r w:rsidRPr="005039E3">
              <w:rPr>
                <w:color w:val="000000"/>
                <w:sz w:val="20"/>
                <w:szCs w:val="20"/>
              </w:rPr>
              <w:t xml:space="preserve">     Running</w:t>
            </w:r>
          </w:p>
        </w:tc>
        <w:tc>
          <w:tcPr>
            <w:tcW w:w="2835" w:type="dxa"/>
            <w:tcBorders>
              <w:top w:val="nil"/>
              <w:left w:val="nil"/>
              <w:bottom w:val="nil"/>
              <w:right w:val="single" w:sz="4" w:space="0" w:color="auto"/>
            </w:tcBorders>
            <w:shd w:val="clear" w:color="auto" w:fill="auto"/>
            <w:noWrap/>
            <w:hideMark/>
          </w:tcPr>
          <w:p w14:paraId="07954086" w14:textId="77777777" w:rsidR="00592E6B" w:rsidRPr="005039E3" w:rsidRDefault="00592E6B" w:rsidP="00D311FC">
            <w:pPr>
              <w:jc w:val="center"/>
              <w:rPr>
                <w:color w:val="000000"/>
                <w:sz w:val="20"/>
                <w:szCs w:val="20"/>
              </w:rPr>
            </w:pPr>
            <w:r w:rsidRPr="005039E3">
              <w:rPr>
                <w:color w:val="000000"/>
                <w:sz w:val="20"/>
                <w:szCs w:val="20"/>
              </w:rPr>
              <w:t>0.97 (0.79, 1.19)</w:t>
            </w:r>
          </w:p>
        </w:tc>
        <w:tc>
          <w:tcPr>
            <w:tcW w:w="2552" w:type="dxa"/>
            <w:tcBorders>
              <w:top w:val="nil"/>
              <w:left w:val="single" w:sz="4" w:space="0" w:color="auto"/>
              <w:bottom w:val="nil"/>
              <w:right w:val="nil"/>
            </w:tcBorders>
            <w:shd w:val="clear" w:color="auto" w:fill="auto"/>
            <w:noWrap/>
            <w:hideMark/>
          </w:tcPr>
          <w:p w14:paraId="03D91BDE" w14:textId="77777777" w:rsidR="00592E6B" w:rsidRPr="005039E3" w:rsidRDefault="00592E6B" w:rsidP="00D311FC">
            <w:pPr>
              <w:rPr>
                <w:color w:val="000000"/>
                <w:sz w:val="20"/>
                <w:szCs w:val="20"/>
              </w:rPr>
            </w:pPr>
            <w:r w:rsidRPr="005039E3">
              <w:rPr>
                <w:color w:val="000000"/>
                <w:sz w:val="20"/>
                <w:szCs w:val="20"/>
              </w:rPr>
              <w:t xml:space="preserve">     Team</w:t>
            </w:r>
          </w:p>
        </w:tc>
        <w:tc>
          <w:tcPr>
            <w:tcW w:w="3402" w:type="dxa"/>
            <w:tcBorders>
              <w:top w:val="nil"/>
              <w:left w:val="nil"/>
              <w:bottom w:val="nil"/>
              <w:right w:val="nil"/>
            </w:tcBorders>
            <w:shd w:val="clear" w:color="auto" w:fill="auto"/>
            <w:noWrap/>
            <w:hideMark/>
          </w:tcPr>
          <w:p w14:paraId="3B0EB631" w14:textId="77777777" w:rsidR="00592E6B" w:rsidRPr="005039E3" w:rsidRDefault="00592E6B" w:rsidP="00D311FC">
            <w:pPr>
              <w:jc w:val="center"/>
              <w:rPr>
                <w:color w:val="000000"/>
                <w:sz w:val="20"/>
                <w:szCs w:val="20"/>
              </w:rPr>
            </w:pPr>
            <w:r w:rsidRPr="005039E3">
              <w:rPr>
                <w:color w:val="000000"/>
                <w:sz w:val="20"/>
                <w:szCs w:val="20"/>
              </w:rPr>
              <w:t>1.13 (0.94, 1.37)</w:t>
            </w:r>
          </w:p>
        </w:tc>
      </w:tr>
      <w:tr w:rsidR="00592E6B" w:rsidRPr="005039E3" w14:paraId="19E9AB3F" w14:textId="77777777" w:rsidTr="00D311FC">
        <w:trPr>
          <w:trHeight w:hRule="exact" w:val="255"/>
          <w:jc w:val="center"/>
        </w:trPr>
        <w:tc>
          <w:tcPr>
            <w:tcW w:w="2410" w:type="dxa"/>
            <w:tcBorders>
              <w:top w:val="nil"/>
              <w:left w:val="nil"/>
              <w:bottom w:val="nil"/>
              <w:right w:val="nil"/>
            </w:tcBorders>
            <w:shd w:val="clear" w:color="auto" w:fill="auto"/>
            <w:noWrap/>
            <w:hideMark/>
          </w:tcPr>
          <w:p w14:paraId="742809B5" w14:textId="77777777" w:rsidR="00592E6B" w:rsidRPr="005039E3" w:rsidRDefault="00592E6B" w:rsidP="00D311FC">
            <w:pPr>
              <w:rPr>
                <w:color w:val="000000"/>
                <w:sz w:val="20"/>
                <w:szCs w:val="20"/>
              </w:rPr>
            </w:pPr>
            <w:r w:rsidRPr="005039E3">
              <w:rPr>
                <w:color w:val="000000"/>
                <w:sz w:val="20"/>
                <w:szCs w:val="20"/>
              </w:rPr>
              <w:t xml:space="preserve">     Aerobics</w:t>
            </w:r>
          </w:p>
        </w:tc>
        <w:tc>
          <w:tcPr>
            <w:tcW w:w="2835" w:type="dxa"/>
            <w:tcBorders>
              <w:top w:val="nil"/>
              <w:left w:val="nil"/>
              <w:bottom w:val="nil"/>
              <w:right w:val="single" w:sz="4" w:space="0" w:color="auto"/>
            </w:tcBorders>
            <w:shd w:val="clear" w:color="auto" w:fill="auto"/>
            <w:noWrap/>
            <w:hideMark/>
          </w:tcPr>
          <w:p w14:paraId="3F095166" w14:textId="77777777" w:rsidR="00592E6B" w:rsidRPr="005039E3" w:rsidRDefault="00592E6B" w:rsidP="00D311FC">
            <w:pPr>
              <w:jc w:val="center"/>
              <w:rPr>
                <w:color w:val="000000"/>
                <w:sz w:val="20"/>
                <w:szCs w:val="20"/>
              </w:rPr>
            </w:pPr>
            <w:r w:rsidRPr="005039E3">
              <w:rPr>
                <w:color w:val="000000"/>
                <w:sz w:val="20"/>
                <w:szCs w:val="20"/>
              </w:rPr>
              <w:t>0.84 (0.59, 1.19)</w:t>
            </w:r>
          </w:p>
        </w:tc>
        <w:tc>
          <w:tcPr>
            <w:tcW w:w="2552" w:type="dxa"/>
            <w:tcBorders>
              <w:top w:val="nil"/>
              <w:left w:val="single" w:sz="4" w:space="0" w:color="auto"/>
              <w:bottom w:val="nil"/>
              <w:right w:val="nil"/>
            </w:tcBorders>
            <w:shd w:val="clear" w:color="auto" w:fill="auto"/>
            <w:noWrap/>
            <w:hideMark/>
          </w:tcPr>
          <w:p w14:paraId="63849E94" w14:textId="77777777" w:rsidR="00592E6B" w:rsidRPr="005039E3" w:rsidRDefault="00592E6B" w:rsidP="00D311FC">
            <w:pPr>
              <w:rPr>
                <w:color w:val="000000"/>
                <w:sz w:val="20"/>
                <w:szCs w:val="20"/>
              </w:rPr>
            </w:pPr>
            <w:r w:rsidRPr="005039E3">
              <w:rPr>
                <w:color w:val="000000"/>
                <w:sz w:val="20"/>
                <w:szCs w:val="20"/>
              </w:rPr>
              <w:t xml:space="preserve">     Facilities</w:t>
            </w:r>
          </w:p>
        </w:tc>
        <w:tc>
          <w:tcPr>
            <w:tcW w:w="3402" w:type="dxa"/>
            <w:tcBorders>
              <w:top w:val="nil"/>
              <w:left w:val="nil"/>
              <w:bottom w:val="nil"/>
              <w:right w:val="nil"/>
            </w:tcBorders>
            <w:shd w:val="clear" w:color="auto" w:fill="auto"/>
            <w:noWrap/>
            <w:hideMark/>
          </w:tcPr>
          <w:p w14:paraId="71C47C83" w14:textId="77777777" w:rsidR="00592E6B" w:rsidRPr="005039E3" w:rsidRDefault="00592E6B" w:rsidP="00D311FC">
            <w:pPr>
              <w:jc w:val="center"/>
              <w:rPr>
                <w:color w:val="000000"/>
                <w:sz w:val="20"/>
                <w:szCs w:val="20"/>
              </w:rPr>
            </w:pPr>
            <w:r w:rsidRPr="005039E3">
              <w:rPr>
                <w:color w:val="000000"/>
                <w:sz w:val="20"/>
                <w:szCs w:val="20"/>
              </w:rPr>
              <w:t>0.99 (0.88, 1.12)</w:t>
            </w:r>
          </w:p>
        </w:tc>
      </w:tr>
      <w:tr w:rsidR="00592E6B" w:rsidRPr="005039E3" w14:paraId="0A58E27E" w14:textId="77777777" w:rsidTr="00D311FC">
        <w:trPr>
          <w:trHeight w:hRule="exact" w:val="255"/>
          <w:jc w:val="center"/>
        </w:trPr>
        <w:tc>
          <w:tcPr>
            <w:tcW w:w="2410" w:type="dxa"/>
            <w:tcBorders>
              <w:top w:val="nil"/>
              <w:left w:val="nil"/>
              <w:bottom w:val="nil"/>
              <w:right w:val="nil"/>
            </w:tcBorders>
            <w:shd w:val="clear" w:color="auto" w:fill="auto"/>
            <w:noWrap/>
            <w:hideMark/>
          </w:tcPr>
          <w:p w14:paraId="345B5AE4" w14:textId="77777777" w:rsidR="00592E6B" w:rsidRPr="005039E3" w:rsidRDefault="00592E6B" w:rsidP="00D311FC">
            <w:pPr>
              <w:rPr>
                <w:color w:val="000000"/>
                <w:sz w:val="20"/>
                <w:szCs w:val="20"/>
              </w:rPr>
            </w:pPr>
            <w:r w:rsidRPr="005039E3">
              <w:rPr>
                <w:color w:val="000000"/>
                <w:sz w:val="20"/>
                <w:szCs w:val="20"/>
              </w:rPr>
              <w:t xml:space="preserve">     Stretching</w:t>
            </w:r>
          </w:p>
        </w:tc>
        <w:tc>
          <w:tcPr>
            <w:tcW w:w="2835" w:type="dxa"/>
            <w:tcBorders>
              <w:top w:val="nil"/>
              <w:left w:val="nil"/>
              <w:bottom w:val="nil"/>
              <w:right w:val="single" w:sz="4" w:space="0" w:color="auto"/>
            </w:tcBorders>
            <w:shd w:val="clear" w:color="auto" w:fill="auto"/>
            <w:noWrap/>
            <w:hideMark/>
          </w:tcPr>
          <w:p w14:paraId="2FBAAFDA" w14:textId="77777777" w:rsidR="00592E6B" w:rsidRPr="005039E3" w:rsidRDefault="00592E6B" w:rsidP="00D311FC">
            <w:pPr>
              <w:jc w:val="center"/>
              <w:rPr>
                <w:color w:val="000000"/>
                <w:sz w:val="20"/>
                <w:szCs w:val="20"/>
              </w:rPr>
            </w:pPr>
            <w:r w:rsidRPr="005039E3">
              <w:rPr>
                <w:color w:val="000000"/>
                <w:sz w:val="20"/>
                <w:szCs w:val="20"/>
              </w:rPr>
              <w:t>0.84** (0.74, 0.94)</w:t>
            </w:r>
          </w:p>
        </w:tc>
        <w:tc>
          <w:tcPr>
            <w:tcW w:w="2552" w:type="dxa"/>
            <w:tcBorders>
              <w:top w:val="nil"/>
              <w:left w:val="single" w:sz="4" w:space="0" w:color="auto"/>
              <w:bottom w:val="nil"/>
              <w:right w:val="nil"/>
            </w:tcBorders>
            <w:shd w:val="clear" w:color="auto" w:fill="auto"/>
            <w:noWrap/>
            <w:hideMark/>
          </w:tcPr>
          <w:p w14:paraId="27F8FB90"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15D79417" w14:textId="77777777" w:rsidR="00592E6B" w:rsidRPr="005039E3" w:rsidRDefault="00592E6B" w:rsidP="00D311FC">
            <w:pPr>
              <w:rPr>
                <w:color w:val="000000"/>
                <w:sz w:val="20"/>
                <w:szCs w:val="20"/>
              </w:rPr>
            </w:pPr>
          </w:p>
        </w:tc>
      </w:tr>
      <w:tr w:rsidR="00592E6B" w:rsidRPr="005039E3" w14:paraId="0A05555F" w14:textId="77777777" w:rsidTr="00D311FC">
        <w:trPr>
          <w:trHeight w:hRule="exact" w:val="255"/>
          <w:jc w:val="center"/>
        </w:trPr>
        <w:tc>
          <w:tcPr>
            <w:tcW w:w="2410" w:type="dxa"/>
            <w:tcBorders>
              <w:top w:val="nil"/>
              <w:left w:val="nil"/>
              <w:bottom w:val="nil"/>
              <w:right w:val="nil"/>
            </w:tcBorders>
            <w:shd w:val="clear" w:color="auto" w:fill="auto"/>
            <w:noWrap/>
            <w:hideMark/>
          </w:tcPr>
          <w:p w14:paraId="0EF5AEBA" w14:textId="77777777" w:rsidR="00592E6B" w:rsidRPr="005039E3" w:rsidRDefault="00592E6B" w:rsidP="00D311FC">
            <w:pPr>
              <w:rPr>
                <w:color w:val="000000"/>
                <w:sz w:val="20"/>
                <w:szCs w:val="20"/>
              </w:rPr>
            </w:pPr>
            <w:r w:rsidRPr="005039E3">
              <w:rPr>
                <w:color w:val="000000"/>
                <w:sz w:val="20"/>
                <w:szCs w:val="20"/>
              </w:rPr>
              <w:t xml:space="preserve">     </w:t>
            </w:r>
            <w:proofErr w:type="gramStart"/>
            <w:r w:rsidRPr="005039E3">
              <w:rPr>
                <w:color w:val="000000"/>
                <w:sz w:val="20"/>
                <w:szCs w:val="20"/>
              </w:rPr>
              <w:t>Weight lifting</w:t>
            </w:r>
            <w:proofErr w:type="gramEnd"/>
          </w:p>
        </w:tc>
        <w:tc>
          <w:tcPr>
            <w:tcW w:w="2835" w:type="dxa"/>
            <w:tcBorders>
              <w:top w:val="nil"/>
              <w:left w:val="nil"/>
              <w:bottom w:val="nil"/>
              <w:right w:val="single" w:sz="4" w:space="0" w:color="auto"/>
            </w:tcBorders>
            <w:shd w:val="clear" w:color="auto" w:fill="auto"/>
            <w:noWrap/>
            <w:hideMark/>
          </w:tcPr>
          <w:p w14:paraId="023CDCD5" w14:textId="77777777" w:rsidR="00592E6B" w:rsidRPr="005039E3" w:rsidRDefault="00592E6B" w:rsidP="00D311FC">
            <w:pPr>
              <w:jc w:val="center"/>
              <w:rPr>
                <w:color w:val="000000"/>
                <w:sz w:val="20"/>
                <w:szCs w:val="20"/>
              </w:rPr>
            </w:pPr>
            <w:r w:rsidRPr="005039E3">
              <w:rPr>
                <w:color w:val="000000"/>
                <w:sz w:val="20"/>
                <w:szCs w:val="20"/>
              </w:rPr>
              <w:t>1.01 (0.88, 1.17)</w:t>
            </w:r>
          </w:p>
        </w:tc>
        <w:tc>
          <w:tcPr>
            <w:tcW w:w="2552" w:type="dxa"/>
            <w:tcBorders>
              <w:top w:val="nil"/>
              <w:left w:val="single" w:sz="4" w:space="0" w:color="auto"/>
              <w:bottom w:val="nil"/>
              <w:right w:val="nil"/>
            </w:tcBorders>
            <w:shd w:val="clear" w:color="auto" w:fill="auto"/>
            <w:noWrap/>
            <w:hideMark/>
          </w:tcPr>
          <w:p w14:paraId="73F080E3"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6C8D766E" w14:textId="77777777" w:rsidR="00592E6B" w:rsidRPr="005039E3" w:rsidRDefault="00592E6B" w:rsidP="00D311FC">
            <w:pPr>
              <w:rPr>
                <w:color w:val="000000"/>
                <w:sz w:val="20"/>
                <w:szCs w:val="20"/>
              </w:rPr>
            </w:pPr>
          </w:p>
        </w:tc>
      </w:tr>
      <w:tr w:rsidR="00592E6B" w:rsidRPr="005039E3" w14:paraId="7223633E" w14:textId="77777777" w:rsidTr="00D311FC">
        <w:trPr>
          <w:trHeight w:hRule="exact" w:val="255"/>
          <w:jc w:val="center"/>
        </w:trPr>
        <w:tc>
          <w:tcPr>
            <w:tcW w:w="2410" w:type="dxa"/>
            <w:tcBorders>
              <w:top w:val="nil"/>
              <w:left w:val="nil"/>
              <w:bottom w:val="nil"/>
              <w:right w:val="nil"/>
            </w:tcBorders>
            <w:shd w:val="clear" w:color="auto" w:fill="auto"/>
            <w:noWrap/>
            <w:hideMark/>
          </w:tcPr>
          <w:p w14:paraId="09A8D749" w14:textId="77777777" w:rsidR="00592E6B" w:rsidRPr="005039E3" w:rsidRDefault="00592E6B" w:rsidP="00D311FC">
            <w:pPr>
              <w:rPr>
                <w:color w:val="000000"/>
                <w:sz w:val="20"/>
                <w:szCs w:val="20"/>
              </w:rPr>
            </w:pPr>
            <w:r w:rsidRPr="005039E3">
              <w:rPr>
                <w:color w:val="000000"/>
                <w:sz w:val="20"/>
                <w:szCs w:val="20"/>
              </w:rPr>
              <w:t xml:space="preserve">     Cycling</w:t>
            </w:r>
          </w:p>
        </w:tc>
        <w:tc>
          <w:tcPr>
            <w:tcW w:w="2835" w:type="dxa"/>
            <w:tcBorders>
              <w:top w:val="nil"/>
              <w:left w:val="nil"/>
              <w:bottom w:val="nil"/>
              <w:right w:val="single" w:sz="4" w:space="0" w:color="auto"/>
            </w:tcBorders>
            <w:shd w:val="clear" w:color="auto" w:fill="auto"/>
            <w:noWrap/>
            <w:hideMark/>
          </w:tcPr>
          <w:p w14:paraId="2D57C0B8" w14:textId="77777777" w:rsidR="00592E6B" w:rsidRPr="005039E3" w:rsidRDefault="00592E6B" w:rsidP="00D311FC">
            <w:pPr>
              <w:jc w:val="center"/>
              <w:rPr>
                <w:color w:val="000000"/>
                <w:sz w:val="20"/>
                <w:szCs w:val="20"/>
              </w:rPr>
            </w:pPr>
            <w:r w:rsidRPr="005039E3">
              <w:rPr>
                <w:color w:val="000000"/>
                <w:sz w:val="20"/>
                <w:szCs w:val="20"/>
              </w:rPr>
              <w:t>0.98 (0.85, 1.13)</w:t>
            </w:r>
          </w:p>
        </w:tc>
        <w:tc>
          <w:tcPr>
            <w:tcW w:w="2552" w:type="dxa"/>
            <w:tcBorders>
              <w:top w:val="nil"/>
              <w:left w:val="single" w:sz="4" w:space="0" w:color="auto"/>
              <w:bottom w:val="nil"/>
              <w:right w:val="nil"/>
            </w:tcBorders>
            <w:shd w:val="clear" w:color="auto" w:fill="auto"/>
            <w:noWrap/>
            <w:hideMark/>
          </w:tcPr>
          <w:p w14:paraId="1A892B56"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1B504994" w14:textId="77777777" w:rsidR="00592E6B" w:rsidRPr="005039E3" w:rsidRDefault="00592E6B" w:rsidP="00D311FC">
            <w:pPr>
              <w:rPr>
                <w:color w:val="000000"/>
                <w:sz w:val="20"/>
                <w:szCs w:val="20"/>
              </w:rPr>
            </w:pPr>
          </w:p>
        </w:tc>
      </w:tr>
      <w:tr w:rsidR="00592E6B" w:rsidRPr="005039E3" w14:paraId="79F9508C" w14:textId="77777777" w:rsidTr="00D311FC">
        <w:trPr>
          <w:trHeight w:hRule="exact" w:val="255"/>
          <w:jc w:val="center"/>
        </w:trPr>
        <w:tc>
          <w:tcPr>
            <w:tcW w:w="2410" w:type="dxa"/>
            <w:tcBorders>
              <w:top w:val="nil"/>
              <w:left w:val="nil"/>
              <w:bottom w:val="nil"/>
              <w:right w:val="nil"/>
            </w:tcBorders>
            <w:shd w:val="clear" w:color="auto" w:fill="auto"/>
            <w:noWrap/>
            <w:hideMark/>
          </w:tcPr>
          <w:p w14:paraId="52A32F5E" w14:textId="77777777" w:rsidR="00592E6B" w:rsidRPr="005039E3" w:rsidRDefault="00592E6B" w:rsidP="00D311FC">
            <w:pPr>
              <w:rPr>
                <w:color w:val="000000"/>
                <w:sz w:val="20"/>
                <w:szCs w:val="20"/>
              </w:rPr>
            </w:pPr>
            <w:r w:rsidRPr="005039E3">
              <w:rPr>
                <w:color w:val="000000"/>
                <w:sz w:val="20"/>
                <w:szCs w:val="20"/>
              </w:rPr>
              <w:t xml:space="preserve">     Stair climbing</w:t>
            </w:r>
          </w:p>
        </w:tc>
        <w:tc>
          <w:tcPr>
            <w:tcW w:w="2835" w:type="dxa"/>
            <w:tcBorders>
              <w:top w:val="nil"/>
              <w:left w:val="nil"/>
              <w:bottom w:val="nil"/>
              <w:right w:val="single" w:sz="4" w:space="0" w:color="auto"/>
            </w:tcBorders>
            <w:shd w:val="clear" w:color="auto" w:fill="auto"/>
            <w:noWrap/>
            <w:hideMark/>
          </w:tcPr>
          <w:p w14:paraId="595D0E13" w14:textId="77777777" w:rsidR="00592E6B" w:rsidRPr="005039E3" w:rsidRDefault="00592E6B" w:rsidP="00D311FC">
            <w:pPr>
              <w:jc w:val="center"/>
              <w:rPr>
                <w:color w:val="000000"/>
                <w:sz w:val="20"/>
                <w:szCs w:val="20"/>
              </w:rPr>
            </w:pPr>
            <w:r w:rsidRPr="005039E3">
              <w:rPr>
                <w:color w:val="000000"/>
                <w:sz w:val="20"/>
                <w:szCs w:val="20"/>
              </w:rPr>
              <w:t>0.88 (0.70, 1.10)</w:t>
            </w:r>
          </w:p>
        </w:tc>
        <w:tc>
          <w:tcPr>
            <w:tcW w:w="2552" w:type="dxa"/>
            <w:tcBorders>
              <w:top w:val="nil"/>
              <w:left w:val="single" w:sz="4" w:space="0" w:color="auto"/>
              <w:bottom w:val="nil"/>
              <w:right w:val="nil"/>
            </w:tcBorders>
            <w:shd w:val="clear" w:color="auto" w:fill="auto"/>
            <w:noWrap/>
            <w:hideMark/>
          </w:tcPr>
          <w:p w14:paraId="61F1E271"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1788E657" w14:textId="77777777" w:rsidR="00592E6B" w:rsidRPr="005039E3" w:rsidRDefault="00592E6B" w:rsidP="00D311FC">
            <w:pPr>
              <w:rPr>
                <w:color w:val="000000"/>
                <w:sz w:val="20"/>
                <w:szCs w:val="20"/>
              </w:rPr>
            </w:pPr>
          </w:p>
        </w:tc>
      </w:tr>
      <w:tr w:rsidR="00592E6B" w:rsidRPr="005039E3" w14:paraId="504BB1B5" w14:textId="77777777" w:rsidTr="00D311FC">
        <w:trPr>
          <w:trHeight w:hRule="exact" w:val="255"/>
          <w:jc w:val="center"/>
        </w:trPr>
        <w:tc>
          <w:tcPr>
            <w:tcW w:w="2410" w:type="dxa"/>
            <w:tcBorders>
              <w:top w:val="nil"/>
              <w:left w:val="nil"/>
              <w:bottom w:val="nil"/>
              <w:right w:val="nil"/>
            </w:tcBorders>
            <w:shd w:val="clear" w:color="auto" w:fill="auto"/>
            <w:noWrap/>
            <w:hideMark/>
          </w:tcPr>
          <w:p w14:paraId="6C940CDC" w14:textId="77777777" w:rsidR="00592E6B" w:rsidRPr="005039E3" w:rsidRDefault="00592E6B" w:rsidP="00D311FC">
            <w:pPr>
              <w:rPr>
                <w:color w:val="000000"/>
                <w:sz w:val="20"/>
                <w:szCs w:val="20"/>
              </w:rPr>
            </w:pPr>
            <w:r w:rsidRPr="005039E3">
              <w:rPr>
                <w:color w:val="000000"/>
                <w:sz w:val="20"/>
                <w:szCs w:val="20"/>
              </w:rPr>
              <w:t xml:space="preserve">     Baseball</w:t>
            </w:r>
          </w:p>
        </w:tc>
        <w:tc>
          <w:tcPr>
            <w:tcW w:w="2835" w:type="dxa"/>
            <w:tcBorders>
              <w:top w:val="nil"/>
              <w:left w:val="nil"/>
              <w:bottom w:val="nil"/>
              <w:right w:val="single" w:sz="4" w:space="0" w:color="auto"/>
            </w:tcBorders>
            <w:shd w:val="clear" w:color="auto" w:fill="auto"/>
            <w:noWrap/>
            <w:hideMark/>
          </w:tcPr>
          <w:p w14:paraId="06BE3376" w14:textId="77777777" w:rsidR="00592E6B" w:rsidRPr="005039E3" w:rsidRDefault="00592E6B" w:rsidP="00D311FC">
            <w:pPr>
              <w:jc w:val="center"/>
              <w:rPr>
                <w:color w:val="000000"/>
                <w:sz w:val="20"/>
                <w:szCs w:val="20"/>
              </w:rPr>
            </w:pPr>
            <w:r w:rsidRPr="005039E3">
              <w:rPr>
                <w:color w:val="000000"/>
                <w:sz w:val="20"/>
                <w:szCs w:val="20"/>
              </w:rPr>
              <w:t>1.73** (1.27, 2.36)</w:t>
            </w:r>
          </w:p>
        </w:tc>
        <w:tc>
          <w:tcPr>
            <w:tcW w:w="2552" w:type="dxa"/>
            <w:tcBorders>
              <w:top w:val="nil"/>
              <w:left w:val="single" w:sz="4" w:space="0" w:color="auto"/>
              <w:bottom w:val="nil"/>
              <w:right w:val="nil"/>
            </w:tcBorders>
            <w:shd w:val="clear" w:color="auto" w:fill="auto"/>
            <w:noWrap/>
            <w:hideMark/>
          </w:tcPr>
          <w:p w14:paraId="49C8D9C2"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3956C18B" w14:textId="77777777" w:rsidR="00592E6B" w:rsidRPr="005039E3" w:rsidRDefault="00592E6B" w:rsidP="00D311FC">
            <w:pPr>
              <w:rPr>
                <w:color w:val="000000"/>
                <w:sz w:val="20"/>
                <w:szCs w:val="20"/>
              </w:rPr>
            </w:pPr>
          </w:p>
        </w:tc>
      </w:tr>
      <w:tr w:rsidR="00592E6B" w:rsidRPr="005039E3" w14:paraId="322371EB" w14:textId="77777777" w:rsidTr="00D311FC">
        <w:trPr>
          <w:trHeight w:hRule="exact" w:val="255"/>
          <w:jc w:val="center"/>
        </w:trPr>
        <w:tc>
          <w:tcPr>
            <w:tcW w:w="2410" w:type="dxa"/>
            <w:tcBorders>
              <w:top w:val="nil"/>
              <w:left w:val="nil"/>
              <w:bottom w:val="nil"/>
              <w:right w:val="nil"/>
            </w:tcBorders>
            <w:shd w:val="clear" w:color="auto" w:fill="auto"/>
            <w:noWrap/>
            <w:hideMark/>
          </w:tcPr>
          <w:p w14:paraId="02ED6026" w14:textId="77777777" w:rsidR="00592E6B" w:rsidRPr="005039E3" w:rsidRDefault="00592E6B" w:rsidP="00D311FC">
            <w:pPr>
              <w:rPr>
                <w:color w:val="000000"/>
                <w:sz w:val="20"/>
                <w:szCs w:val="20"/>
              </w:rPr>
            </w:pPr>
            <w:r w:rsidRPr="005039E3">
              <w:rPr>
                <w:color w:val="000000"/>
                <w:sz w:val="20"/>
                <w:szCs w:val="20"/>
              </w:rPr>
              <w:t xml:space="preserve">     Basketball</w:t>
            </w:r>
          </w:p>
        </w:tc>
        <w:tc>
          <w:tcPr>
            <w:tcW w:w="2835" w:type="dxa"/>
            <w:tcBorders>
              <w:top w:val="nil"/>
              <w:left w:val="nil"/>
              <w:bottom w:val="nil"/>
              <w:right w:val="single" w:sz="4" w:space="0" w:color="auto"/>
            </w:tcBorders>
            <w:shd w:val="clear" w:color="auto" w:fill="auto"/>
            <w:noWrap/>
            <w:hideMark/>
          </w:tcPr>
          <w:p w14:paraId="678E3ACA" w14:textId="77777777" w:rsidR="00592E6B" w:rsidRPr="005039E3" w:rsidRDefault="00592E6B" w:rsidP="00D311FC">
            <w:pPr>
              <w:jc w:val="center"/>
              <w:rPr>
                <w:color w:val="000000"/>
                <w:sz w:val="20"/>
                <w:szCs w:val="20"/>
              </w:rPr>
            </w:pPr>
            <w:r w:rsidRPr="005039E3">
              <w:rPr>
                <w:color w:val="000000"/>
                <w:sz w:val="20"/>
                <w:szCs w:val="20"/>
              </w:rPr>
              <w:t>1.00 (0.77, 1.30)</w:t>
            </w:r>
          </w:p>
        </w:tc>
        <w:tc>
          <w:tcPr>
            <w:tcW w:w="2552" w:type="dxa"/>
            <w:tcBorders>
              <w:top w:val="nil"/>
              <w:left w:val="single" w:sz="4" w:space="0" w:color="auto"/>
              <w:bottom w:val="nil"/>
              <w:right w:val="nil"/>
            </w:tcBorders>
            <w:shd w:val="clear" w:color="auto" w:fill="auto"/>
            <w:noWrap/>
            <w:hideMark/>
          </w:tcPr>
          <w:p w14:paraId="56723EEF"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77E548B6" w14:textId="77777777" w:rsidR="00592E6B" w:rsidRPr="005039E3" w:rsidRDefault="00592E6B" w:rsidP="00D311FC">
            <w:pPr>
              <w:rPr>
                <w:color w:val="000000"/>
                <w:sz w:val="20"/>
                <w:szCs w:val="20"/>
              </w:rPr>
            </w:pPr>
          </w:p>
        </w:tc>
      </w:tr>
      <w:tr w:rsidR="00592E6B" w:rsidRPr="005039E3" w14:paraId="34B991AB" w14:textId="77777777" w:rsidTr="00D311FC">
        <w:trPr>
          <w:trHeight w:hRule="exact" w:val="255"/>
          <w:jc w:val="center"/>
        </w:trPr>
        <w:tc>
          <w:tcPr>
            <w:tcW w:w="2410" w:type="dxa"/>
            <w:tcBorders>
              <w:top w:val="nil"/>
              <w:left w:val="nil"/>
              <w:bottom w:val="nil"/>
              <w:right w:val="nil"/>
            </w:tcBorders>
            <w:shd w:val="clear" w:color="auto" w:fill="auto"/>
            <w:noWrap/>
            <w:hideMark/>
          </w:tcPr>
          <w:p w14:paraId="14D60B55" w14:textId="77777777" w:rsidR="00592E6B" w:rsidRPr="005039E3" w:rsidRDefault="00592E6B" w:rsidP="00D311FC">
            <w:pPr>
              <w:rPr>
                <w:color w:val="000000"/>
                <w:sz w:val="20"/>
                <w:szCs w:val="20"/>
              </w:rPr>
            </w:pPr>
            <w:r w:rsidRPr="005039E3">
              <w:rPr>
                <w:color w:val="000000"/>
                <w:sz w:val="20"/>
                <w:szCs w:val="20"/>
              </w:rPr>
              <w:t xml:space="preserve">     Volleyball</w:t>
            </w:r>
          </w:p>
        </w:tc>
        <w:tc>
          <w:tcPr>
            <w:tcW w:w="2835" w:type="dxa"/>
            <w:tcBorders>
              <w:top w:val="nil"/>
              <w:left w:val="nil"/>
              <w:bottom w:val="nil"/>
              <w:right w:val="single" w:sz="4" w:space="0" w:color="auto"/>
            </w:tcBorders>
            <w:shd w:val="clear" w:color="auto" w:fill="auto"/>
            <w:noWrap/>
            <w:hideMark/>
          </w:tcPr>
          <w:p w14:paraId="727D6FE0" w14:textId="77777777" w:rsidR="00592E6B" w:rsidRPr="005039E3" w:rsidRDefault="00592E6B" w:rsidP="00D311FC">
            <w:pPr>
              <w:jc w:val="center"/>
              <w:rPr>
                <w:color w:val="000000"/>
                <w:sz w:val="20"/>
                <w:szCs w:val="20"/>
              </w:rPr>
            </w:pPr>
            <w:r w:rsidRPr="005039E3">
              <w:rPr>
                <w:color w:val="000000"/>
                <w:sz w:val="20"/>
                <w:szCs w:val="20"/>
              </w:rPr>
              <w:t>0.47* (0.23, 0.97)</w:t>
            </w:r>
          </w:p>
        </w:tc>
        <w:tc>
          <w:tcPr>
            <w:tcW w:w="2552" w:type="dxa"/>
            <w:tcBorders>
              <w:top w:val="nil"/>
              <w:left w:val="single" w:sz="4" w:space="0" w:color="auto"/>
              <w:bottom w:val="nil"/>
              <w:right w:val="nil"/>
            </w:tcBorders>
            <w:shd w:val="clear" w:color="auto" w:fill="auto"/>
            <w:noWrap/>
            <w:hideMark/>
          </w:tcPr>
          <w:p w14:paraId="5139E6D3"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35590FA2" w14:textId="77777777" w:rsidR="00592E6B" w:rsidRPr="005039E3" w:rsidRDefault="00592E6B" w:rsidP="00D311FC">
            <w:pPr>
              <w:rPr>
                <w:color w:val="000000"/>
                <w:sz w:val="20"/>
                <w:szCs w:val="20"/>
              </w:rPr>
            </w:pPr>
          </w:p>
        </w:tc>
      </w:tr>
      <w:tr w:rsidR="00592E6B" w:rsidRPr="005039E3" w14:paraId="26249D65" w14:textId="77777777" w:rsidTr="00D311FC">
        <w:trPr>
          <w:trHeight w:hRule="exact" w:val="255"/>
          <w:jc w:val="center"/>
        </w:trPr>
        <w:tc>
          <w:tcPr>
            <w:tcW w:w="2410" w:type="dxa"/>
            <w:tcBorders>
              <w:top w:val="nil"/>
              <w:left w:val="nil"/>
              <w:bottom w:val="nil"/>
              <w:right w:val="nil"/>
            </w:tcBorders>
            <w:shd w:val="clear" w:color="auto" w:fill="auto"/>
            <w:noWrap/>
            <w:hideMark/>
          </w:tcPr>
          <w:p w14:paraId="4E162277" w14:textId="77777777" w:rsidR="00592E6B" w:rsidRPr="005039E3" w:rsidRDefault="00592E6B" w:rsidP="00D311FC">
            <w:pPr>
              <w:rPr>
                <w:color w:val="000000"/>
                <w:sz w:val="20"/>
                <w:szCs w:val="20"/>
              </w:rPr>
            </w:pPr>
            <w:r w:rsidRPr="005039E3">
              <w:rPr>
                <w:color w:val="000000"/>
                <w:sz w:val="20"/>
                <w:szCs w:val="20"/>
              </w:rPr>
              <w:t xml:space="preserve">     Soccer</w:t>
            </w:r>
          </w:p>
        </w:tc>
        <w:tc>
          <w:tcPr>
            <w:tcW w:w="2835" w:type="dxa"/>
            <w:tcBorders>
              <w:top w:val="nil"/>
              <w:left w:val="nil"/>
              <w:bottom w:val="nil"/>
              <w:right w:val="single" w:sz="4" w:space="0" w:color="auto"/>
            </w:tcBorders>
            <w:shd w:val="clear" w:color="auto" w:fill="auto"/>
            <w:noWrap/>
            <w:hideMark/>
          </w:tcPr>
          <w:p w14:paraId="423504CC" w14:textId="77777777" w:rsidR="00592E6B" w:rsidRPr="005039E3" w:rsidRDefault="00592E6B" w:rsidP="00D311FC">
            <w:pPr>
              <w:jc w:val="center"/>
              <w:rPr>
                <w:color w:val="000000"/>
                <w:sz w:val="20"/>
                <w:szCs w:val="20"/>
              </w:rPr>
            </w:pPr>
            <w:r w:rsidRPr="005039E3">
              <w:rPr>
                <w:color w:val="000000"/>
                <w:sz w:val="20"/>
                <w:szCs w:val="20"/>
              </w:rPr>
              <w:t>1.11 (0.68, 1.80)</w:t>
            </w:r>
          </w:p>
        </w:tc>
        <w:tc>
          <w:tcPr>
            <w:tcW w:w="2552" w:type="dxa"/>
            <w:tcBorders>
              <w:top w:val="nil"/>
              <w:left w:val="single" w:sz="4" w:space="0" w:color="auto"/>
              <w:bottom w:val="nil"/>
              <w:right w:val="nil"/>
            </w:tcBorders>
            <w:shd w:val="clear" w:color="auto" w:fill="auto"/>
            <w:noWrap/>
            <w:hideMark/>
          </w:tcPr>
          <w:p w14:paraId="0705F096"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09EB623E" w14:textId="77777777" w:rsidR="00592E6B" w:rsidRPr="005039E3" w:rsidRDefault="00592E6B" w:rsidP="00D311FC">
            <w:pPr>
              <w:rPr>
                <w:color w:val="000000"/>
                <w:sz w:val="20"/>
                <w:szCs w:val="20"/>
              </w:rPr>
            </w:pPr>
          </w:p>
        </w:tc>
      </w:tr>
      <w:tr w:rsidR="00592E6B" w:rsidRPr="005039E3" w14:paraId="399F7E45" w14:textId="77777777" w:rsidTr="00D311FC">
        <w:trPr>
          <w:trHeight w:hRule="exact" w:val="255"/>
          <w:jc w:val="center"/>
        </w:trPr>
        <w:tc>
          <w:tcPr>
            <w:tcW w:w="2410" w:type="dxa"/>
            <w:tcBorders>
              <w:top w:val="nil"/>
              <w:left w:val="nil"/>
              <w:bottom w:val="nil"/>
              <w:right w:val="nil"/>
            </w:tcBorders>
            <w:shd w:val="clear" w:color="auto" w:fill="auto"/>
            <w:noWrap/>
            <w:hideMark/>
          </w:tcPr>
          <w:p w14:paraId="65B7005C" w14:textId="77777777" w:rsidR="00592E6B" w:rsidRPr="005039E3" w:rsidRDefault="00592E6B" w:rsidP="00D311FC">
            <w:pPr>
              <w:rPr>
                <w:color w:val="000000"/>
                <w:sz w:val="20"/>
                <w:szCs w:val="20"/>
              </w:rPr>
            </w:pPr>
            <w:r w:rsidRPr="005039E3">
              <w:rPr>
                <w:color w:val="000000"/>
                <w:sz w:val="20"/>
                <w:szCs w:val="20"/>
              </w:rPr>
              <w:t xml:space="preserve">     Football</w:t>
            </w:r>
          </w:p>
        </w:tc>
        <w:tc>
          <w:tcPr>
            <w:tcW w:w="2835" w:type="dxa"/>
            <w:tcBorders>
              <w:top w:val="nil"/>
              <w:left w:val="nil"/>
              <w:bottom w:val="nil"/>
              <w:right w:val="single" w:sz="4" w:space="0" w:color="auto"/>
            </w:tcBorders>
            <w:shd w:val="clear" w:color="auto" w:fill="auto"/>
            <w:noWrap/>
            <w:hideMark/>
          </w:tcPr>
          <w:p w14:paraId="3895AD01" w14:textId="77777777" w:rsidR="00592E6B" w:rsidRPr="005039E3" w:rsidRDefault="00592E6B" w:rsidP="00D311FC">
            <w:pPr>
              <w:jc w:val="center"/>
              <w:rPr>
                <w:color w:val="000000"/>
                <w:sz w:val="20"/>
                <w:szCs w:val="20"/>
              </w:rPr>
            </w:pPr>
            <w:r w:rsidRPr="005039E3">
              <w:rPr>
                <w:color w:val="000000"/>
                <w:sz w:val="20"/>
                <w:szCs w:val="20"/>
              </w:rPr>
              <w:t>0.93 (0.54, 1.61)</w:t>
            </w:r>
          </w:p>
        </w:tc>
        <w:tc>
          <w:tcPr>
            <w:tcW w:w="2552" w:type="dxa"/>
            <w:tcBorders>
              <w:top w:val="nil"/>
              <w:left w:val="single" w:sz="4" w:space="0" w:color="auto"/>
              <w:bottom w:val="nil"/>
              <w:right w:val="nil"/>
            </w:tcBorders>
            <w:shd w:val="clear" w:color="auto" w:fill="auto"/>
            <w:noWrap/>
            <w:hideMark/>
          </w:tcPr>
          <w:p w14:paraId="611AC233"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5A98F944" w14:textId="77777777" w:rsidR="00592E6B" w:rsidRPr="005039E3" w:rsidRDefault="00592E6B" w:rsidP="00D311FC">
            <w:pPr>
              <w:rPr>
                <w:color w:val="000000"/>
                <w:sz w:val="20"/>
                <w:szCs w:val="20"/>
              </w:rPr>
            </w:pPr>
          </w:p>
        </w:tc>
      </w:tr>
      <w:tr w:rsidR="00592E6B" w:rsidRPr="005039E3" w14:paraId="045EAB6F" w14:textId="77777777" w:rsidTr="00D311FC">
        <w:trPr>
          <w:trHeight w:hRule="exact" w:val="255"/>
          <w:jc w:val="center"/>
        </w:trPr>
        <w:tc>
          <w:tcPr>
            <w:tcW w:w="2410" w:type="dxa"/>
            <w:tcBorders>
              <w:top w:val="nil"/>
              <w:left w:val="nil"/>
              <w:bottom w:val="nil"/>
              <w:right w:val="nil"/>
            </w:tcBorders>
            <w:shd w:val="clear" w:color="auto" w:fill="auto"/>
            <w:noWrap/>
            <w:hideMark/>
          </w:tcPr>
          <w:p w14:paraId="36BBEB5E" w14:textId="77777777" w:rsidR="00592E6B" w:rsidRPr="005039E3" w:rsidRDefault="00592E6B" w:rsidP="00D311FC">
            <w:pPr>
              <w:rPr>
                <w:color w:val="000000"/>
                <w:sz w:val="20"/>
                <w:szCs w:val="20"/>
              </w:rPr>
            </w:pPr>
            <w:r w:rsidRPr="005039E3">
              <w:rPr>
                <w:color w:val="000000"/>
                <w:sz w:val="20"/>
                <w:szCs w:val="20"/>
              </w:rPr>
              <w:t xml:space="preserve">     Swimming</w:t>
            </w:r>
          </w:p>
        </w:tc>
        <w:tc>
          <w:tcPr>
            <w:tcW w:w="2835" w:type="dxa"/>
            <w:tcBorders>
              <w:top w:val="nil"/>
              <w:left w:val="nil"/>
              <w:bottom w:val="nil"/>
              <w:right w:val="single" w:sz="4" w:space="0" w:color="auto"/>
            </w:tcBorders>
            <w:shd w:val="clear" w:color="auto" w:fill="auto"/>
            <w:noWrap/>
            <w:hideMark/>
          </w:tcPr>
          <w:p w14:paraId="624147DE" w14:textId="77777777" w:rsidR="00592E6B" w:rsidRPr="005039E3" w:rsidRDefault="00592E6B" w:rsidP="00D311FC">
            <w:pPr>
              <w:jc w:val="center"/>
              <w:rPr>
                <w:color w:val="000000"/>
                <w:sz w:val="20"/>
                <w:szCs w:val="20"/>
              </w:rPr>
            </w:pPr>
            <w:r w:rsidRPr="005039E3">
              <w:rPr>
                <w:color w:val="000000"/>
                <w:sz w:val="20"/>
                <w:szCs w:val="20"/>
              </w:rPr>
              <w:t>1.15 (0.95, 1.4)</w:t>
            </w:r>
          </w:p>
        </w:tc>
        <w:tc>
          <w:tcPr>
            <w:tcW w:w="2552" w:type="dxa"/>
            <w:tcBorders>
              <w:top w:val="nil"/>
              <w:left w:val="single" w:sz="4" w:space="0" w:color="auto"/>
              <w:bottom w:val="nil"/>
              <w:right w:val="nil"/>
            </w:tcBorders>
            <w:shd w:val="clear" w:color="auto" w:fill="auto"/>
            <w:noWrap/>
            <w:hideMark/>
          </w:tcPr>
          <w:p w14:paraId="7D6EFDDD"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260E0EE8" w14:textId="77777777" w:rsidR="00592E6B" w:rsidRPr="005039E3" w:rsidRDefault="00592E6B" w:rsidP="00D311FC">
            <w:pPr>
              <w:rPr>
                <w:color w:val="000000"/>
                <w:sz w:val="20"/>
                <w:szCs w:val="20"/>
              </w:rPr>
            </w:pPr>
          </w:p>
        </w:tc>
      </w:tr>
      <w:tr w:rsidR="00592E6B" w:rsidRPr="005039E3" w14:paraId="730B288E" w14:textId="77777777" w:rsidTr="00D311FC">
        <w:trPr>
          <w:trHeight w:hRule="exact" w:val="255"/>
          <w:jc w:val="center"/>
        </w:trPr>
        <w:tc>
          <w:tcPr>
            <w:tcW w:w="2410" w:type="dxa"/>
            <w:tcBorders>
              <w:top w:val="nil"/>
              <w:left w:val="nil"/>
              <w:bottom w:val="nil"/>
              <w:right w:val="nil"/>
            </w:tcBorders>
            <w:shd w:val="clear" w:color="auto" w:fill="auto"/>
            <w:noWrap/>
            <w:hideMark/>
          </w:tcPr>
          <w:p w14:paraId="3EE369F0" w14:textId="77777777" w:rsidR="00592E6B" w:rsidRPr="005039E3" w:rsidRDefault="00592E6B" w:rsidP="00D311FC">
            <w:pPr>
              <w:rPr>
                <w:color w:val="000000"/>
                <w:sz w:val="20"/>
                <w:szCs w:val="20"/>
              </w:rPr>
            </w:pPr>
            <w:r w:rsidRPr="005039E3">
              <w:rPr>
                <w:color w:val="000000"/>
                <w:sz w:val="20"/>
                <w:szCs w:val="20"/>
              </w:rPr>
              <w:t xml:space="preserve">     Tennis</w:t>
            </w:r>
          </w:p>
        </w:tc>
        <w:tc>
          <w:tcPr>
            <w:tcW w:w="2835" w:type="dxa"/>
            <w:tcBorders>
              <w:top w:val="nil"/>
              <w:left w:val="nil"/>
              <w:bottom w:val="nil"/>
              <w:right w:val="single" w:sz="4" w:space="0" w:color="auto"/>
            </w:tcBorders>
            <w:shd w:val="clear" w:color="auto" w:fill="auto"/>
            <w:noWrap/>
            <w:hideMark/>
          </w:tcPr>
          <w:p w14:paraId="3563E0E6" w14:textId="77777777" w:rsidR="00592E6B" w:rsidRPr="005039E3" w:rsidRDefault="00592E6B" w:rsidP="00D311FC">
            <w:pPr>
              <w:jc w:val="center"/>
              <w:rPr>
                <w:color w:val="000000"/>
                <w:sz w:val="20"/>
                <w:szCs w:val="20"/>
              </w:rPr>
            </w:pPr>
            <w:r w:rsidRPr="005039E3">
              <w:rPr>
                <w:color w:val="000000"/>
                <w:sz w:val="20"/>
                <w:szCs w:val="20"/>
              </w:rPr>
              <w:t>0.97 (0.66, 1.43)</w:t>
            </w:r>
          </w:p>
        </w:tc>
        <w:tc>
          <w:tcPr>
            <w:tcW w:w="2552" w:type="dxa"/>
            <w:tcBorders>
              <w:top w:val="nil"/>
              <w:left w:val="single" w:sz="4" w:space="0" w:color="auto"/>
              <w:bottom w:val="nil"/>
              <w:right w:val="nil"/>
            </w:tcBorders>
            <w:shd w:val="clear" w:color="auto" w:fill="auto"/>
            <w:noWrap/>
            <w:hideMark/>
          </w:tcPr>
          <w:p w14:paraId="53B7A0AF"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469C3E34" w14:textId="77777777" w:rsidR="00592E6B" w:rsidRPr="005039E3" w:rsidRDefault="00592E6B" w:rsidP="00D311FC">
            <w:pPr>
              <w:rPr>
                <w:color w:val="000000"/>
                <w:sz w:val="20"/>
                <w:szCs w:val="20"/>
              </w:rPr>
            </w:pPr>
          </w:p>
        </w:tc>
      </w:tr>
      <w:tr w:rsidR="00592E6B" w:rsidRPr="005039E3" w14:paraId="67E4941D" w14:textId="77777777" w:rsidTr="00D311FC">
        <w:trPr>
          <w:trHeight w:hRule="exact" w:val="255"/>
          <w:jc w:val="center"/>
        </w:trPr>
        <w:tc>
          <w:tcPr>
            <w:tcW w:w="2410" w:type="dxa"/>
            <w:tcBorders>
              <w:top w:val="nil"/>
              <w:left w:val="nil"/>
              <w:bottom w:val="nil"/>
              <w:right w:val="nil"/>
            </w:tcBorders>
            <w:shd w:val="clear" w:color="auto" w:fill="auto"/>
            <w:noWrap/>
            <w:hideMark/>
          </w:tcPr>
          <w:p w14:paraId="0E1FBD5C" w14:textId="77777777" w:rsidR="00592E6B" w:rsidRPr="005039E3" w:rsidRDefault="00592E6B" w:rsidP="00D311FC">
            <w:pPr>
              <w:rPr>
                <w:color w:val="000000"/>
                <w:sz w:val="20"/>
                <w:szCs w:val="20"/>
              </w:rPr>
            </w:pPr>
            <w:r w:rsidRPr="005039E3">
              <w:rPr>
                <w:color w:val="000000"/>
                <w:sz w:val="20"/>
                <w:szCs w:val="20"/>
              </w:rPr>
              <w:t xml:space="preserve">     Golf</w:t>
            </w:r>
          </w:p>
        </w:tc>
        <w:tc>
          <w:tcPr>
            <w:tcW w:w="2835" w:type="dxa"/>
            <w:tcBorders>
              <w:top w:val="nil"/>
              <w:left w:val="nil"/>
              <w:bottom w:val="nil"/>
              <w:right w:val="single" w:sz="4" w:space="0" w:color="auto"/>
            </w:tcBorders>
            <w:shd w:val="clear" w:color="auto" w:fill="auto"/>
            <w:noWrap/>
            <w:hideMark/>
          </w:tcPr>
          <w:p w14:paraId="72B029F1" w14:textId="77777777" w:rsidR="00592E6B" w:rsidRPr="005039E3" w:rsidRDefault="00592E6B" w:rsidP="00D311FC">
            <w:pPr>
              <w:jc w:val="center"/>
              <w:rPr>
                <w:color w:val="000000"/>
                <w:sz w:val="20"/>
                <w:szCs w:val="20"/>
              </w:rPr>
            </w:pPr>
            <w:r w:rsidRPr="005039E3">
              <w:rPr>
                <w:color w:val="000000"/>
                <w:sz w:val="20"/>
                <w:szCs w:val="20"/>
              </w:rPr>
              <w:t>0.94 (0.8, 1.09)</w:t>
            </w:r>
          </w:p>
        </w:tc>
        <w:tc>
          <w:tcPr>
            <w:tcW w:w="2552" w:type="dxa"/>
            <w:tcBorders>
              <w:top w:val="nil"/>
              <w:left w:val="single" w:sz="4" w:space="0" w:color="auto"/>
              <w:bottom w:val="nil"/>
              <w:right w:val="nil"/>
            </w:tcBorders>
            <w:shd w:val="clear" w:color="auto" w:fill="auto"/>
            <w:noWrap/>
            <w:hideMark/>
          </w:tcPr>
          <w:p w14:paraId="6B45F33E"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7591728D" w14:textId="77777777" w:rsidR="00592E6B" w:rsidRPr="005039E3" w:rsidRDefault="00592E6B" w:rsidP="00D311FC">
            <w:pPr>
              <w:rPr>
                <w:color w:val="000000"/>
                <w:sz w:val="20"/>
                <w:szCs w:val="20"/>
              </w:rPr>
            </w:pPr>
          </w:p>
        </w:tc>
      </w:tr>
      <w:tr w:rsidR="00592E6B" w:rsidRPr="005039E3" w14:paraId="28623D6F" w14:textId="77777777" w:rsidTr="00D311FC">
        <w:trPr>
          <w:trHeight w:hRule="exact" w:val="255"/>
          <w:jc w:val="center"/>
        </w:trPr>
        <w:tc>
          <w:tcPr>
            <w:tcW w:w="2410" w:type="dxa"/>
            <w:tcBorders>
              <w:top w:val="nil"/>
              <w:left w:val="nil"/>
              <w:bottom w:val="nil"/>
              <w:right w:val="nil"/>
            </w:tcBorders>
            <w:shd w:val="clear" w:color="auto" w:fill="auto"/>
            <w:noWrap/>
            <w:hideMark/>
          </w:tcPr>
          <w:p w14:paraId="47131758" w14:textId="77777777" w:rsidR="00592E6B" w:rsidRPr="005039E3" w:rsidRDefault="00592E6B" w:rsidP="00D311FC">
            <w:pPr>
              <w:rPr>
                <w:color w:val="000000"/>
                <w:sz w:val="20"/>
                <w:szCs w:val="20"/>
              </w:rPr>
            </w:pPr>
            <w:r w:rsidRPr="005039E3">
              <w:rPr>
                <w:color w:val="000000"/>
                <w:sz w:val="20"/>
                <w:szCs w:val="20"/>
              </w:rPr>
              <w:t>Sex</w:t>
            </w:r>
          </w:p>
        </w:tc>
        <w:tc>
          <w:tcPr>
            <w:tcW w:w="2835" w:type="dxa"/>
            <w:tcBorders>
              <w:top w:val="nil"/>
              <w:left w:val="nil"/>
              <w:bottom w:val="nil"/>
              <w:right w:val="single" w:sz="4" w:space="0" w:color="auto"/>
            </w:tcBorders>
            <w:shd w:val="clear" w:color="auto" w:fill="auto"/>
            <w:noWrap/>
            <w:hideMark/>
          </w:tcPr>
          <w:p w14:paraId="427359A5" w14:textId="77777777" w:rsidR="00592E6B" w:rsidRPr="005039E3" w:rsidRDefault="00592E6B" w:rsidP="00D311FC">
            <w:pPr>
              <w:rPr>
                <w:color w:val="000000"/>
                <w:sz w:val="20"/>
                <w:szCs w:val="20"/>
              </w:rPr>
            </w:pPr>
          </w:p>
        </w:tc>
        <w:tc>
          <w:tcPr>
            <w:tcW w:w="2552" w:type="dxa"/>
            <w:tcBorders>
              <w:top w:val="nil"/>
              <w:left w:val="single" w:sz="4" w:space="0" w:color="auto"/>
              <w:bottom w:val="nil"/>
              <w:right w:val="nil"/>
            </w:tcBorders>
            <w:shd w:val="clear" w:color="auto" w:fill="auto"/>
            <w:noWrap/>
            <w:hideMark/>
          </w:tcPr>
          <w:p w14:paraId="5E42DE24" w14:textId="77777777" w:rsidR="00592E6B" w:rsidRPr="005039E3" w:rsidRDefault="00592E6B" w:rsidP="00D311FC">
            <w:pPr>
              <w:rPr>
                <w:color w:val="000000"/>
                <w:sz w:val="20"/>
                <w:szCs w:val="20"/>
              </w:rPr>
            </w:pPr>
            <w:r w:rsidRPr="005039E3">
              <w:rPr>
                <w:color w:val="000000"/>
                <w:sz w:val="20"/>
                <w:szCs w:val="20"/>
              </w:rPr>
              <w:t>Sex</w:t>
            </w:r>
          </w:p>
        </w:tc>
        <w:tc>
          <w:tcPr>
            <w:tcW w:w="3402" w:type="dxa"/>
            <w:tcBorders>
              <w:top w:val="nil"/>
              <w:left w:val="nil"/>
              <w:bottom w:val="nil"/>
              <w:right w:val="nil"/>
            </w:tcBorders>
            <w:shd w:val="clear" w:color="auto" w:fill="auto"/>
            <w:noWrap/>
            <w:hideMark/>
          </w:tcPr>
          <w:p w14:paraId="4650E4B1" w14:textId="77777777" w:rsidR="00592E6B" w:rsidRPr="005039E3" w:rsidRDefault="00592E6B" w:rsidP="00D311FC">
            <w:pPr>
              <w:rPr>
                <w:color w:val="000000"/>
                <w:sz w:val="20"/>
                <w:szCs w:val="20"/>
              </w:rPr>
            </w:pPr>
          </w:p>
        </w:tc>
      </w:tr>
      <w:tr w:rsidR="00592E6B" w:rsidRPr="005039E3" w14:paraId="049112BC" w14:textId="77777777" w:rsidTr="00D311FC">
        <w:trPr>
          <w:trHeight w:hRule="exact" w:val="255"/>
          <w:jc w:val="center"/>
        </w:trPr>
        <w:tc>
          <w:tcPr>
            <w:tcW w:w="2410" w:type="dxa"/>
            <w:tcBorders>
              <w:top w:val="nil"/>
              <w:left w:val="nil"/>
              <w:bottom w:val="nil"/>
              <w:right w:val="nil"/>
            </w:tcBorders>
            <w:shd w:val="clear" w:color="auto" w:fill="auto"/>
            <w:noWrap/>
            <w:hideMark/>
          </w:tcPr>
          <w:p w14:paraId="5BDB8AB6" w14:textId="77777777" w:rsidR="00592E6B" w:rsidRPr="005039E3" w:rsidRDefault="00592E6B" w:rsidP="00D311FC">
            <w:pPr>
              <w:rPr>
                <w:color w:val="000000"/>
                <w:sz w:val="20"/>
                <w:szCs w:val="20"/>
              </w:rPr>
            </w:pPr>
            <w:r w:rsidRPr="005039E3">
              <w:rPr>
                <w:color w:val="000000"/>
                <w:sz w:val="20"/>
                <w:szCs w:val="20"/>
              </w:rPr>
              <w:t xml:space="preserve">     Female</w:t>
            </w:r>
          </w:p>
        </w:tc>
        <w:tc>
          <w:tcPr>
            <w:tcW w:w="2835" w:type="dxa"/>
            <w:tcBorders>
              <w:top w:val="nil"/>
              <w:left w:val="nil"/>
              <w:bottom w:val="nil"/>
              <w:right w:val="single" w:sz="4" w:space="0" w:color="auto"/>
            </w:tcBorders>
            <w:shd w:val="clear" w:color="auto" w:fill="auto"/>
            <w:noWrap/>
            <w:hideMark/>
          </w:tcPr>
          <w:p w14:paraId="10655B96" w14:textId="77777777" w:rsidR="00592E6B" w:rsidRPr="005039E3" w:rsidRDefault="00592E6B" w:rsidP="00D311FC">
            <w:pPr>
              <w:jc w:val="center"/>
              <w:rPr>
                <w:color w:val="000000"/>
                <w:sz w:val="20"/>
                <w:szCs w:val="20"/>
              </w:rPr>
            </w:pPr>
            <w:r w:rsidRPr="005039E3">
              <w:rPr>
                <w:color w:val="000000"/>
                <w:sz w:val="20"/>
                <w:szCs w:val="20"/>
              </w:rPr>
              <w:t>0.67*** (0.62, 0.73)</w:t>
            </w:r>
          </w:p>
        </w:tc>
        <w:tc>
          <w:tcPr>
            <w:tcW w:w="2552" w:type="dxa"/>
            <w:tcBorders>
              <w:top w:val="nil"/>
              <w:left w:val="single" w:sz="4" w:space="0" w:color="auto"/>
              <w:bottom w:val="nil"/>
              <w:right w:val="nil"/>
            </w:tcBorders>
            <w:shd w:val="clear" w:color="auto" w:fill="auto"/>
            <w:noWrap/>
            <w:hideMark/>
          </w:tcPr>
          <w:p w14:paraId="1B773973" w14:textId="77777777" w:rsidR="00592E6B" w:rsidRPr="005039E3" w:rsidRDefault="00592E6B" w:rsidP="00D311FC">
            <w:pPr>
              <w:rPr>
                <w:color w:val="000000"/>
                <w:sz w:val="20"/>
                <w:szCs w:val="20"/>
              </w:rPr>
            </w:pPr>
            <w:r w:rsidRPr="005039E3">
              <w:rPr>
                <w:color w:val="000000"/>
                <w:sz w:val="20"/>
                <w:szCs w:val="20"/>
              </w:rPr>
              <w:t xml:space="preserve">     Female</w:t>
            </w:r>
          </w:p>
        </w:tc>
        <w:tc>
          <w:tcPr>
            <w:tcW w:w="3402" w:type="dxa"/>
            <w:tcBorders>
              <w:top w:val="nil"/>
              <w:left w:val="nil"/>
              <w:bottom w:val="nil"/>
              <w:right w:val="nil"/>
            </w:tcBorders>
            <w:shd w:val="clear" w:color="auto" w:fill="auto"/>
            <w:noWrap/>
            <w:hideMark/>
          </w:tcPr>
          <w:p w14:paraId="47E3ADD8" w14:textId="77777777" w:rsidR="00592E6B" w:rsidRPr="005039E3" w:rsidRDefault="00592E6B" w:rsidP="00D311FC">
            <w:pPr>
              <w:jc w:val="center"/>
              <w:rPr>
                <w:color w:val="000000"/>
                <w:sz w:val="20"/>
                <w:szCs w:val="20"/>
              </w:rPr>
            </w:pPr>
            <w:r w:rsidRPr="005039E3">
              <w:rPr>
                <w:color w:val="000000"/>
                <w:sz w:val="20"/>
                <w:szCs w:val="20"/>
              </w:rPr>
              <w:t>0.68*** (0.62, 0.74)</w:t>
            </w:r>
          </w:p>
        </w:tc>
      </w:tr>
      <w:tr w:rsidR="00592E6B" w:rsidRPr="005039E3" w14:paraId="52A7F683" w14:textId="77777777" w:rsidTr="00D311FC">
        <w:trPr>
          <w:trHeight w:hRule="exact" w:val="255"/>
          <w:jc w:val="center"/>
        </w:trPr>
        <w:tc>
          <w:tcPr>
            <w:tcW w:w="2410" w:type="dxa"/>
            <w:tcBorders>
              <w:top w:val="nil"/>
              <w:left w:val="nil"/>
              <w:bottom w:val="nil"/>
              <w:right w:val="nil"/>
            </w:tcBorders>
            <w:shd w:val="clear" w:color="auto" w:fill="auto"/>
            <w:noWrap/>
            <w:hideMark/>
          </w:tcPr>
          <w:p w14:paraId="4C8872EA" w14:textId="77777777" w:rsidR="00592E6B" w:rsidRPr="005039E3" w:rsidRDefault="00592E6B" w:rsidP="00D311FC">
            <w:pPr>
              <w:rPr>
                <w:color w:val="000000"/>
                <w:sz w:val="20"/>
                <w:szCs w:val="20"/>
              </w:rPr>
            </w:pPr>
            <w:r w:rsidRPr="005039E3">
              <w:rPr>
                <w:color w:val="000000"/>
                <w:sz w:val="20"/>
                <w:szCs w:val="20"/>
              </w:rPr>
              <w:t>Exercise Types × Sex</w:t>
            </w:r>
          </w:p>
        </w:tc>
        <w:tc>
          <w:tcPr>
            <w:tcW w:w="2835" w:type="dxa"/>
            <w:tcBorders>
              <w:top w:val="nil"/>
              <w:left w:val="nil"/>
              <w:bottom w:val="nil"/>
              <w:right w:val="single" w:sz="4" w:space="0" w:color="auto"/>
            </w:tcBorders>
            <w:shd w:val="clear" w:color="auto" w:fill="auto"/>
            <w:noWrap/>
            <w:hideMark/>
          </w:tcPr>
          <w:p w14:paraId="29AD52D3" w14:textId="77777777" w:rsidR="00592E6B" w:rsidRPr="005039E3" w:rsidRDefault="00592E6B" w:rsidP="00D311FC">
            <w:pPr>
              <w:rPr>
                <w:color w:val="000000"/>
                <w:sz w:val="20"/>
                <w:szCs w:val="20"/>
              </w:rPr>
            </w:pPr>
          </w:p>
        </w:tc>
        <w:tc>
          <w:tcPr>
            <w:tcW w:w="2552" w:type="dxa"/>
            <w:tcBorders>
              <w:top w:val="nil"/>
              <w:left w:val="single" w:sz="4" w:space="0" w:color="auto"/>
              <w:bottom w:val="nil"/>
              <w:right w:val="nil"/>
            </w:tcBorders>
            <w:shd w:val="clear" w:color="auto" w:fill="auto"/>
            <w:noWrap/>
            <w:hideMark/>
          </w:tcPr>
          <w:p w14:paraId="794F3DFE" w14:textId="77777777" w:rsidR="00592E6B" w:rsidRPr="005039E3" w:rsidRDefault="00592E6B" w:rsidP="00D311FC">
            <w:pPr>
              <w:rPr>
                <w:color w:val="000000"/>
                <w:sz w:val="20"/>
                <w:szCs w:val="20"/>
              </w:rPr>
            </w:pPr>
            <w:r w:rsidRPr="005039E3">
              <w:rPr>
                <w:color w:val="000000"/>
                <w:sz w:val="20"/>
                <w:szCs w:val="20"/>
              </w:rPr>
              <w:t>Exercise Categories × Sex</w:t>
            </w:r>
          </w:p>
        </w:tc>
        <w:tc>
          <w:tcPr>
            <w:tcW w:w="3402" w:type="dxa"/>
            <w:tcBorders>
              <w:top w:val="nil"/>
              <w:left w:val="nil"/>
              <w:bottom w:val="nil"/>
              <w:right w:val="nil"/>
            </w:tcBorders>
            <w:shd w:val="clear" w:color="auto" w:fill="auto"/>
            <w:noWrap/>
            <w:hideMark/>
          </w:tcPr>
          <w:p w14:paraId="700A3534" w14:textId="77777777" w:rsidR="00592E6B" w:rsidRPr="005039E3" w:rsidRDefault="00592E6B" w:rsidP="00D311FC">
            <w:pPr>
              <w:rPr>
                <w:color w:val="000000"/>
                <w:sz w:val="20"/>
                <w:szCs w:val="20"/>
              </w:rPr>
            </w:pPr>
          </w:p>
        </w:tc>
      </w:tr>
      <w:tr w:rsidR="00592E6B" w:rsidRPr="005039E3" w14:paraId="2FB6598A" w14:textId="77777777" w:rsidTr="00D311FC">
        <w:trPr>
          <w:trHeight w:hRule="exact" w:val="255"/>
          <w:jc w:val="center"/>
        </w:trPr>
        <w:tc>
          <w:tcPr>
            <w:tcW w:w="2410" w:type="dxa"/>
            <w:tcBorders>
              <w:top w:val="nil"/>
              <w:left w:val="nil"/>
              <w:bottom w:val="nil"/>
              <w:right w:val="nil"/>
            </w:tcBorders>
            <w:shd w:val="clear" w:color="auto" w:fill="auto"/>
            <w:noWrap/>
            <w:hideMark/>
          </w:tcPr>
          <w:p w14:paraId="10A8EBB7" w14:textId="77777777" w:rsidR="00592E6B" w:rsidRPr="005039E3" w:rsidRDefault="00592E6B" w:rsidP="00D311FC">
            <w:pPr>
              <w:rPr>
                <w:color w:val="000000"/>
                <w:sz w:val="20"/>
                <w:szCs w:val="20"/>
              </w:rPr>
            </w:pPr>
            <w:r w:rsidRPr="005039E3">
              <w:rPr>
                <w:color w:val="000000"/>
                <w:sz w:val="20"/>
                <w:szCs w:val="20"/>
              </w:rPr>
              <w:t xml:space="preserve">     Walking × Female</w:t>
            </w:r>
          </w:p>
        </w:tc>
        <w:tc>
          <w:tcPr>
            <w:tcW w:w="2835" w:type="dxa"/>
            <w:tcBorders>
              <w:top w:val="nil"/>
              <w:left w:val="nil"/>
              <w:bottom w:val="nil"/>
              <w:right w:val="single" w:sz="4" w:space="0" w:color="auto"/>
            </w:tcBorders>
            <w:shd w:val="clear" w:color="auto" w:fill="auto"/>
            <w:noWrap/>
            <w:hideMark/>
          </w:tcPr>
          <w:p w14:paraId="3B678314" w14:textId="77777777" w:rsidR="00592E6B" w:rsidRPr="005039E3" w:rsidRDefault="00592E6B" w:rsidP="00D311FC">
            <w:pPr>
              <w:jc w:val="center"/>
              <w:rPr>
                <w:color w:val="000000"/>
                <w:sz w:val="20"/>
                <w:szCs w:val="20"/>
              </w:rPr>
            </w:pPr>
            <w:r w:rsidRPr="005039E3">
              <w:rPr>
                <w:color w:val="000000"/>
                <w:sz w:val="20"/>
                <w:szCs w:val="20"/>
              </w:rPr>
              <w:t>0.96 (0.85, 1.08)</w:t>
            </w:r>
          </w:p>
        </w:tc>
        <w:tc>
          <w:tcPr>
            <w:tcW w:w="2552" w:type="dxa"/>
            <w:tcBorders>
              <w:top w:val="nil"/>
              <w:left w:val="single" w:sz="4" w:space="0" w:color="auto"/>
              <w:bottom w:val="nil"/>
              <w:right w:val="nil"/>
            </w:tcBorders>
            <w:shd w:val="clear" w:color="auto" w:fill="auto"/>
            <w:noWrap/>
            <w:hideMark/>
          </w:tcPr>
          <w:p w14:paraId="0D1C6791" w14:textId="77777777" w:rsidR="00592E6B" w:rsidRPr="005039E3" w:rsidRDefault="00592E6B" w:rsidP="00D311FC">
            <w:pPr>
              <w:rPr>
                <w:color w:val="000000"/>
                <w:sz w:val="20"/>
                <w:szCs w:val="20"/>
              </w:rPr>
            </w:pPr>
            <w:r w:rsidRPr="005039E3">
              <w:rPr>
                <w:color w:val="000000"/>
                <w:sz w:val="20"/>
                <w:szCs w:val="20"/>
              </w:rPr>
              <w:t xml:space="preserve">     Fitness × Female</w:t>
            </w:r>
          </w:p>
        </w:tc>
        <w:tc>
          <w:tcPr>
            <w:tcW w:w="3402" w:type="dxa"/>
            <w:tcBorders>
              <w:top w:val="nil"/>
              <w:left w:val="nil"/>
              <w:bottom w:val="nil"/>
              <w:right w:val="nil"/>
            </w:tcBorders>
            <w:shd w:val="clear" w:color="auto" w:fill="auto"/>
            <w:noWrap/>
            <w:hideMark/>
          </w:tcPr>
          <w:p w14:paraId="15BDDC3A" w14:textId="77777777" w:rsidR="00592E6B" w:rsidRPr="005039E3" w:rsidRDefault="00592E6B" w:rsidP="00D311FC">
            <w:pPr>
              <w:jc w:val="center"/>
              <w:rPr>
                <w:color w:val="000000"/>
                <w:sz w:val="20"/>
                <w:szCs w:val="20"/>
              </w:rPr>
            </w:pPr>
            <w:r w:rsidRPr="005039E3">
              <w:rPr>
                <w:color w:val="000000"/>
                <w:sz w:val="20"/>
                <w:szCs w:val="20"/>
              </w:rPr>
              <w:t>0.96 (0.86, 1.08)</w:t>
            </w:r>
          </w:p>
        </w:tc>
      </w:tr>
      <w:tr w:rsidR="00592E6B" w:rsidRPr="005039E3" w14:paraId="291D5F79" w14:textId="77777777" w:rsidTr="00D311FC">
        <w:trPr>
          <w:trHeight w:hRule="exact" w:val="255"/>
          <w:jc w:val="center"/>
        </w:trPr>
        <w:tc>
          <w:tcPr>
            <w:tcW w:w="2410" w:type="dxa"/>
            <w:tcBorders>
              <w:top w:val="nil"/>
              <w:left w:val="nil"/>
              <w:bottom w:val="nil"/>
              <w:right w:val="nil"/>
            </w:tcBorders>
            <w:shd w:val="clear" w:color="auto" w:fill="auto"/>
            <w:noWrap/>
            <w:hideMark/>
          </w:tcPr>
          <w:p w14:paraId="0195CD04" w14:textId="77777777" w:rsidR="00592E6B" w:rsidRPr="005039E3" w:rsidRDefault="00592E6B" w:rsidP="00D311FC">
            <w:pPr>
              <w:rPr>
                <w:color w:val="000000"/>
                <w:sz w:val="20"/>
                <w:szCs w:val="20"/>
              </w:rPr>
            </w:pPr>
            <w:r w:rsidRPr="005039E3">
              <w:rPr>
                <w:color w:val="000000"/>
                <w:sz w:val="20"/>
                <w:szCs w:val="20"/>
              </w:rPr>
              <w:t xml:space="preserve">     Running × Female</w:t>
            </w:r>
          </w:p>
        </w:tc>
        <w:tc>
          <w:tcPr>
            <w:tcW w:w="2835" w:type="dxa"/>
            <w:tcBorders>
              <w:top w:val="nil"/>
              <w:left w:val="nil"/>
              <w:bottom w:val="nil"/>
              <w:right w:val="single" w:sz="4" w:space="0" w:color="auto"/>
            </w:tcBorders>
            <w:shd w:val="clear" w:color="auto" w:fill="auto"/>
            <w:noWrap/>
            <w:hideMark/>
          </w:tcPr>
          <w:p w14:paraId="6AE6C9AC" w14:textId="77777777" w:rsidR="00592E6B" w:rsidRPr="005039E3" w:rsidRDefault="00592E6B" w:rsidP="00D311FC">
            <w:pPr>
              <w:jc w:val="center"/>
              <w:rPr>
                <w:color w:val="000000"/>
                <w:sz w:val="20"/>
                <w:szCs w:val="20"/>
              </w:rPr>
            </w:pPr>
            <w:r w:rsidRPr="005039E3">
              <w:rPr>
                <w:color w:val="000000"/>
                <w:sz w:val="20"/>
                <w:szCs w:val="20"/>
              </w:rPr>
              <w:t>0.78 (0.54, 1.15)</w:t>
            </w:r>
          </w:p>
        </w:tc>
        <w:tc>
          <w:tcPr>
            <w:tcW w:w="2552" w:type="dxa"/>
            <w:tcBorders>
              <w:top w:val="nil"/>
              <w:left w:val="single" w:sz="4" w:space="0" w:color="auto"/>
              <w:bottom w:val="nil"/>
              <w:right w:val="nil"/>
            </w:tcBorders>
            <w:shd w:val="clear" w:color="auto" w:fill="auto"/>
            <w:noWrap/>
            <w:hideMark/>
          </w:tcPr>
          <w:p w14:paraId="32D3C6AB" w14:textId="77777777" w:rsidR="00592E6B" w:rsidRPr="005039E3" w:rsidRDefault="00592E6B" w:rsidP="00D311FC">
            <w:pPr>
              <w:rPr>
                <w:color w:val="000000"/>
                <w:sz w:val="20"/>
                <w:szCs w:val="20"/>
              </w:rPr>
            </w:pPr>
            <w:r w:rsidRPr="005039E3">
              <w:rPr>
                <w:color w:val="000000"/>
                <w:sz w:val="20"/>
                <w:szCs w:val="20"/>
              </w:rPr>
              <w:t xml:space="preserve">     Team × Female</w:t>
            </w:r>
          </w:p>
        </w:tc>
        <w:tc>
          <w:tcPr>
            <w:tcW w:w="3402" w:type="dxa"/>
            <w:tcBorders>
              <w:top w:val="nil"/>
              <w:left w:val="nil"/>
              <w:bottom w:val="nil"/>
              <w:right w:val="nil"/>
            </w:tcBorders>
            <w:shd w:val="clear" w:color="auto" w:fill="auto"/>
            <w:noWrap/>
            <w:hideMark/>
          </w:tcPr>
          <w:p w14:paraId="017964D1" w14:textId="77777777" w:rsidR="00592E6B" w:rsidRPr="005039E3" w:rsidRDefault="00592E6B" w:rsidP="00D311FC">
            <w:pPr>
              <w:jc w:val="center"/>
              <w:rPr>
                <w:color w:val="000000"/>
                <w:sz w:val="20"/>
                <w:szCs w:val="20"/>
              </w:rPr>
            </w:pPr>
            <w:r w:rsidRPr="005039E3">
              <w:rPr>
                <w:color w:val="000000"/>
                <w:sz w:val="20"/>
                <w:szCs w:val="20"/>
              </w:rPr>
              <w:t>0.98 (0.64, 1.50)</w:t>
            </w:r>
          </w:p>
        </w:tc>
      </w:tr>
      <w:tr w:rsidR="00592E6B" w:rsidRPr="005039E3" w14:paraId="51AB6AF6" w14:textId="77777777" w:rsidTr="00D311FC">
        <w:trPr>
          <w:trHeight w:hRule="exact" w:val="255"/>
          <w:jc w:val="center"/>
        </w:trPr>
        <w:tc>
          <w:tcPr>
            <w:tcW w:w="2410" w:type="dxa"/>
            <w:tcBorders>
              <w:top w:val="nil"/>
              <w:left w:val="nil"/>
              <w:bottom w:val="nil"/>
              <w:right w:val="nil"/>
            </w:tcBorders>
            <w:shd w:val="clear" w:color="auto" w:fill="auto"/>
            <w:noWrap/>
            <w:hideMark/>
          </w:tcPr>
          <w:p w14:paraId="66E46B9D" w14:textId="77777777" w:rsidR="00592E6B" w:rsidRPr="005039E3" w:rsidRDefault="00592E6B" w:rsidP="00D311FC">
            <w:pPr>
              <w:rPr>
                <w:color w:val="000000"/>
                <w:sz w:val="20"/>
                <w:szCs w:val="20"/>
              </w:rPr>
            </w:pPr>
            <w:r w:rsidRPr="005039E3">
              <w:rPr>
                <w:color w:val="000000"/>
                <w:sz w:val="20"/>
                <w:szCs w:val="20"/>
              </w:rPr>
              <w:t xml:space="preserve">     Aerobics × Female</w:t>
            </w:r>
          </w:p>
        </w:tc>
        <w:tc>
          <w:tcPr>
            <w:tcW w:w="2835" w:type="dxa"/>
            <w:tcBorders>
              <w:top w:val="nil"/>
              <w:left w:val="nil"/>
              <w:bottom w:val="nil"/>
              <w:right w:val="single" w:sz="4" w:space="0" w:color="auto"/>
            </w:tcBorders>
            <w:shd w:val="clear" w:color="auto" w:fill="auto"/>
            <w:noWrap/>
            <w:hideMark/>
          </w:tcPr>
          <w:p w14:paraId="64015663" w14:textId="77777777" w:rsidR="00592E6B" w:rsidRPr="005039E3" w:rsidRDefault="00592E6B" w:rsidP="00D311FC">
            <w:pPr>
              <w:jc w:val="center"/>
              <w:rPr>
                <w:color w:val="000000"/>
                <w:sz w:val="20"/>
                <w:szCs w:val="20"/>
              </w:rPr>
            </w:pPr>
            <w:r w:rsidRPr="005039E3">
              <w:rPr>
                <w:color w:val="000000"/>
                <w:sz w:val="20"/>
                <w:szCs w:val="20"/>
              </w:rPr>
              <w:t>1.03 (0.69, 1.54)</w:t>
            </w:r>
          </w:p>
        </w:tc>
        <w:tc>
          <w:tcPr>
            <w:tcW w:w="2552" w:type="dxa"/>
            <w:tcBorders>
              <w:top w:val="nil"/>
              <w:left w:val="single" w:sz="4" w:space="0" w:color="auto"/>
              <w:bottom w:val="nil"/>
              <w:right w:val="nil"/>
            </w:tcBorders>
            <w:shd w:val="clear" w:color="auto" w:fill="auto"/>
            <w:noWrap/>
            <w:hideMark/>
          </w:tcPr>
          <w:p w14:paraId="225C0F26" w14:textId="77777777" w:rsidR="00592E6B" w:rsidRPr="005039E3" w:rsidRDefault="00592E6B" w:rsidP="00D311FC">
            <w:pPr>
              <w:rPr>
                <w:color w:val="000000"/>
                <w:sz w:val="20"/>
                <w:szCs w:val="20"/>
              </w:rPr>
            </w:pPr>
            <w:r w:rsidRPr="005039E3">
              <w:rPr>
                <w:color w:val="000000"/>
                <w:sz w:val="20"/>
                <w:szCs w:val="20"/>
              </w:rPr>
              <w:t xml:space="preserve">     Facilities × Female</w:t>
            </w:r>
          </w:p>
        </w:tc>
        <w:tc>
          <w:tcPr>
            <w:tcW w:w="3402" w:type="dxa"/>
            <w:tcBorders>
              <w:top w:val="nil"/>
              <w:left w:val="nil"/>
              <w:bottom w:val="nil"/>
              <w:right w:val="nil"/>
            </w:tcBorders>
            <w:shd w:val="clear" w:color="auto" w:fill="auto"/>
            <w:noWrap/>
            <w:hideMark/>
          </w:tcPr>
          <w:p w14:paraId="40BDEFF5" w14:textId="77777777" w:rsidR="00592E6B" w:rsidRPr="005039E3" w:rsidRDefault="00592E6B" w:rsidP="00D311FC">
            <w:pPr>
              <w:jc w:val="center"/>
              <w:rPr>
                <w:color w:val="000000"/>
                <w:sz w:val="20"/>
                <w:szCs w:val="20"/>
              </w:rPr>
            </w:pPr>
            <w:r w:rsidRPr="005039E3">
              <w:rPr>
                <w:color w:val="000000"/>
                <w:sz w:val="20"/>
                <w:szCs w:val="20"/>
              </w:rPr>
              <w:t>0.88 (0.71, 1.08)</w:t>
            </w:r>
          </w:p>
        </w:tc>
      </w:tr>
      <w:tr w:rsidR="00592E6B" w:rsidRPr="005039E3" w14:paraId="691CD83C" w14:textId="77777777" w:rsidTr="00D311FC">
        <w:trPr>
          <w:trHeight w:hRule="exact" w:val="255"/>
          <w:jc w:val="center"/>
        </w:trPr>
        <w:tc>
          <w:tcPr>
            <w:tcW w:w="2410" w:type="dxa"/>
            <w:tcBorders>
              <w:top w:val="nil"/>
              <w:left w:val="nil"/>
              <w:bottom w:val="nil"/>
              <w:right w:val="nil"/>
            </w:tcBorders>
            <w:shd w:val="clear" w:color="auto" w:fill="auto"/>
            <w:noWrap/>
            <w:hideMark/>
          </w:tcPr>
          <w:p w14:paraId="38333ADB" w14:textId="77777777" w:rsidR="00592E6B" w:rsidRPr="005039E3" w:rsidRDefault="00592E6B" w:rsidP="00D311FC">
            <w:pPr>
              <w:rPr>
                <w:color w:val="000000"/>
                <w:sz w:val="20"/>
                <w:szCs w:val="20"/>
              </w:rPr>
            </w:pPr>
            <w:r w:rsidRPr="005039E3">
              <w:rPr>
                <w:color w:val="000000"/>
                <w:sz w:val="20"/>
                <w:szCs w:val="20"/>
              </w:rPr>
              <w:t xml:space="preserve">     Stretching × Female</w:t>
            </w:r>
          </w:p>
        </w:tc>
        <w:tc>
          <w:tcPr>
            <w:tcW w:w="2835" w:type="dxa"/>
            <w:tcBorders>
              <w:top w:val="nil"/>
              <w:left w:val="nil"/>
              <w:bottom w:val="nil"/>
              <w:right w:val="single" w:sz="4" w:space="0" w:color="auto"/>
            </w:tcBorders>
            <w:shd w:val="clear" w:color="auto" w:fill="auto"/>
            <w:noWrap/>
            <w:hideMark/>
          </w:tcPr>
          <w:p w14:paraId="2065B515" w14:textId="77777777" w:rsidR="00592E6B" w:rsidRPr="005039E3" w:rsidRDefault="00592E6B" w:rsidP="00D311FC">
            <w:pPr>
              <w:jc w:val="center"/>
              <w:rPr>
                <w:color w:val="000000"/>
                <w:sz w:val="20"/>
                <w:szCs w:val="20"/>
              </w:rPr>
            </w:pPr>
            <w:r w:rsidRPr="005039E3">
              <w:rPr>
                <w:color w:val="000000"/>
                <w:sz w:val="20"/>
                <w:szCs w:val="20"/>
              </w:rPr>
              <w:t>1.13 (0.97, 1.32)</w:t>
            </w:r>
          </w:p>
        </w:tc>
        <w:tc>
          <w:tcPr>
            <w:tcW w:w="2552" w:type="dxa"/>
            <w:tcBorders>
              <w:top w:val="nil"/>
              <w:left w:val="single" w:sz="4" w:space="0" w:color="auto"/>
              <w:bottom w:val="nil"/>
              <w:right w:val="nil"/>
            </w:tcBorders>
            <w:shd w:val="clear" w:color="auto" w:fill="auto"/>
            <w:noWrap/>
            <w:hideMark/>
          </w:tcPr>
          <w:p w14:paraId="78E0B214"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5F1CA618" w14:textId="77777777" w:rsidR="00592E6B" w:rsidRPr="005039E3" w:rsidRDefault="00592E6B" w:rsidP="00D311FC">
            <w:pPr>
              <w:rPr>
                <w:color w:val="000000"/>
                <w:sz w:val="20"/>
                <w:szCs w:val="20"/>
              </w:rPr>
            </w:pPr>
          </w:p>
        </w:tc>
      </w:tr>
      <w:tr w:rsidR="00592E6B" w:rsidRPr="005039E3" w14:paraId="58CFD3D3" w14:textId="77777777" w:rsidTr="00D311FC">
        <w:trPr>
          <w:trHeight w:hRule="exact" w:val="255"/>
          <w:jc w:val="center"/>
        </w:trPr>
        <w:tc>
          <w:tcPr>
            <w:tcW w:w="2410" w:type="dxa"/>
            <w:tcBorders>
              <w:top w:val="nil"/>
              <w:left w:val="nil"/>
              <w:bottom w:val="nil"/>
              <w:right w:val="nil"/>
            </w:tcBorders>
            <w:shd w:val="clear" w:color="auto" w:fill="auto"/>
            <w:noWrap/>
            <w:hideMark/>
          </w:tcPr>
          <w:p w14:paraId="12A056C2" w14:textId="77777777" w:rsidR="00592E6B" w:rsidRPr="005039E3" w:rsidRDefault="00592E6B" w:rsidP="00D311FC">
            <w:pPr>
              <w:rPr>
                <w:color w:val="000000"/>
                <w:sz w:val="20"/>
                <w:szCs w:val="20"/>
              </w:rPr>
            </w:pPr>
            <w:r w:rsidRPr="005039E3">
              <w:rPr>
                <w:color w:val="000000"/>
                <w:sz w:val="20"/>
                <w:szCs w:val="20"/>
              </w:rPr>
              <w:t xml:space="preserve">     </w:t>
            </w:r>
            <w:proofErr w:type="gramStart"/>
            <w:r w:rsidRPr="005039E3">
              <w:rPr>
                <w:color w:val="000000"/>
                <w:sz w:val="20"/>
                <w:szCs w:val="20"/>
              </w:rPr>
              <w:t>Weight lifting</w:t>
            </w:r>
            <w:proofErr w:type="gramEnd"/>
            <w:r w:rsidRPr="005039E3">
              <w:rPr>
                <w:color w:val="000000"/>
                <w:sz w:val="20"/>
                <w:szCs w:val="20"/>
              </w:rPr>
              <w:t xml:space="preserve"> × Female</w:t>
            </w:r>
          </w:p>
        </w:tc>
        <w:tc>
          <w:tcPr>
            <w:tcW w:w="2835" w:type="dxa"/>
            <w:tcBorders>
              <w:top w:val="nil"/>
              <w:left w:val="nil"/>
              <w:bottom w:val="nil"/>
              <w:right w:val="single" w:sz="4" w:space="0" w:color="auto"/>
            </w:tcBorders>
            <w:shd w:val="clear" w:color="auto" w:fill="auto"/>
            <w:noWrap/>
            <w:hideMark/>
          </w:tcPr>
          <w:p w14:paraId="2C2D059A" w14:textId="77777777" w:rsidR="00592E6B" w:rsidRPr="005039E3" w:rsidRDefault="00592E6B" w:rsidP="00D311FC">
            <w:pPr>
              <w:jc w:val="center"/>
              <w:rPr>
                <w:color w:val="000000"/>
                <w:sz w:val="20"/>
                <w:szCs w:val="20"/>
              </w:rPr>
            </w:pPr>
            <w:r w:rsidRPr="005039E3">
              <w:rPr>
                <w:color w:val="000000"/>
                <w:sz w:val="20"/>
                <w:szCs w:val="20"/>
              </w:rPr>
              <w:t>0.87 (0.69, 1.08)</w:t>
            </w:r>
          </w:p>
        </w:tc>
        <w:tc>
          <w:tcPr>
            <w:tcW w:w="2552" w:type="dxa"/>
            <w:tcBorders>
              <w:top w:val="nil"/>
              <w:left w:val="single" w:sz="4" w:space="0" w:color="auto"/>
              <w:bottom w:val="nil"/>
              <w:right w:val="nil"/>
            </w:tcBorders>
            <w:shd w:val="clear" w:color="auto" w:fill="auto"/>
            <w:noWrap/>
            <w:hideMark/>
          </w:tcPr>
          <w:p w14:paraId="563CB677"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7230E50B" w14:textId="77777777" w:rsidR="00592E6B" w:rsidRPr="005039E3" w:rsidRDefault="00592E6B" w:rsidP="00D311FC">
            <w:pPr>
              <w:rPr>
                <w:color w:val="000000"/>
                <w:sz w:val="20"/>
                <w:szCs w:val="20"/>
              </w:rPr>
            </w:pPr>
          </w:p>
        </w:tc>
      </w:tr>
      <w:tr w:rsidR="00592E6B" w:rsidRPr="005039E3" w14:paraId="42C18F2B" w14:textId="77777777" w:rsidTr="00D311FC">
        <w:trPr>
          <w:trHeight w:hRule="exact" w:val="255"/>
          <w:jc w:val="center"/>
        </w:trPr>
        <w:tc>
          <w:tcPr>
            <w:tcW w:w="2410" w:type="dxa"/>
            <w:tcBorders>
              <w:top w:val="nil"/>
              <w:left w:val="nil"/>
              <w:bottom w:val="nil"/>
              <w:right w:val="nil"/>
            </w:tcBorders>
            <w:shd w:val="clear" w:color="auto" w:fill="auto"/>
            <w:noWrap/>
            <w:hideMark/>
          </w:tcPr>
          <w:p w14:paraId="37FE372B" w14:textId="77777777" w:rsidR="00592E6B" w:rsidRPr="005039E3" w:rsidRDefault="00592E6B" w:rsidP="00D311FC">
            <w:pPr>
              <w:rPr>
                <w:color w:val="000000"/>
                <w:sz w:val="20"/>
                <w:szCs w:val="20"/>
              </w:rPr>
            </w:pPr>
            <w:r w:rsidRPr="005039E3">
              <w:rPr>
                <w:color w:val="000000"/>
                <w:sz w:val="20"/>
                <w:szCs w:val="20"/>
              </w:rPr>
              <w:t xml:space="preserve">     Cycling × Female</w:t>
            </w:r>
          </w:p>
        </w:tc>
        <w:tc>
          <w:tcPr>
            <w:tcW w:w="2835" w:type="dxa"/>
            <w:tcBorders>
              <w:top w:val="nil"/>
              <w:left w:val="nil"/>
              <w:bottom w:val="nil"/>
              <w:right w:val="single" w:sz="4" w:space="0" w:color="auto"/>
            </w:tcBorders>
            <w:shd w:val="clear" w:color="auto" w:fill="auto"/>
            <w:noWrap/>
            <w:hideMark/>
          </w:tcPr>
          <w:p w14:paraId="2E974D94" w14:textId="77777777" w:rsidR="00592E6B" w:rsidRPr="005039E3" w:rsidRDefault="00592E6B" w:rsidP="00D311FC">
            <w:pPr>
              <w:jc w:val="center"/>
              <w:rPr>
                <w:color w:val="000000"/>
                <w:sz w:val="20"/>
                <w:szCs w:val="20"/>
              </w:rPr>
            </w:pPr>
            <w:r w:rsidRPr="005039E3">
              <w:rPr>
                <w:color w:val="000000"/>
                <w:sz w:val="20"/>
                <w:szCs w:val="20"/>
              </w:rPr>
              <w:t>0.94 (0.77, 1.15)</w:t>
            </w:r>
          </w:p>
        </w:tc>
        <w:tc>
          <w:tcPr>
            <w:tcW w:w="2552" w:type="dxa"/>
            <w:tcBorders>
              <w:top w:val="nil"/>
              <w:left w:val="single" w:sz="4" w:space="0" w:color="auto"/>
              <w:bottom w:val="nil"/>
              <w:right w:val="nil"/>
            </w:tcBorders>
            <w:shd w:val="clear" w:color="auto" w:fill="auto"/>
            <w:noWrap/>
            <w:hideMark/>
          </w:tcPr>
          <w:p w14:paraId="7D880240"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65CB4922" w14:textId="77777777" w:rsidR="00592E6B" w:rsidRPr="005039E3" w:rsidRDefault="00592E6B" w:rsidP="00D311FC">
            <w:pPr>
              <w:rPr>
                <w:color w:val="000000"/>
                <w:sz w:val="20"/>
                <w:szCs w:val="20"/>
              </w:rPr>
            </w:pPr>
          </w:p>
        </w:tc>
      </w:tr>
      <w:tr w:rsidR="00592E6B" w:rsidRPr="005039E3" w14:paraId="3220EB81" w14:textId="77777777" w:rsidTr="00D311FC">
        <w:trPr>
          <w:trHeight w:hRule="exact" w:val="255"/>
          <w:jc w:val="center"/>
        </w:trPr>
        <w:tc>
          <w:tcPr>
            <w:tcW w:w="2410" w:type="dxa"/>
            <w:tcBorders>
              <w:top w:val="nil"/>
              <w:left w:val="nil"/>
              <w:bottom w:val="nil"/>
              <w:right w:val="nil"/>
            </w:tcBorders>
            <w:shd w:val="clear" w:color="auto" w:fill="auto"/>
            <w:noWrap/>
            <w:hideMark/>
          </w:tcPr>
          <w:p w14:paraId="169E3B17" w14:textId="77777777" w:rsidR="00592E6B" w:rsidRPr="005039E3" w:rsidRDefault="00592E6B" w:rsidP="00D311FC">
            <w:pPr>
              <w:rPr>
                <w:color w:val="000000"/>
                <w:sz w:val="20"/>
                <w:szCs w:val="20"/>
              </w:rPr>
            </w:pPr>
            <w:r w:rsidRPr="005039E3">
              <w:rPr>
                <w:color w:val="000000"/>
                <w:sz w:val="20"/>
                <w:szCs w:val="20"/>
              </w:rPr>
              <w:t xml:space="preserve">     Stair climbing × Female</w:t>
            </w:r>
          </w:p>
        </w:tc>
        <w:tc>
          <w:tcPr>
            <w:tcW w:w="2835" w:type="dxa"/>
            <w:tcBorders>
              <w:top w:val="nil"/>
              <w:left w:val="nil"/>
              <w:bottom w:val="nil"/>
              <w:right w:val="single" w:sz="4" w:space="0" w:color="auto"/>
            </w:tcBorders>
            <w:shd w:val="clear" w:color="auto" w:fill="auto"/>
            <w:noWrap/>
            <w:hideMark/>
          </w:tcPr>
          <w:p w14:paraId="4F4DAC5C" w14:textId="77777777" w:rsidR="00592E6B" w:rsidRPr="005039E3" w:rsidRDefault="00592E6B" w:rsidP="00D311FC">
            <w:pPr>
              <w:jc w:val="center"/>
              <w:rPr>
                <w:color w:val="000000"/>
                <w:sz w:val="20"/>
                <w:szCs w:val="20"/>
              </w:rPr>
            </w:pPr>
            <w:r w:rsidRPr="005039E3">
              <w:rPr>
                <w:color w:val="000000"/>
                <w:sz w:val="20"/>
                <w:szCs w:val="20"/>
              </w:rPr>
              <w:t>1.08 (0.81, 1.43)</w:t>
            </w:r>
          </w:p>
        </w:tc>
        <w:tc>
          <w:tcPr>
            <w:tcW w:w="2552" w:type="dxa"/>
            <w:tcBorders>
              <w:top w:val="nil"/>
              <w:left w:val="single" w:sz="4" w:space="0" w:color="auto"/>
              <w:bottom w:val="nil"/>
              <w:right w:val="nil"/>
            </w:tcBorders>
            <w:shd w:val="clear" w:color="auto" w:fill="auto"/>
            <w:noWrap/>
            <w:hideMark/>
          </w:tcPr>
          <w:p w14:paraId="71DA1871"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56E88AC7" w14:textId="77777777" w:rsidR="00592E6B" w:rsidRPr="005039E3" w:rsidRDefault="00592E6B" w:rsidP="00D311FC">
            <w:pPr>
              <w:rPr>
                <w:color w:val="000000"/>
                <w:sz w:val="20"/>
                <w:szCs w:val="20"/>
              </w:rPr>
            </w:pPr>
          </w:p>
        </w:tc>
      </w:tr>
      <w:tr w:rsidR="00592E6B" w:rsidRPr="005039E3" w14:paraId="76CE35E1" w14:textId="77777777" w:rsidTr="00D311FC">
        <w:trPr>
          <w:trHeight w:hRule="exact" w:val="255"/>
          <w:jc w:val="center"/>
        </w:trPr>
        <w:tc>
          <w:tcPr>
            <w:tcW w:w="2410" w:type="dxa"/>
            <w:tcBorders>
              <w:top w:val="nil"/>
              <w:left w:val="nil"/>
              <w:bottom w:val="nil"/>
              <w:right w:val="nil"/>
            </w:tcBorders>
            <w:shd w:val="clear" w:color="auto" w:fill="auto"/>
            <w:noWrap/>
            <w:hideMark/>
          </w:tcPr>
          <w:p w14:paraId="33F78D54" w14:textId="77777777" w:rsidR="00592E6B" w:rsidRPr="005039E3" w:rsidRDefault="00592E6B" w:rsidP="00D311FC">
            <w:pPr>
              <w:rPr>
                <w:color w:val="000000"/>
                <w:sz w:val="20"/>
                <w:szCs w:val="20"/>
              </w:rPr>
            </w:pPr>
            <w:r w:rsidRPr="005039E3">
              <w:rPr>
                <w:color w:val="000000"/>
                <w:sz w:val="20"/>
                <w:szCs w:val="20"/>
              </w:rPr>
              <w:t xml:space="preserve">     Baseball × Female</w:t>
            </w:r>
          </w:p>
        </w:tc>
        <w:tc>
          <w:tcPr>
            <w:tcW w:w="2835" w:type="dxa"/>
            <w:tcBorders>
              <w:top w:val="nil"/>
              <w:left w:val="nil"/>
              <w:bottom w:val="nil"/>
              <w:right w:val="single" w:sz="4" w:space="0" w:color="auto"/>
            </w:tcBorders>
            <w:shd w:val="clear" w:color="auto" w:fill="auto"/>
            <w:noWrap/>
            <w:hideMark/>
          </w:tcPr>
          <w:p w14:paraId="3AF5A4B6" w14:textId="77777777" w:rsidR="00592E6B" w:rsidRPr="005039E3" w:rsidRDefault="00592E6B" w:rsidP="00D311FC">
            <w:pPr>
              <w:jc w:val="center"/>
              <w:rPr>
                <w:color w:val="000000"/>
                <w:sz w:val="20"/>
                <w:szCs w:val="20"/>
              </w:rPr>
            </w:pPr>
            <w:r w:rsidRPr="005039E3">
              <w:rPr>
                <w:color w:val="000000"/>
                <w:sz w:val="20"/>
                <w:szCs w:val="20"/>
              </w:rPr>
              <w:t>0.65 (0.33, 1.28)</w:t>
            </w:r>
          </w:p>
        </w:tc>
        <w:tc>
          <w:tcPr>
            <w:tcW w:w="2552" w:type="dxa"/>
            <w:tcBorders>
              <w:top w:val="nil"/>
              <w:left w:val="single" w:sz="4" w:space="0" w:color="auto"/>
              <w:bottom w:val="nil"/>
              <w:right w:val="nil"/>
            </w:tcBorders>
            <w:shd w:val="clear" w:color="auto" w:fill="auto"/>
            <w:noWrap/>
            <w:hideMark/>
          </w:tcPr>
          <w:p w14:paraId="7CBCA1BF"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6B960F19" w14:textId="77777777" w:rsidR="00592E6B" w:rsidRPr="005039E3" w:rsidRDefault="00592E6B" w:rsidP="00D311FC">
            <w:pPr>
              <w:rPr>
                <w:color w:val="000000"/>
                <w:sz w:val="20"/>
                <w:szCs w:val="20"/>
              </w:rPr>
            </w:pPr>
          </w:p>
        </w:tc>
      </w:tr>
      <w:tr w:rsidR="00592E6B" w:rsidRPr="005039E3" w14:paraId="1AEB9169" w14:textId="77777777" w:rsidTr="00D311FC">
        <w:trPr>
          <w:trHeight w:hRule="exact" w:val="255"/>
          <w:jc w:val="center"/>
        </w:trPr>
        <w:tc>
          <w:tcPr>
            <w:tcW w:w="2410" w:type="dxa"/>
            <w:tcBorders>
              <w:top w:val="nil"/>
              <w:left w:val="nil"/>
              <w:bottom w:val="nil"/>
              <w:right w:val="nil"/>
            </w:tcBorders>
            <w:shd w:val="clear" w:color="auto" w:fill="auto"/>
            <w:noWrap/>
            <w:hideMark/>
          </w:tcPr>
          <w:p w14:paraId="5FF5E60F" w14:textId="77777777" w:rsidR="00592E6B" w:rsidRPr="005039E3" w:rsidRDefault="00592E6B" w:rsidP="00D311FC">
            <w:pPr>
              <w:rPr>
                <w:color w:val="000000"/>
                <w:sz w:val="20"/>
                <w:szCs w:val="20"/>
              </w:rPr>
            </w:pPr>
            <w:r w:rsidRPr="005039E3">
              <w:rPr>
                <w:color w:val="000000"/>
                <w:sz w:val="20"/>
                <w:szCs w:val="20"/>
              </w:rPr>
              <w:t xml:space="preserve">     Basketball × Female</w:t>
            </w:r>
          </w:p>
        </w:tc>
        <w:tc>
          <w:tcPr>
            <w:tcW w:w="2835" w:type="dxa"/>
            <w:tcBorders>
              <w:top w:val="nil"/>
              <w:left w:val="nil"/>
              <w:bottom w:val="nil"/>
              <w:right w:val="single" w:sz="4" w:space="0" w:color="auto"/>
            </w:tcBorders>
            <w:shd w:val="clear" w:color="auto" w:fill="auto"/>
            <w:noWrap/>
            <w:hideMark/>
          </w:tcPr>
          <w:p w14:paraId="7787A7E2" w14:textId="77777777" w:rsidR="00592E6B" w:rsidRPr="005039E3" w:rsidRDefault="00592E6B" w:rsidP="00D311FC">
            <w:pPr>
              <w:jc w:val="center"/>
              <w:rPr>
                <w:color w:val="000000"/>
                <w:sz w:val="20"/>
                <w:szCs w:val="20"/>
              </w:rPr>
            </w:pPr>
            <w:r w:rsidRPr="005039E3">
              <w:rPr>
                <w:color w:val="000000"/>
                <w:sz w:val="20"/>
                <w:szCs w:val="20"/>
              </w:rPr>
              <w:t>1.58 (0.85, 2.93)</w:t>
            </w:r>
          </w:p>
        </w:tc>
        <w:tc>
          <w:tcPr>
            <w:tcW w:w="2552" w:type="dxa"/>
            <w:tcBorders>
              <w:top w:val="nil"/>
              <w:left w:val="single" w:sz="4" w:space="0" w:color="auto"/>
              <w:bottom w:val="nil"/>
              <w:right w:val="nil"/>
            </w:tcBorders>
            <w:shd w:val="clear" w:color="auto" w:fill="auto"/>
            <w:noWrap/>
            <w:hideMark/>
          </w:tcPr>
          <w:p w14:paraId="2A409286"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0A41D741" w14:textId="77777777" w:rsidR="00592E6B" w:rsidRPr="005039E3" w:rsidRDefault="00592E6B" w:rsidP="00D311FC">
            <w:pPr>
              <w:rPr>
                <w:color w:val="000000"/>
                <w:sz w:val="20"/>
                <w:szCs w:val="20"/>
              </w:rPr>
            </w:pPr>
          </w:p>
        </w:tc>
      </w:tr>
      <w:tr w:rsidR="00592E6B" w:rsidRPr="005039E3" w14:paraId="674EF886" w14:textId="77777777" w:rsidTr="00D311FC">
        <w:trPr>
          <w:trHeight w:hRule="exact" w:val="255"/>
          <w:jc w:val="center"/>
        </w:trPr>
        <w:tc>
          <w:tcPr>
            <w:tcW w:w="2410" w:type="dxa"/>
            <w:tcBorders>
              <w:top w:val="nil"/>
              <w:left w:val="nil"/>
              <w:bottom w:val="nil"/>
              <w:right w:val="nil"/>
            </w:tcBorders>
            <w:shd w:val="clear" w:color="auto" w:fill="auto"/>
            <w:noWrap/>
            <w:hideMark/>
          </w:tcPr>
          <w:p w14:paraId="5A3636D8" w14:textId="77777777" w:rsidR="00592E6B" w:rsidRPr="005039E3" w:rsidRDefault="00592E6B" w:rsidP="00D311FC">
            <w:pPr>
              <w:rPr>
                <w:color w:val="000000"/>
                <w:sz w:val="20"/>
                <w:szCs w:val="20"/>
              </w:rPr>
            </w:pPr>
            <w:r w:rsidRPr="005039E3">
              <w:rPr>
                <w:color w:val="000000"/>
                <w:sz w:val="20"/>
                <w:szCs w:val="20"/>
              </w:rPr>
              <w:t xml:space="preserve">     Volleyball × Female</w:t>
            </w:r>
          </w:p>
        </w:tc>
        <w:tc>
          <w:tcPr>
            <w:tcW w:w="2835" w:type="dxa"/>
            <w:tcBorders>
              <w:top w:val="nil"/>
              <w:left w:val="nil"/>
              <w:bottom w:val="nil"/>
              <w:right w:val="single" w:sz="4" w:space="0" w:color="auto"/>
            </w:tcBorders>
            <w:shd w:val="clear" w:color="auto" w:fill="auto"/>
            <w:noWrap/>
            <w:hideMark/>
          </w:tcPr>
          <w:p w14:paraId="6CE2E42B" w14:textId="77777777" w:rsidR="00592E6B" w:rsidRPr="005039E3" w:rsidRDefault="00592E6B" w:rsidP="00D311FC">
            <w:pPr>
              <w:jc w:val="center"/>
              <w:rPr>
                <w:color w:val="000000"/>
                <w:sz w:val="20"/>
                <w:szCs w:val="20"/>
              </w:rPr>
            </w:pPr>
            <w:r w:rsidRPr="005039E3">
              <w:rPr>
                <w:color w:val="000000"/>
                <w:sz w:val="20"/>
                <w:szCs w:val="20"/>
              </w:rPr>
              <w:t>1.41 (0.47, 4.26)</w:t>
            </w:r>
          </w:p>
        </w:tc>
        <w:tc>
          <w:tcPr>
            <w:tcW w:w="2552" w:type="dxa"/>
            <w:tcBorders>
              <w:top w:val="nil"/>
              <w:left w:val="single" w:sz="4" w:space="0" w:color="auto"/>
              <w:bottom w:val="nil"/>
              <w:right w:val="nil"/>
            </w:tcBorders>
            <w:shd w:val="clear" w:color="auto" w:fill="auto"/>
            <w:noWrap/>
            <w:hideMark/>
          </w:tcPr>
          <w:p w14:paraId="57582E72"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6CFAA9BF" w14:textId="77777777" w:rsidR="00592E6B" w:rsidRPr="005039E3" w:rsidRDefault="00592E6B" w:rsidP="00D311FC">
            <w:pPr>
              <w:rPr>
                <w:color w:val="000000"/>
                <w:sz w:val="20"/>
                <w:szCs w:val="20"/>
              </w:rPr>
            </w:pPr>
          </w:p>
        </w:tc>
      </w:tr>
      <w:tr w:rsidR="00592E6B" w:rsidRPr="005039E3" w14:paraId="0375B39A" w14:textId="77777777" w:rsidTr="00D311FC">
        <w:trPr>
          <w:trHeight w:hRule="exact" w:val="255"/>
          <w:jc w:val="center"/>
        </w:trPr>
        <w:tc>
          <w:tcPr>
            <w:tcW w:w="2410" w:type="dxa"/>
            <w:tcBorders>
              <w:top w:val="nil"/>
              <w:left w:val="nil"/>
              <w:bottom w:val="nil"/>
              <w:right w:val="nil"/>
            </w:tcBorders>
            <w:shd w:val="clear" w:color="auto" w:fill="auto"/>
            <w:noWrap/>
            <w:hideMark/>
          </w:tcPr>
          <w:p w14:paraId="5BA11B7F" w14:textId="77777777" w:rsidR="00592E6B" w:rsidRPr="005039E3" w:rsidRDefault="00592E6B" w:rsidP="00D311FC">
            <w:pPr>
              <w:rPr>
                <w:color w:val="000000"/>
                <w:sz w:val="20"/>
                <w:szCs w:val="20"/>
              </w:rPr>
            </w:pPr>
            <w:r w:rsidRPr="005039E3">
              <w:rPr>
                <w:color w:val="000000"/>
                <w:sz w:val="20"/>
                <w:szCs w:val="20"/>
              </w:rPr>
              <w:t xml:space="preserve">     Soccer × Female</w:t>
            </w:r>
          </w:p>
        </w:tc>
        <w:tc>
          <w:tcPr>
            <w:tcW w:w="2835" w:type="dxa"/>
            <w:tcBorders>
              <w:top w:val="nil"/>
              <w:left w:val="nil"/>
              <w:bottom w:val="nil"/>
              <w:right w:val="single" w:sz="4" w:space="0" w:color="auto"/>
            </w:tcBorders>
            <w:shd w:val="clear" w:color="auto" w:fill="auto"/>
            <w:noWrap/>
            <w:hideMark/>
          </w:tcPr>
          <w:p w14:paraId="4EA8C9C7" w14:textId="77777777" w:rsidR="00592E6B" w:rsidRPr="005039E3" w:rsidRDefault="00592E6B" w:rsidP="00D311FC">
            <w:pPr>
              <w:jc w:val="center"/>
              <w:rPr>
                <w:color w:val="000000"/>
                <w:sz w:val="20"/>
                <w:szCs w:val="20"/>
              </w:rPr>
            </w:pPr>
            <w:r w:rsidRPr="005039E3">
              <w:rPr>
                <w:color w:val="000000"/>
                <w:sz w:val="20"/>
                <w:szCs w:val="20"/>
              </w:rPr>
              <w:t>1.46 (0.41, 5.11)</w:t>
            </w:r>
          </w:p>
        </w:tc>
        <w:tc>
          <w:tcPr>
            <w:tcW w:w="2552" w:type="dxa"/>
            <w:tcBorders>
              <w:top w:val="nil"/>
              <w:left w:val="single" w:sz="4" w:space="0" w:color="auto"/>
              <w:bottom w:val="nil"/>
              <w:right w:val="nil"/>
            </w:tcBorders>
            <w:shd w:val="clear" w:color="auto" w:fill="auto"/>
            <w:noWrap/>
            <w:hideMark/>
          </w:tcPr>
          <w:p w14:paraId="3C51ADB0"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2480FCF9" w14:textId="77777777" w:rsidR="00592E6B" w:rsidRPr="005039E3" w:rsidRDefault="00592E6B" w:rsidP="00D311FC">
            <w:pPr>
              <w:rPr>
                <w:color w:val="000000"/>
                <w:sz w:val="20"/>
                <w:szCs w:val="20"/>
              </w:rPr>
            </w:pPr>
          </w:p>
        </w:tc>
      </w:tr>
      <w:tr w:rsidR="00592E6B" w:rsidRPr="005039E3" w14:paraId="087C20BC" w14:textId="77777777" w:rsidTr="00D311FC">
        <w:trPr>
          <w:trHeight w:hRule="exact" w:val="255"/>
          <w:jc w:val="center"/>
        </w:trPr>
        <w:tc>
          <w:tcPr>
            <w:tcW w:w="2410" w:type="dxa"/>
            <w:tcBorders>
              <w:top w:val="nil"/>
              <w:left w:val="nil"/>
              <w:bottom w:val="nil"/>
              <w:right w:val="nil"/>
            </w:tcBorders>
            <w:shd w:val="clear" w:color="auto" w:fill="auto"/>
            <w:noWrap/>
            <w:hideMark/>
          </w:tcPr>
          <w:p w14:paraId="5577D7F0" w14:textId="77777777" w:rsidR="00592E6B" w:rsidRPr="005039E3" w:rsidRDefault="00592E6B" w:rsidP="00D311FC">
            <w:pPr>
              <w:rPr>
                <w:color w:val="000000"/>
                <w:sz w:val="20"/>
                <w:szCs w:val="20"/>
              </w:rPr>
            </w:pPr>
            <w:r w:rsidRPr="005039E3">
              <w:rPr>
                <w:color w:val="000000"/>
                <w:sz w:val="20"/>
                <w:szCs w:val="20"/>
              </w:rPr>
              <w:t xml:space="preserve">     Football × Female</w:t>
            </w:r>
          </w:p>
        </w:tc>
        <w:tc>
          <w:tcPr>
            <w:tcW w:w="2835" w:type="dxa"/>
            <w:tcBorders>
              <w:top w:val="nil"/>
              <w:left w:val="nil"/>
              <w:bottom w:val="nil"/>
              <w:right w:val="single" w:sz="4" w:space="0" w:color="auto"/>
            </w:tcBorders>
            <w:shd w:val="clear" w:color="auto" w:fill="auto"/>
            <w:noWrap/>
            <w:hideMark/>
          </w:tcPr>
          <w:p w14:paraId="71A3E67B" w14:textId="77777777" w:rsidR="00592E6B" w:rsidRPr="005039E3" w:rsidRDefault="00592E6B" w:rsidP="00D311FC">
            <w:pPr>
              <w:jc w:val="center"/>
              <w:rPr>
                <w:color w:val="000000"/>
                <w:sz w:val="20"/>
                <w:szCs w:val="20"/>
              </w:rPr>
            </w:pPr>
            <w:r w:rsidRPr="005039E3">
              <w:rPr>
                <w:color w:val="000000"/>
                <w:sz w:val="20"/>
                <w:szCs w:val="20"/>
              </w:rPr>
              <w:t>1.54 (0.35, 6.75)</w:t>
            </w:r>
          </w:p>
        </w:tc>
        <w:tc>
          <w:tcPr>
            <w:tcW w:w="2552" w:type="dxa"/>
            <w:tcBorders>
              <w:top w:val="nil"/>
              <w:left w:val="single" w:sz="4" w:space="0" w:color="auto"/>
              <w:bottom w:val="nil"/>
              <w:right w:val="nil"/>
            </w:tcBorders>
            <w:shd w:val="clear" w:color="auto" w:fill="auto"/>
            <w:noWrap/>
            <w:hideMark/>
          </w:tcPr>
          <w:p w14:paraId="37CDE3C9"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70A86D75" w14:textId="77777777" w:rsidR="00592E6B" w:rsidRPr="005039E3" w:rsidRDefault="00592E6B" w:rsidP="00D311FC">
            <w:pPr>
              <w:rPr>
                <w:color w:val="000000"/>
                <w:sz w:val="20"/>
                <w:szCs w:val="20"/>
              </w:rPr>
            </w:pPr>
          </w:p>
        </w:tc>
      </w:tr>
      <w:tr w:rsidR="00592E6B" w:rsidRPr="005039E3" w14:paraId="1F1E5E87" w14:textId="77777777" w:rsidTr="00D311FC">
        <w:trPr>
          <w:trHeight w:hRule="exact" w:val="255"/>
          <w:jc w:val="center"/>
        </w:trPr>
        <w:tc>
          <w:tcPr>
            <w:tcW w:w="2410" w:type="dxa"/>
            <w:tcBorders>
              <w:top w:val="nil"/>
              <w:left w:val="nil"/>
              <w:bottom w:val="nil"/>
              <w:right w:val="nil"/>
            </w:tcBorders>
            <w:shd w:val="clear" w:color="auto" w:fill="auto"/>
            <w:noWrap/>
            <w:hideMark/>
          </w:tcPr>
          <w:p w14:paraId="1D009042" w14:textId="77777777" w:rsidR="00592E6B" w:rsidRPr="005039E3" w:rsidRDefault="00592E6B" w:rsidP="00D311FC">
            <w:pPr>
              <w:rPr>
                <w:color w:val="000000"/>
                <w:sz w:val="20"/>
                <w:szCs w:val="20"/>
              </w:rPr>
            </w:pPr>
            <w:r w:rsidRPr="005039E3">
              <w:rPr>
                <w:color w:val="000000"/>
                <w:sz w:val="20"/>
                <w:szCs w:val="20"/>
              </w:rPr>
              <w:t xml:space="preserve">     Swimming × Female</w:t>
            </w:r>
          </w:p>
        </w:tc>
        <w:tc>
          <w:tcPr>
            <w:tcW w:w="2835" w:type="dxa"/>
            <w:tcBorders>
              <w:top w:val="nil"/>
              <w:left w:val="nil"/>
              <w:bottom w:val="nil"/>
              <w:right w:val="single" w:sz="4" w:space="0" w:color="auto"/>
            </w:tcBorders>
            <w:shd w:val="clear" w:color="auto" w:fill="auto"/>
            <w:noWrap/>
            <w:hideMark/>
          </w:tcPr>
          <w:p w14:paraId="39AB0427" w14:textId="77777777" w:rsidR="00592E6B" w:rsidRPr="005039E3" w:rsidRDefault="00592E6B" w:rsidP="00D311FC">
            <w:pPr>
              <w:jc w:val="center"/>
              <w:rPr>
                <w:color w:val="000000"/>
                <w:sz w:val="20"/>
                <w:szCs w:val="20"/>
              </w:rPr>
            </w:pPr>
            <w:r w:rsidRPr="005039E3">
              <w:rPr>
                <w:color w:val="000000"/>
                <w:sz w:val="20"/>
                <w:szCs w:val="20"/>
              </w:rPr>
              <w:t>0.79 (0.59, 1.06)</w:t>
            </w:r>
          </w:p>
        </w:tc>
        <w:tc>
          <w:tcPr>
            <w:tcW w:w="2552" w:type="dxa"/>
            <w:tcBorders>
              <w:top w:val="nil"/>
              <w:left w:val="single" w:sz="4" w:space="0" w:color="auto"/>
              <w:bottom w:val="nil"/>
              <w:right w:val="nil"/>
            </w:tcBorders>
            <w:shd w:val="clear" w:color="auto" w:fill="auto"/>
            <w:noWrap/>
            <w:hideMark/>
          </w:tcPr>
          <w:p w14:paraId="70CB0D47"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38C95714" w14:textId="77777777" w:rsidR="00592E6B" w:rsidRPr="005039E3" w:rsidRDefault="00592E6B" w:rsidP="00D311FC">
            <w:pPr>
              <w:rPr>
                <w:color w:val="000000"/>
                <w:sz w:val="20"/>
                <w:szCs w:val="20"/>
              </w:rPr>
            </w:pPr>
          </w:p>
        </w:tc>
      </w:tr>
      <w:tr w:rsidR="00592E6B" w:rsidRPr="005039E3" w14:paraId="4A666AD6" w14:textId="77777777" w:rsidTr="00D311FC">
        <w:trPr>
          <w:trHeight w:hRule="exact" w:val="255"/>
          <w:jc w:val="center"/>
        </w:trPr>
        <w:tc>
          <w:tcPr>
            <w:tcW w:w="2410" w:type="dxa"/>
            <w:tcBorders>
              <w:top w:val="nil"/>
              <w:left w:val="nil"/>
              <w:bottom w:val="nil"/>
              <w:right w:val="nil"/>
            </w:tcBorders>
            <w:shd w:val="clear" w:color="auto" w:fill="auto"/>
            <w:noWrap/>
            <w:hideMark/>
          </w:tcPr>
          <w:p w14:paraId="6B1D26B9" w14:textId="77777777" w:rsidR="00592E6B" w:rsidRPr="005039E3" w:rsidRDefault="00592E6B" w:rsidP="00D311FC">
            <w:pPr>
              <w:rPr>
                <w:color w:val="000000"/>
                <w:sz w:val="20"/>
                <w:szCs w:val="20"/>
              </w:rPr>
            </w:pPr>
            <w:r w:rsidRPr="005039E3">
              <w:rPr>
                <w:color w:val="000000"/>
                <w:sz w:val="20"/>
                <w:szCs w:val="20"/>
              </w:rPr>
              <w:t xml:space="preserve">     Tennis × Female</w:t>
            </w:r>
          </w:p>
        </w:tc>
        <w:tc>
          <w:tcPr>
            <w:tcW w:w="2835" w:type="dxa"/>
            <w:tcBorders>
              <w:top w:val="nil"/>
              <w:left w:val="nil"/>
              <w:bottom w:val="nil"/>
              <w:right w:val="single" w:sz="4" w:space="0" w:color="auto"/>
            </w:tcBorders>
            <w:shd w:val="clear" w:color="auto" w:fill="auto"/>
            <w:noWrap/>
            <w:hideMark/>
          </w:tcPr>
          <w:p w14:paraId="58638490" w14:textId="77777777" w:rsidR="00592E6B" w:rsidRPr="005039E3" w:rsidRDefault="00592E6B" w:rsidP="00D311FC">
            <w:pPr>
              <w:jc w:val="center"/>
              <w:rPr>
                <w:color w:val="000000"/>
                <w:sz w:val="20"/>
                <w:szCs w:val="20"/>
              </w:rPr>
            </w:pPr>
            <w:r w:rsidRPr="005039E3">
              <w:rPr>
                <w:color w:val="000000"/>
                <w:sz w:val="20"/>
                <w:szCs w:val="20"/>
              </w:rPr>
              <w:t>1.41 (0.70, 2.81)</w:t>
            </w:r>
          </w:p>
        </w:tc>
        <w:tc>
          <w:tcPr>
            <w:tcW w:w="2552" w:type="dxa"/>
            <w:tcBorders>
              <w:top w:val="nil"/>
              <w:left w:val="single" w:sz="4" w:space="0" w:color="auto"/>
              <w:bottom w:val="nil"/>
              <w:right w:val="nil"/>
            </w:tcBorders>
            <w:shd w:val="clear" w:color="auto" w:fill="auto"/>
            <w:noWrap/>
            <w:hideMark/>
          </w:tcPr>
          <w:p w14:paraId="7CE15DCD" w14:textId="77777777" w:rsidR="00592E6B" w:rsidRPr="005039E3" w:rsidRDefault="00592E6B" w:rsidP="00D311FC">
            <w:pPr>
              <w:jc w:val="center"/>
              <w:rPr>
                <w:color w:val="000000"/>
                <w:sz w:val="20"/>
                <w:szCs w:val="20"/>
              </w:rPr>
            </w:pPr>
          </w:p>
        </w:tc>
        <w:tc>
          <w:tcPr>
            <w:tcW w:w="3402" w:type="dxa"/>
            <w:tcBorders>
              <w:top w:val="nil"/>
              <w:left w:val="nil"/>
              <w:bottom w:val="nil"/>
              <w:right w:val="nil"/>
            </w:tcBorders>
            <w:shd w:val="clear" w:color="auto" w:fill="auto"/>
            <w:noWrap/>
            <w:hideMark/>
          </w:tcPr>
          <w:p w14:paraId="6CD88B57" w14:textId="77777777" w:rsidR="00592E6B" w:rsidRPr="005039E3" w:rsidRDefault="00592E6B" w:rsidP="00D311FC">
            <w:pPr>
              <w:rPr>
                <w:color w:val="000000"/>
                <w:sz w:val="20"/>
                <w:szCs w:val="20"/>
              </w:rPr>
            </w:pPr>
          </w:p>
        </w:tc>
      </w:tr>
      <w:tr w:rsidR="00592E6B" w:rsidRPr="005039E3" w14:paraId="7D4AED6E" w14:textId="77777777" w:rsidTr="00D311FC">
        <w:trPr>
          <w:trHeight w:hRule="exact" w:val="255"/>
          <w:jc w:val="center"/>
        </w:trPr>
        <w:tc>
          <w:tcPr>
            <w:tcW w:w="2410" w:type="dxa"/>
            <w:tcBorders>
              <w:top w:val="nil"/>
              <w:left w:val="nil"/>
              <w:bottom w:val="single" w:sz="8" w:space="0" w:color="auto"/>
              <w:right w:val="nil"/>
            </w:tcBorders>
            <w:shd w:val="clear" w:color="auto" w:fill="auto"/>
            <w:noWrap/>
            <w:hideMark/>
          </w:tcPr>
          <w:p w14:paraId="561D72AD" w14:textId="77777777" w:rsidR="00592E6B" w:rsidRPr="005039E3" w:rsidRDefault="00592E6B" w:rsidP="00D311FC">
            <w:pPr>
              <w:rPr>
                <w:color w:val="000000"/>
                <w:sz w:val="20"/>
                <w:szCs w:val="20"/>
              </w:rPr>
            </w:pPr>
            <w:r w:rsidRPr="005039E3">
              <w:rPr>
                <w:color w:val="000000"/>
                <w:sz w:val="20"/>
                <w:szCs w:val="20"/>
              </w:rPr>
              <w:t xml:space="preserve">     Golf × Female</w:t>
            </w:r>
          </w:p>
        </w:tc>
        <w:tc>
          <w:tcPr>
            <w:tcW w:w="2835" w:type="dxa"/>
            <w:tcBorders>
              <w:top w:val="nil"/>
              <w:left w:val="nil"/>
              <w:bottom w:val="single" w:sz="8" w:space="0" w:color="auto"/>
              <w:right w:val="single" w:sz="4" w:space="0" w:color="auto"/>
            </w:tcBorders>
            <w:shd w:val="clear" w:color="auto" w:fill="auto"/>
            <w:noWrap/>
            <w:hideMark/>
          </w:tcPr>
          <w:p w14:paraId="42C53602" w14:textId="77777777" w:rsidR="00592E6B" w:rsidRPr="005039E3" w:rsidRDefault="00592E6B" w:rsidP="00D311FC">
            <w:pPr>
              <w:jc w:val="center"/>
              <w:rPr>
                <w:color w:val="000000"/>
                <w:sz w:val="20"/>
                <w:szCs w:val="20"/>
              </w:rPr>
            </w:pPr>
            <w:r w:rsidRPr="005039E3">
              <w:rPr>
                <w:color w:val="000000"/>
                <w:sz w:val="20"/>
                <w:szCs w:val="20"/>
              </w:rPr>
              <w:t>0.89 (0.64, 1.24)</w:t>
            </w:r>
          </w:p>
        </w:tc>
        <w:tc>
          <w:tcPr>
            <w:tcW w:w="2552" w:type="dxa"/>
            <w:tcBorders>
              <w:top w:val="nil"/>
              <w:left w:val="single" w:sz="4" w:space="0" w:color="auto"/>
              <w:bottom w:val="single" w:sz="4" w:space="0" w:color="auto"/>
              <w:right w:val="nil"/>
            </w:tcBorders>
            <w:shd w:val="clear" w:color="auto" w:fill="auto"/>
            <w:noWrap/>
            <w:hideMark/>
          </w:tcPr>
          <w:p w14:paraId="22B5B86E" w14:textId="77777777" w:rsidR="00592E6B" w:rsidRPr="005039E3" w:rsidRDefault="00592E6B" w:rsidP="00D311FC">
            <w:pPr>
              <w:rPr>
                <w:color w:val="000000"/>
                <w:sz w:val="20"/>
                <w:szCs w:val="20"/>
              </w:rPr>
            </w:pPr>
            <w:r w:rsidRPr="005039E3">
              <w:rPr>
                <w:color w:val="000000"/>
                <w:sz w:val="20"/>
                <w:szCs w:val="20"/>
              </w:rPr>
              <w:t> </w:t>
            </w:r>
          </w:p>
        </w:tc>
        <w:tc>
          <w:tcPr>
            <w:tcW w:w="3402" w:type="dxa"/>
            <w:tcBorders>
              <w:top w:val="nil"/>
              <w:left w:val="nil"/>
              <w:bottom w:val="single" w:sz="8" w:space="0" w:color="auto"/>
              <w:right w:val="nil"/>
            </w:tcBorders>
            <w:shd w:val="clear" w:color="auto" w:fill="auto"/>
            <w:noWrap/>
            <w:hideMark/>
          </w:tcPr>
          <w:p w14:paraId="3071154D" w14:textId="77777777" w:rsidR="00592E6B" w:rsidRPr="005039E3" w:rsidRDefault="00592E6B" w:rsidP="00D311FC">
            <w:pPr>
              <w:jc w:val="center"/>
              <w:rPr>
                <w:color w:val="000000"/>
                <w:sz w:val="20"/>
                <w:szCs w:val="20"/>
              </w:rPr>
            </w:pPr>
            <w:r w:rsidRPr="005039E3">
              <w:rPr>
                <w:color w:val="000000"/>
                <w:sz w:val="20"/>
                <w:szCs w:val="20"/>
              </w:rPr>
              <w:t> </w:t>
            </w:r>
          </w:p>
        </w:tc>
      </w:tr>
    </w:tbl>
    <w:p w14:paraId="3E839996" w14:textId="77777777" w:rsidR="00592E6B" w:rsidRPr="005039E3" w:rsidRDefault="00592E6B" w:rsidP="00592E6B">
      <w:pPr>
        <w:rPr>
          <w:color w:val="000000"/>
          <w:sz w:val="22"/>
          <w:szCs w:val="22"/>
        </w:rPr>
      </w:pPr>
      <w:r w:rsidRPr="005039E3">
        <w:rPr>
          <w:i/>
          <w:iCs/>
          <w:color w:val="000000"/>
          <w:sz w:val="22"/>
          <w:szCs w:val="22"/>
        </w:rPr>
        <w:t>Note</w:t>
      </w:r>
      <w:r w:rsidRPr="005039E3">
        <w:rPr>
          <w:color w:val="000000"/>
          <w:sz w:val="22"/>
          <w:szCs w:val="22"/>
        </w:rPr>
        <w:t>. OR = odds ratio; CI = confidence interval; for sex, male served as a reference group; models controlled for demographic information (time-varying age, nativity status, census region of residence, marital status, and race/ethnicity), socioeconomic measures (educational attainment, household income, and home ownership), health behaviors (smoking, drinking alcohol, and body mass index), and health status (self-reported health status, physical handicap, and health condition).</w:t>
      </w:r>
    </w:p>
    <w:p w14:paraId="59A7D673" w14:textId="77777777" w:rsidR="00592E6B" w:rsidRPr="005039E3" w:rsidRDefault="00592E6B" w:rsidP="00592E6B">
      <w:pPr>
        <w:rPr>
          <w:color w:val="000000"/>
          <w:sz w:val="22"/>
          <w:szCs w:val="22"/>
        </w:rPr>
      </w:pPr>
      <w:r w:rsidRPr="005039E3">
        <w:rPr>
          <w:color w:val="000000"/>
          <w:sz w:val="22"/>
          <w:szCs w:val="22"/>
        </w:rPr>
        <w:t>*</w:t>
      </w:r>
      <w:r w:rsidRPr="005039E3">
        <w:rPr>
          <w:i/>
          <w:iCs/>
          <w:color w:val="000000"/>
          <w:sz w:val="22"/>
          <w:szCs w:val="22"/>
        </w:rPr>
        <w:t>p</w:t>
      </w:r>
      <w:r w:rsidRPr="005039E3">
        <w:rPr>
          <w:color w:val="000000"/>
          <w:sz w:val="22"/>
          <w:szCs w:val="22"/>
        </w:rPr>
        <w:t xml:space="preserve"> &lt; 0.05, **</w:t>
      </w:r>
      <w:r w:rsidRPr="005039E3">
        <w:rPr>
          <w:i/>
          <w:iCs/>
          <w:color w:val="000000"/>
          <w:sz w:val="22"/>
          <w:szCs w:val="22"/>
        </w:rPr>
        <w:t>p</w:t>
      </w:r>
      <w:r w:rsidRPr="005039E3">
        <w:rPr>
          <w:color w:val="000000"/>
          <w:sz w:val="22"/>
          <w:szCs w:val="22"/>
        </w:rPr>
        <w:t xml:space="preserve"> &lt; 0.01, ***</w:t>
      </w:r>
      <w:r w:rsidRPr="005039E3">
        <w:rPr>
          <w:i/>
          <w:iCs/>
          <w:color w:val="000000"/>
          <w:sz w:val="22"/>
          <w:szCs w:val="22"/>
        </w:rPr>
        <w:t>p</w:t>
      </w:r>
      <w:r w:rsidRPr="005039E3">
        <w:rPr>
          <w:color w:val="000000"/>
          <w:sz w:val="22"/>
          <w:szCs w:val="22"/>
        </w:rPr>
        <w:t xml:space="preserve"> &lt; 0.001.</w:t>
      </w:r>
    </w:p>
    <w:p w14:paraId="16DAD425" w14:textId="77777777" w:rsidR="00592E6B" w:rsidRPr="005039E3" w:rsidRDefault="00592E6B" w:rsidP="00592E6B">
      <w:pPr>
        <w:ind w:firstLine="720"/>
        <w:rPr>
          <w:color w:val="000000"/>
          <w:sz w:val="22"/>
          <w:szCs w:val="22"/>
        </w:rPr>
        <w:sectPr w:rsidR="00592E6B" w:rsidRPr="005039E3" w:rsidSect="00DC6753">
          <w:pgSz w:w="12242" w:h="15842"/>
          <w:pgMar w:top="1440" w:right="1440" w:bottom="1440" w:left="1440" w:header="709" w:footer="709" w:gutter="0"/>
          <w:cols w:space="708"/>
          <w:docGrid w:linePitch="360"/>
        </w:sectPr>
      </w:pPr>
    </w:p>
    <w:p w14:paraId="6409452A" w14:textId="77777777" w:rsidR="00592E6B" w:rsidRPr="005039E3" w:rsidRDefault="00592E6B" w:rsidP="00592E6B">
      <w:pPr>
        <w:spacing w:line="480" w:lineRule="auto"/>
        <w:rPr>
          <w:color w:val="000000"/>
          <w:sz w:val="22"/>
          <w:szCs w:val="22"/>
        </w:rPr>
      </w:pPr>
      <w:r w:rsidRPr="005039E3">
        <w:rPr>
          <w:color w:val="000000"/>
          <w:sz w:val="22"/>
          <w:szCs w:val="22"/>
        </w:rPr>
        <w:lastRenderedPageBreak/>
        <w:t>Table S6</w:t>
      </w:r>
    </w:p>
    <w:p w14:paraId="52AF3F2A" w14:textId="77777777" w:rsidR="00592E6B" w:rsidRPr="005039E3" w:rsidRDefault="00592E6B" w:rsidP="00592E6B">
      <w:pPr>
        <w:spacing w:line="480" w:lineRule="auto"/>
        <w:rPr>
          <w:i/>
          <w:iCs/>
          <w:color w:val="000000"/>
          <w:sz w:val="22"/>
          <w:szCs w:val="22"/>
        </w:rPr>
      </w:pPr>
      <w:r w:rsidRPr="005039E3">
        <w:rPr>
          <w:i/>
          <w:iCs/>
          <w:color w:val="000000"/>
          <w:sz w:val="22"/>
          <w:szCs w:val="22"/>
        </w:rPr>
        <w:t>Odds Ratios from Logistic Regression Models Predicting Mortality of U.S. Adults from the Interactions of 15 Types or 3 Categories of Exercise and Age in the National Health Interview Survey 1998 (N = 26,727)</w:t>
      </w:r>
    </w:p>
    <w:tbl>
      <w:tblPr>
        <w:tblW w:w="10915" w:type="dxa"/>
        <w:jc w:val="center"/>
        <w:tblLayout w:type="fixed"/>
        <w:tblLook w:val="04A0" w:firstRow="1" w:lastRow="0" w:firstColumn="1" w:lastColumn="0" w:noHBand="0" w:noVBand="1"/>
      </w:tblPr>
      <w:tblGrid>
        <w:gridCol w:w="3076"/>
        <w:gridCol w:w="2311"/>
        <w:gridCol w:w="3118"/>
        <w:gridCol w:w="2410"/>
      </w:tblGrid>
      <w:tr w:rsidR="00592E6B" w:rsidRPr="005039E3" w14:paraId="6B9F05D3" w14:textId="77777777" w:rsidTr="00D311FC">
        <w:trPr>
          <w:trHeight w:hRule="exact" w:val="476"/>
          <w:jc w:val="center"/>
        </w:trPr>
        <w:tc>
          <w:tcPr>
            <w:tcW w:w="3076" w:type="dxa"/>
            <w:tcBorders>
              <w:top w:val="single" w:sz="8" w:space="0" w:color="auto"/>
              <w:left w:val="nil"/>
              <w:bottom w:val="nil"/>
              <w:right w:val="nil"/>
            </w:tcBorders>
            <w:shd w:val="clear" w:color="auto" w:fill="auto"/>
            <w:hideMark/>
          </w:tcPr>
          <w:p w14:paraId="2816FF1B" w14:textId="77777777" w:rsidR="00592E6B" w:rsidRPr="005039E3" w:rsidRDefault="00592E6B" w:rsidP="00D311FC">
            <w:pPr>
              <w:rPr>
                <w:rFonts w:ascii="Calibri" w:hAnsi="Calibri" w:cs="Calibri"/>
                <w:color w:val="000000"/>
              </w:rPr>
            </w:pPr>
            <w:r w:rsidRPr="005039E3">
              <w:rPr>
                <w:rFonts w:ascii="Calibri" w:hAnsi="Calibri" w:cs="Calibri"/>
                <w:color w:val="000000"/>
              </w:rPr>
              <w:t> </w:t>
            </w:r>
          </w:p>
        </w:tc>
        <w:tc>
          <w:tcPr>
            <w:tcW w:w="2311" w:type="dxa"/>
            <w:tcBorders>
              <w:top w:val="single" w:sz="8" w:space="0" w:color="auto"/>
              <w:left w:val="nil"/>
              <w:bottom w:val="nil"/>
              <w:right w:val="single" w:sz="4" w:space="0" w:color="auto"/>
            </w:tcBorders>
            <w:shd w:val="clear" w:color="auto" w:fill="auto"/>
            <w:hideMark/>
          </w:tcPr>
          <w:p w14:paraId="15458847" w14:textId="77777777" w:rsidR="00592E6B" w:rsidRPr="005039E3" w:rsidRDefault="00592E6B" w:rsidP="00D311FC">
            <w:pPr>
              <w:jc w:val="center"/>
              <w:rPr>
                <w:color w:val="000000"/>
                <w:sz w:val="20"/>
                <w:szCs w:val="20"/>
              </w:rPr>
            </w:pPr>
            <w:r w:rsidRPr="005039E3">
              <w:rPr>
                <w:color w:val="000000"/>
                <w:sz w:val="20"/>
                <w:szCs w:val="20"/>
              </w:rPr>
              <w:t>Model of Exercise Type by Age in 1998</w:t>
            </w:r>
          </w:p>
        </w:tc>
        <w:tc>
          <w:tcPr>
            <w:tcW w:w="3118" w:type="dxa"/>
            <w:tcBorders>
              <w:top w:val="single" w:sz="8" w:space="0" w:color="auto"/>
              <w:left w:val="single" w:sz="4" w:space="0" w:color="auto"/>
              <w:bottom w:val="nil"/>
              <w:right w:val="nil"/>
            </w:tcBorders>
            <w:shd w:val="clear" w:color="auto" w:fill="auto"/>
            <w:hideMark/>
          </w:tcPr>
          <w:p w14:paraId="2789BAA0" w14:textId="77777777" w:rsidR="00592E6B" w:rsidRPr="005039E3" w:rsidRDefault="00592E6B" w:rsidP="00D311FC">
            <w:pPr>
              <w:jc w:val="center"/>
              <w:rPr>
                <w:color w:val="000000"/>
                <w:sz w:val="20"/>
                <w:szCs w:val="20"/>
              </w:rPr>
            </w:pPr>
            <w:r w:rsidRPr="005039E3">
              <w:rPr>
                <w:color w:val="000000"/>
                <w:sz w:val="20"/>
                <w:szCs w:val="20"/>
              </w:rPr>
              <w:t> </w:t>
            </w:r>
          </w:p>
        </w:tc>
        <w:tc>
          <w:tcPr>
            <w:tcW w:w="2410" w:type="dxa"/>
            <w:tcBorders>
              <w:top w:val="single" w:sz="8" w:space="0" w:color="auto"/>
              <w:left w:val="nil"/>
              <w:bottom w:val="nil"/>
              <w:right w:val="nil"/>
            </w:tcBorders>
            <w:shd w:val="clear" w:color="auto" w:fill="auto"/>
            <w:hideMark/>
          </w:tcPr>
          <w:p w14:paraId="69C953C1" w14:textId="77777777" w:rsidR="00592E6B" w:rsidRPr="005039E3" w:rsidRDefault="00592E6B" w:rsidP="00D311FC">
            <w:pPr>
              <w:jc w:val="center"/>
              <w:rPr>
                <w:color w:val="000000"/>
                <w:sz w:val="20"/>
                <w:szCs w:val="20"/>
              </w:rPr>
            </w:pPr>
            <w:r w:rsidRPr="005039E3">
              <w:rPr>
                <w:color w:val="000000"/>
                <w:sz w:val="20"/>
                <w:szCs w:val="20"/>
              </w:rPr>
              <w:t>Model of Exercise Category by Age in 1998</w:t>
            </w:r>
          </w:p>
        </w:tc>
      </w:tr>
      <w:tr w:rsidR="00592E6B" w:rsidRPr="005039E3" w14:paraId="228FE83E" w14:textId="77777777" w:rsidTr="00D311FC">
        <w:trPr>
          <w:trHeight w:hRule="exact" w:val="255"/>
          <w:jc w:val="center"/>
        </w:trPr>
        <w:tc>
          <w:tcPr>
            <w:tcW w:w="3076" w:type="dxa"/>
            <w:tcBorders>
              <w:top w:val="nil"/>
              <w:left w:val="nil"/>
              <w:bottom w:val="single" w:sz="8" w:space="0" w:color="auto"/>
              <w:right w:val="nil"/>
            </w:tcBorders>
            <w:shd w:val="clear" w:color="auto" w:fill="auto"/>
            <w:noWrap/>
            <w:hideMark/>
          </w:tcPr>
          <w:p w14:paraId="4EAF7360" w14:textId="77777777" w:rsidR="00592E6B" w:rsidRPr="005039E3" w:rsidRDefault="00592E6B" w:rsidP="00D311FC">
            <w:pPr>
              <w:rPr>
                <w:rFonts w:ascii="Calibri" w:hAnsi="Calibri" w:cs="Calibri"/>
                <w:color w:val="000000"/>
              </w:rPr>
            </w:pPr>
            <w:r w:rsidRPr="005039E3">
              <w:rPr>
                <w:rFonts w:ascii="Calibri" w:hAnsi="Calibri" w:cs="Calibri"/>
                <w:color w:val="000000"/>
              </w:rPr>
              <w:t> </w:t>
            </w:r>
          </w:p>
        </w:tc>
        <w:tc>
          <w:tcPr>
            <w:tcW w:w="2311" w:type="dxa"/>
            <w:tcBorders>
              <w:top w:val="nil"/>
              <w:left w:val="nil"/>
              <w:bottom w:val="single" w:sz="8" w:space="0" w:color="auto"/>
              <w:right w:val="single" w:sz="4" w:space="0" w:color="auto"/>
            </w:tcBorders>
            <w:shd w:val="clear" w:color="auto" w:fill="auto"/>
            <w:noWrap/>
            <w:hideMark/>
          </w:tcPr>
          <w:p w14:paraId="3BEA104D" w14:textId="77777777" w:rsidR="00592E6B" w:rsidRPr="005039E3" w:rsidRDefault="00592E6B" w:rsidP="00D311FC">
            <w:pPr>
              <w:jc w:val="center"/>
              <w:rPr>
                <w:color w:val="000000"/>
                <w:sz w:val="20"/>
                <w:szCs w:val="20"/>
              </w:rPr>
            </w:pPr>
            <w:r w:rsidRPr="005039E3">
              <w:rPr>
                <w:color w:val="000000"/>
                <w:sz w:val="20"/>
                <w:szCs w:val="20"/>
              </w:rPr>
              <w:t>OR (95%CI)</w:t>
            </w:r>
          </w:p>
        </w:tc>
        <w:tc>
          <w:tcPr>
            <w:tcW w:w="3118" w:type="dxa"/>
            <w:tcBorders>
              <w:top w:val="nil"/>
              <w:left w:val="single" w:sz="4" w:space="0" w:color="auto"/>
              <w:bottom w:val="single" w:sz="8" w:space="0" w:color="auto"/>
              <w:right w:val="nil"/>
            </w:tcBorders>
            <w:shd w:val="clear" w:color="auto" w:fill="auto"/>
            <w:noWrap/>
            <w:hideMark/>
          </w:tcPr>
          <w:p w14:paraId="1D803F6E" w14:textId="77777777" w:rsidR="00592E6B" w:rsidRPr="005039E3" w:rsidRDefault="00592E6B" w:rsidP="00D311FC">
            <w:pPr>
              <w:jc w:val="center"/>
              <w:rPr>
                <w:color w:val="000000"/>
                <w:sz w:val="20"/>
                <w:szCs w:val="20"/>
              </w:rPr>
            </w:pPr>
            <w:r w:rsidRPr="005039E3">
              <w:rPr>
                <w:color w:val="000000"/>
                <w:sz w:val="20"/>
                <w:szCs w:val="20"/>
              </w:rPr>
              <w:t> </w:t>
            </w:r>
          </w:p>
        </w:tc>
        <w:tc>
          <w:tcPr>
            <w:tcW w:w="2410" w:type="dxa"/>
            <w:tcBorders>
              <w:top w:val="nil"/>
              <w:left w:val="nil"/>
              <w:bottom w:val="single" w:sz="8" w:space="0" w:color="auto"/>
              <w:right w:val="nil"/>
            </w:tcBorders>
            <w:shd w:val="clear" w:color="auto" w:fill="auto"/>
            <w:noWrap/>
            <w:hideMark/>
          </w:tcPr>
          <w:p w14:paraId="5C0E1030" w14:textId="77777777" w:rsidR="00592E6B" w:rsidRPr="005039E3" w:rsidRDefault="00592E6B" w:rsidP="00D311FC">
            <w:pPr>
              <w:jc w:val="center"/>
              <w:rPr>
                <w:color w:val="000000"/>
                <w:sz w:val="20"/>
                <w:szCs w:val="20"/>
              </w:rPr>
            </w:pPr>
            <w:r w:rsidRPr="005039E3">
              <w:rPr>
                <w:color w:val="000000"/>
                <w:sz w:val="20"/>
                <w:szCs w:val="20"/>
              </w:rPr>
              <w:t>OR (95%CI)</w:t>
            </w:r>
          </w:p>
        </w:tc>
      </w:tr>
      <w:tr w:rsidR="00592E6B" w:rsidRPr="005039E3" w14:paraId="7FEF508C" w14:textId="77777777" w:rsidTr="00D311FC">
        <w:trPr>
          <w:trHeight w:hRule="exact" w:val="255"/>
          <w:jc w:val="center"/>
        </w:trPr>
        <w:tc>
          <w:tcPr>
            <w:tcW w:w="3076" w:type="dxa"/>
            <w:tcBorders>
              <w:top w:val="nil"/>
              <w:left w:val="nil"/>
              <w:bottom w:val="nil"/>
              <w:right w:val="nil"/>
            </w:tcBorders>
            <w:shd w:val="clear" w:color="auto" w:fill="auto"/>
            <w:noWrap/>
            <w:hideMark/>
          </w:tcPr>
          <w:p w14:paraId="05CD4E18" w14:textId="77777777" w:rsidR="00592E6B" w:rsidRPr="005039E3" w:rsidRDefault="00592E6B" w:rsidP="00D311FC">
            <w:pPr>
              <w:rPr>
                <w:color w:val="000000"/>
                <w:sz w:val="20"/>
                <w:szCs w:val="20"/>
              </w:rPr>
            </w:pPr>
            <w:r w:rsidRPr="005039E3">
              <w:rPr>
                <w:color w:val="000000"/>
                <w:sz w:val="20"/>
                <w:szCs w:val="20"/>
              </w:rPr>
              <w:t>15 Exercise Types</w:t>
            </w:r>
          </w:p>
        </w:tc>
        <w:tc>
          <w:tcPr>
            <w:tcW w:w="2311" w:type="dxa"/>
            <w:tcBorders>
              <w:top w:val="nil"/>
              <w:left w:val="nil"/>
              <w:bottom w:val="nil"/>
              <w:right w:val="single" w:sz="4" w:space="0" w:color="auto"/>
            </w:tcBorders>
            <w:shd w:val="clear" w:color="auto" w:fill="auto"/>
            <w:noWrap/>
            <w:hideMark/>
          </w:tcPr>
          <w:p w14:paraId="3039B1B5" w14:textId="77777777" w:rsidR="00592E6B" w:rsidRPr="005039E3" w:rsidRDefault="00592E6B" w:rsidP="00D311FC">
            <w:pPr>
              <w:rPr>
                <w:color w:val="000000"/>
                <w:sz w:val="20"/>
                <w:szCs w:val="20"/>
              </w:rPr>
            </w:pPr>
          </w:p>
        </w:tc>
        <w:tc>
          <w:tcPr>
            <w:tcW w:w="3118" w:type="dxa"/>
            <w:tcBorders>
              <w:top w:val="nil"/>
              <w:left w:val="single" w:sz="4" w:space="0" w:color="auto"/>
              <w:bottom w:val="nil"/>
              <w:right w:val="nil"/>
            </w:tcBorders>
            <w:shd w:val="clear" w:color="auto" w:fill="auto"/>
            <w:noWrap/>
            <w:hideMark/>
          </w:tcPr>
          <w:p w14:paraId="30632F11" w14:textId="77777777" w:rsidR="00592E6B" w:rsidRPr="005039E3" w:rsidRDefault="00592E6B" w:rsidP="00D311FC">
            <w:pPr>
              <w:rPr>
                <w:color w:val="000000"/>
                <w:sz w:val="20"/>
                <w:szCs w:val="20"/>
              </w:rPr>
            </w:pPr>
            <w:r w:rsidRPr="005039E3">
              <w:rPr>
                <w:color w:val="000000"/>
                <w:sz w:val="20"/>
                <w:szCs w:val="20"/>
              </w:rPr>
              <w:t>3 Exercise Categories</w:t>
            </w:r>
          </w:p>
        </w:tc>
        <w:tc>
          <w:tcPr>
            <w:tcW w:w="2410" w:type="dxa"/>
            <w:tcBorders>
              <w:top w:val="nil"/>
              <w:left w:val="nil"/>
              <w:bottom w:val="nil"/>
              <w:right w:val="nil"/>
            </w:tcBorders>
            <w:shd w:val="clear" w:color="auto" w:fill="auto"/>
            <w:noWrap/>
            <w:hideMark/>
          </w:tcPr>
          <w:p w14:paraId="68116F7F" w14:textId="77777777" w:rsidR="00592E6B" w:rsidRPr="005039E3" w:rsidRDefault="00592E6B" w:rsidP="00D311FC">
            <w:pPr>
              <w:rPr>
                <w:color w:val="000000"/>
                <w:sz w:val="20"/>
                <w:szCs w:val="20"/>
              </w:rPr>
            </w:pPr>
          </w:p>
        </w:tc>
      </w:tr>
      <w:tr w:rsidR="00592E6B" w:rsidRPr="005039E3" w14:paraId="0E3C666E" w14:textId="77777777" w:rsidTr="00D311FC">
        <w:trPr>
          <w:trHeight w:hRule="exact" w:val="255"/>
          <w:jc w:val="center"/>
        </w:trPr>
        <w:tc>
          <w:tcPr>
            <w:tcW w:w="3076" w:type="dxa"/>
            <w:tcBorders>
              <w:top w:val="nil"/>
              <w:left w:val="nil"/>
              <w:bottom w:val="nil"/>
              <w:right w:val="nil"/>
            </w:tcBorders>
            <w:shd w:val="clear" w:color="auto" w:fill="auto"/>
            <w:noWrap/>
            <w:hideMark/>
          </w:tcPr>
          <w:p w14:paraId="1AF1FCE7" w14:textId="77777777" w:rsidR="00592E6B" w:rsidRPr="005039E3" w:rsidRDefault="00592E6B" w:rsidP="00D311FC">
            <w:pPr>
              <w:rPr>
                <w:color w:val="000000"/>
                <w:sz w:val="20"/>
                <w:szCs w:val="20"/>
              </w:rPr>
            </w:pPr>
            <w:r w:rsidRPr="005039E3">
              <w:rPr>
                <w:color w:val="000000"/>
                <w:sz w:val="20"/>
                <w:szCs w:val="20"/>
              </w:rPr>
              <w:t xml:space="preserve">     Walking</w:t>
            </w:r>
          </w:p>
        </w:tc>
        <w:tc>
          <w:tcPr>
            <w:tcW w:w="2311" w:type="dxa"/>
            <w:tcBorders>
              <w:top w:val="nil"/>
              <w:left w:val="nil"/>
              <w:bottom w:val="nil"/>
              <w:right w:val="single" w:sz="4" w:space="0" w:color="auto"/>
            </w:tcBorders>
            <w:shd w:val="clear" w:color="auto" w:fill="auto"/>
            <w:noWrap/>
            <w:hideMark/>
          </w:tcPr>
          <w:p w14:paraId="507FEF13" w14:textId="77777777" w:rsidR="00592E6B" w:rsidRPr="005039E3" w:rsidRDefault="00592E6B" w:rsidP="00D311FC">
            <w:pPr>
              <w:jc w:val="center"/>
              <w:rPr>
                <w:color w:val="000000"/>
                <w:sz w:val="20"/>
                <w:szCs w:val="20"/>
              </w:rPr>
            </w:pPr>
            <w:r w:rsidRPr="005039E3">
              <w:rPr>
                <w:color w:val="000000"/>
                <w:sz w:val="20"/>
                <w:szCs w:val="20"/>
              </w:rPr>
              <w:t>1.07 (0.98, 1.17)</w:t>
            </w:r>
          </w:p>
        </w:tc>
        <w:tc>
          <w:tcPr>
            <w:tcW w:w="3118" w:type="dxa"/>
            <w:tcBorders>
              <w:top w:val="nil"/>
              <w:left w:val="single" w:sz="4" w:space="0" w:color="auto"/>
              <w:bottom w:val="nil"/>
              <w:right w:val="nil"/>
            </w:tcBorders>
            <w:shd w:val="clear" w:color="auto" w:fill="auto"/>
            <w:noWrap/>
            <w:hideMark/>
          </w:tcPr>
          <w:p w14:paraId="57039ED7" w14:textId="77777777" w:rsidR="00592E6B" w:rsidRPr="005039E3" w:rsidRDefault="00592E6B" w:rsidP="00D311FC">
            <w:pPr>
              <w:rPr>
                <w:color w:val="000000"/>
                <w:sz w:val="20"/>
                <w:szCs w:val="20"/>
              </w:rPr>
            </w:pPr>
            <w:r w:rsidRPr="005039E3">
              <w:rPr>
                <w:color w:val="000000"/>
                <w:sz w:val="20"/>
                <w:szCs w:val="20"/>
              </w:rPr>
              <w:t xml:space="preserve">     Fitness</w:t>
            </w:r>
          </w:p>
        </w:tc>
        <w:tc>
          <w:tcPr>
            <w:tcW w:w="2410" w:type="dxa"/>
            <w:tcBorders>
              <w:top w:val="nil"/>
              <w:left w:val="nil"/>
              <w:bottom w:val="nil"/>
              <w:right w:val="nil"/>
            </w:tcBorders>
            <w:shd w:val="clear" w:color="auto" w:fill="auto"/>
            <w:noWrap/>
            <w:hideMark/>
          </w:tcPr>
          <w:p w14:paraId="40F1905F" w14:textId="77777777" w:rsidR="00592E6B" w:rsidRPr="005039E3" w:rsidRDefault="00592E6B" w:rsidP="00D311FC">
            <w:pPr>
              <w:jc w:val="center"/>
              <w:rPr>
                <w:color w:val="000000"/>
                <w:sz w:val="20"/>
                <w:szCs w:val="20"/>
              </w:rPr>
            </w:pPr>
            <w:r w:rsidRPr="005039E3">
              <w:rPr>
                <w:color w:val="000000"/>
                <w:sz w:val="20"/>
                <w:szCs w:val="20"/>
              </w:rPr>
              <w:t>0.92 (0.84, 1.01)</w:t>
            </w:r>
          </w:p>
        </w:tc>
      </w:tr>
      <w:tr w:rsidR="00592E6B" w:rsidRPr="005039E3" w14:paraId="1A03113C" w14:textId="77777777" w:rsidTr="00D311FC">
        <w:trPr>
          <w:trHeight w:hRule="exact" w:val="255"/>
          <w:jc w:val="center"/>
        </w:trPr>
        <w:tc>
          <w:tcPr>
            <w:tcW w:w="3076" w:type="dxa"/>
            <w:tcBorders>
              <w:top w:val="nil"/>
              <w:left w:val="nil"/>
              <w:bottom w:val="nil"/>
              <w:right w:val="nil"/>
            </w:tcBorders>
            <w:shd w:val="clear" w:color="auto" w:fill="auto"/>
            <w:noWrap/>
            <w:hideMark/>
          </w:tcPr>
          <w:p w14:paraId="3E323C3D" w14:textId="77777777" w:rsidR="00592E6B" w:rsidRPr="005039E3" w:rsidRDefault="00592E6B" w:rsidP="00D311FC">
            <w:pPr>
              <w:rPr>
                <w:color w:val="000000"/>
                <w:sz w:val="20"/>
                <w:szCs w:val="20"/>
              </w:rPr>
            </w:pPr>
            <w:r w:rsidRPr="005039E3">
              <w:rPr>
                <w:color w:val="000000"/>
                <w:sz w:val="20"/>
                <w:szCs w:val="20"/>
              </w:rPr>
              <w:t xml:space="preserve">     Running</w:t>
            </w:r>
          </w:p>
        </w:tc>
        <w:tc>
          <w:tcPr>
            <w:tcW w:w="2311" w:type="dxa"/>
            <w:tcBorders>
              <w:top w:val="nil"/>
              <w:left w:val="nil"/>
              <w:bottom w:val="nil"/>
              <w:right w:val="single" w:sz="4" w:space="0" w:color="auto"/>
            </w:tcBorders>
            <w:shd w:val="clear" w:color="auto" w:fill="auto"/>
            <w:noWrap/>
            <w:hideMark/>
          </w:tcPr>
          <w:p w14:paraId="283DC56E" w14:textId="77777777" w:rsidR="00592E6B" w:rsidRPr="005039E3" w:rsidRDefault="00592E6B" w:rsidP="00D311FC">
            <w:pPr>
              <w:jc w:val="center"/>
              <w:rPr>
                <w:color w:val="000000"/>
                <w:sz w:val="20"/>
                <w:szCs w:val="20"/>
              </w:rPr>
            </w:pPr>
            <w:r w:rsidRPr="005039E3">
              <w:rPr>
                <w:color w:val="000000"/>
                <w:sz w:val="20"/>
                <w:szCs w:val="20"/>
              </w:rPr>
              <w:t>0.94 (0.77, 1.14)</w:t>
            </w:r>
          </w:p>
        </w:tc>
        <w:tc>
          <w:tcPr>
            <w:tcW w:w="3118" w:type="dxa"/>
            <w:tcBorders>
              <w:top w:val="nil"/>
              <w:left w:val="single" w:sz="4" w:space="0" w:color="auto"/>
              <w:bottom w:val="nil"/>
              <w:right w:val="nil"/>
            </w:tcBorders>
            <w:shd w:val="clear" w:color="auto" w:fill="auto"/>
            <w:noWrap/>
            <w:hideMark/>
          </w:tcPr>
          <w:p w14:paraId="64CBDB8F" w14:textId="77777777" w:rsidR="00592E6B" w:rsidRPr="005039E3" w:rsidRDefault="00592E6B" w:rsidP="00D311FC">
            <w:pPr>
              <w:rPr>
                <w:color w:val="000000"/>
                <w:sz w:val="20"/>
                <w:szCs w:val="20"/>
              </w:rPr>
            </w:pPr>
            <w:r w:rsidRPr="005039E3">
              <w:rPr>
                <w:color w:val="000000"/>
                <w:sz w:val="20"/>
                <w:szCs w:val="20"/>
              </w:rPr>
              <w:t xml:space="preserve">     Team</w:t>
            </w:r>
          </w:p>
        </w:tc>
        <w:tc>
          <w:tcPr>
            <w:tcW w:w="2410" w:type="dxa"/>
            <w:tcBorders>
              <w:top w:val="nil"/>
              <w:left w:val="nil"/>
              <w:bottom w:val="nil"/>
              <w:right w:val="nil"/>
            </w:tcBorders>
            <w:shd w:val="clear" w:color="auto" w:fill="auto"/>
            <w:noWrap/>
            <w:hideMark/>
          </w:tcPr>
          <w:p w14:paraId="7BB2EB8A" w14:textId="77777777" w:rsidR="00592E6B" w:rsidRPr="005039E3" w:rsidRDefault="00592E6B" w:rsidP="00D311FC">
            <w:pPr>
              <w:jc w:val="center"/>
              <w:rPr>
                <w:color w:val="000000"/>
                <w:sz w:val="20"/>
                <w:szCs w:val="20"/>
              </w:rPr>
            </w:pPr>
            <w:r w:rsidRPr="005039E3">
              <w:rPr>
                <w:color w:val="000000"/>
                <w:sz w:val="20"/>
                <w:szCs w:val="20"/>
              </w:rPr>
              <w:t>1.13 (0.95, 1.35)</w:t>
            </w:r>
          </w:p>
        </w:tc>
      </w:tr>
      <w:tr w:rsidR="00592E6B" w:rsidRPr="005039E3" w14:paraId="55470069" w14:textId="77777777" w:rsidTr="00D311FC">
        <w:trPr>
          <w:trHeight w:hRule="exact" w:val="255"/>
          <w:jc w:val="center"/>
        </w:trPr>
        <w:tc>
          <w:tcPr>
            <w:tcW w:w="3076" w:type="dxa"/>
            <w:tcBorders>
              <w:top w:val="nil"/>
              <w:left w:val="nil"/>
              <w:bottom w:val="nil"/>
              <w:right w:val="nil"/>
            </w:tcBorders>
            <w:shd w:val="clear" w:color="auto" w:fill="auto"/>
            <w:noWrap/>
            <w:hideMark/>
          </w:tcPr>
          <w:p w14:paraId="02B8E745" w14:textId="77777777" w:rsidR="00592E6B" w:rsidRPr="005039E3" w:rsidRDefault="00592E6B" w:rsidP="00D311FC">
            <w:pPr>
              <w:rPr>
                <w:color w:val="000000"/>
                <w:sz w:val="20"/>
                <w:szCs w:val="20"/>
              </w:rPr>
            </w:pPr>
            <w:r w:rsidRPr="005039E3">
              <w:rPr>
                <w:color w:val="000000"/>
                <w:sz w:val="20"/>
                <w:szCs w:val="20"/>
              </w:rPr>
              <w:t xml:space="preserve">     Aerobics</w:t>
            </w:r>
          </w:p>
        </w:tc>
        <w:tc>
          <w:tcPr>
            <w:tcW w:w="2311" w:type="dxa"/>
            <w:tcBorders>
              <w:top w:val="nil"/>
              <w:left w:val="nil"/>
              <w:bottom w:val="nil"/>
              <w:right w:val="single" w:sz="4" w:space="0" w:color="auto"/>
            </w:tcBorders>
            <w:shd w:val="clear" w:color="auto" w:fill="auto"/>
            <w:noWrap/>
            <w:hideMark/>
          </w:tcPr>
          <w:p w14:paraId="0A8CE596" w14:textId="77777777" w:rsidR="00592E6B" w:rsidRPr="005039E3" w:rsidRDefault="00592E6B" w:rsidP="00D311FC">
            <w:pPr>
              <w:jc w:val="center"/>
              <w:rPr>
                <w:color w:val="000000"/>
                <w:sz w:val="20"/>
                <w:szCs w:val="20"/>
              </w:rPr>
            </w:pPr>
            <w:r w:rsidRPr="005039E3">
              <w:rPr>
                <w:color w:val="000000"/>
                <w:sz w:val="20"/>
                <w:szCs w:val="20"/>
              </w:rPr>
              <w:t>0.89 (0.71, 1.13)</w:t>
            </w:r>
          </w:p>
        </w:tc>
        <w:tc>
          <w:tcPr>
            <w:tcW w:w="3118" w:type="dxa"/>
            <w:tcBorders>
              <w:top w:val="nil"/>
              <w:left w:val="single" w:sz="4" w:space="0" w:color="auto"/>
              <w:bottom w:val="nil"/>
              <w:right w:val="nil"/>
            </w:tcBorders>
            <w:shd w:val="clear" w:color="auto" w:fill="auto"/>
            <w:noWrap/>
            <w:hideMark/>
          </w:tcPr>
          <w:p w14:paraId="5A5062B7" w14:textId="77777777" w:rsidR="00592E6B" w:rsidRPr="005039E3" w:rsidRDefault="00592E6B" w:rsidP="00D311FC">
            <w:pPr>
              <w:rPr>
                <w:color w:val="000000"/>
                <w:sz w:val="20"/>
                <w:szCs w:val="20"/>
              </w:rPr>
            </w:pPr>
            <w:r w:rsidRPr="005039E3">
              <w:rPr>
                <w:color w:val="000000"/>
                <w:sz w:val="20"/>
                <w:szCs w:val="20"/>
              </w:rPr>
              <w:t xml:space="preserve">     Facilities</w:t>
            </w:r>
          </w:p>
        </w:tc>
        <w:tc>
          <w:tcPr>
            <w:tcW w:w="2410" w:type="dxa"/>
            <w:tcBorders>
              <w:top w:val="nil"/>
              <w:left w:val="nil"/>
              <w:bottom w:val="nil"/>
              <w:right w:val="nil"/>
            </w:tcBorders>
            <w:shd w:val="clear" w:color="auto" w:fill="auto"/>
            <w:noWrap/>
            <w:hideMark/>
          </w:tcPr>
          <w:p w14:paraId="58E7F24B" w14:textId="77777777" w:rsidR="00592E6B" w:rsidRPr="005039E3" w:rsidRDefault="00592E6B" w:rsidP="00D311FC">
            <w:pPr>
              <w:jc w:val="center"/>
              <w:rPr>
                <w:color w:val="000000"/>
                <w:sz w:val="20"/>
                <w:szCs w:val="20"/>
              </w:rPr>
            </w:pPr>
            <w:r w:rsidRPr="005039E3">
              <w:rPr>
                <w:color w:val="000000"/>
                <w:sz w:val="20"/>
                <w:szCs w:val="20"/>
              </w:rPr>
              <w:t>0.93 (0.80, 1.08)</w:t>
            </w:r>
          </w:p>
        </w:tc>
      </w:tr>
      <w:tr w:rsidR="00592E6B" w:rsidRPr="005039E3" w14:paraId="3C3FC437" w14:textId="77777777" w:rsidTr="00D311FC">
        <w:trPr>
          <w:trHeight w:hRule="exact" w:val="255"/>
          <w:jc w:val="center"/>
        </w:trPr>
        <w:tc>
          <w:tcPr>
            <w:tcW w:w="3076" w:type="dxa"/>
            <w:tcBorders>
              <w:top w:val="nil"/>
              <w:left w:val="nil"/>
              <w:bottom w:val="nil"/>
              <w:right w:val="nil"/>
            </w:tcBorders>
            <w:shd w:val="clear" w:color="auto" w:fill="auto"/>
            <w:noWrap/>
            <w:hideMark/>
          </w:tcPr>
          <w:p w14:paraId="1FE79BD5" w14:textId="77777777" w:rsidR="00592E6B" w:rsidRPr="005039E3" w:rsidRDefault="00592E6B" w:rsidP="00D311FC">
            <w:pPr>
              <w:rPr>
                <w:color w:val="000000"/>
                <w:sz w:val="20"/>
                <w:szCs w:val="20"/>
              </w:rPr>
            </w:pPr>
            <w:r w:rsidRPr="005039E3">
              <w:rPr>
                <w:color w:val="000000"/>
                <w:sz w:val="20"/>
                <w:szCs w:val="20"/>
              </w:rPr>
              <w:t xml:space="preserve">     Stretching</w:t>
            </w:r>
          </w:p>
        </w:tc>
        <w:tc>
          <w:tcPr>
            <w:tcW w:w="2311" w:type="dxa"/>
            <w:tcBorders>
              <w:top w:val="nil"/>
              <w:left w:val="nil"/>
              <w:bottom w:val="nil"/>
              <w:right w:val="single" w:sz="4" w:space="0" w:color="auto"/>
            </w:tcBorders>
            <w:shd w:val="clear" w:color="auto" w:fill="auto"/>
            <w:noWrap/>
            <w:hideMark/>
          </w:tcPr>
          <w:p w14:paraId="1351EC22" w14:textId="77777777" w:rsidR="00592E6B" w:rsidRPr="005039E3" w:rsidRDefault="00592E6B" w:rsidP="00D311FC">
            <w:pPr>
              <w:jc w:val="center"/>
              <w:rPr>
                <w:color w:val="000000"/>
                <w:sz w:val="20"/>
                <w:szCs w:val="20"/>
              </w:rPr>
            </w:pPr>
            <w:r w:rsidRPr="005039E3">
              <w:rPr>
                <w:color w:val="000000"/>
                <w:sz w:val="20"/>
                <w:szCs w:val="20"/>
              </w:rPr>
              <w:t>0.80*** (0.71, 0.90)</w:t>
            </w:r>
          </w:p>
        </w:tc>
        <w:tc>
          <w:tcPr>
            <w:tcW w:w="3118" w:type="dxa"/>
            <w:tcBorders>
              <w:top w:val="nil"/>
              <w:left w:val="single" w:sz="4" w:space="0" w:color="auto"/>
              <w:bottom w:val="nil"/>
              <w:right w:val="nil"/>
            </w:tcBorders>
            <w:shd w:val="clear" w:color="auto" w:fill="auto"/>
            <w:noWrap/>
            <w:hideMark/>
          </w:tcPr>
          <w:p w14:paraId="48DC9F34"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2D47956" w14:textId="77777777" w:rsidR="00592E6B" w:rsidRPr="005039E3" w:rsidRDefault="00592E6B" w:rsidP="00D311FC">
            <w:pPr>
              <w:rPr>
                <w:color w:val="000000"/>
                <w:sz w:val="20"/>
                <w:szCs w:val="20"/>
              </w:rPr>
            </w:pPr>
          </w:p>
        </w:tc>
      </w:tr>
      <w:tr w:rsidR="00592E6B" w:rsidRPr="005039E3" w14:paraId="2952E7B2" w14:textId="77777777" w:rsidTr="00D311FC">
        <w:trPr>
          <w:trHeight w:hRule="exact" w:val="255"/>
          <w:jc w:val="center"/>
        </w:trPr>
        <w:tc>
          <w:tcPr>
            <w:tcW w:w="3076" w:type="dxa"/>
            <w:tcBorders>
              <w:top w:val="nil"/>
              <w:left w:val="nil"/>
              <w:bottom w:val="nil"/>
              <w:right w:val="nil"/>
            </w:tcBorders>
            <w:shd w:val="clear" w:color="auto" w:fill="auto"/>
            <w:noWrap/>
            <w:hideMark/>
          </w:tcPr>
          <w:p w14:paraId="75574200" w14:textId="77777777" w:rsidR="00592E6B" w:rsidRPr="005039E3" w:rsidRDefault="00592E6B" w:rsidP="00D311FC">
            <w:pPr>
              <w:rPr>
                <w:color w:val="000000"/>
                <w:sz w:val="20"/>
                <w:szCs w:val="20"/>
              </w:rPr>
            </w:pPr>
            <w:r w:rsidRPr="005039E3">
              <w:rPr>
                <w:color w:val="000000"/>
                <w:sz w:val="20"/>
                <w:szCs w:val="20"/>
              </w:rPr>
              <w:t xml:space="preserve">     </w:t>
            </w:r>
            <w:proofErr w:type="gramStart"/>
            <w:r w:rsidRPr="005039E3">
              <w:rPr>
                <w:color w:val="000000"/>
                <w:sz w:val="20"/>
                <w:szCs w:val="20"/>
              </w:rPr>
              <w:t>Weight lifting</w:t>
            </w:r>
            <w:proofErr w:type="gramEnd"/>
          </w:p>
        </w:tc>
        <w:tc>
          <w:tcPr>
            <w:tcW w:w="2311" w:type="dxa"/>
            <w:tcBorders>
              <w:top w:val="nil"/>
              <w:left w:val="nil"/>
              <w:bottom w:val="nil"/>
              <w:right w:val="single" w:sz="4" w:space="0" w:color="auto"/>
            </w:tcBorders>
            <w:shd w:val="clear" w:color="auto" w:fill="auto"/>
            <w:noWrap/>
            <w:hideMark/>
          </w:tcPr>
          <w:p w14:paraId="2F8BF9E7" w14:textId="77777777" w:rsidR="00592E6B" w:rsidRPr="005039E3" w:rsidRDefault="00592E6B" w:rsidP="00D311FC">
            <w:pPr>
              <w:jc w:val="center"/>
              <w:rPr>
                <w:color w:val="000000"/>
                <w:sz w:val="20"/>
                <w:szCs w:val="20"/>
              </w:rPr>
            </w:pPr>
            <w:r w:rsidRPr="005039E3">
              <w:rPr>
                <w:color w:val="000000"/>
                <w:sz w:val="20"/>
                <w:szCs w:val="20"/>
              </w:rPr>
              <w:t>0.99 (0.84, 1.15)</w:t>
            </w:r>
          </w:p>
        </w:tc>
        <w:tc>
          <w:tcPr>
            <w:tcW w:w="3118" w:type="dxa"/>
            <w:tcBorders>
              <w:top w:val="nil"/>
              <w:left w:val="single" w:sz="4" w:space="0" w:color="auto"/>
              <w:bottom w:val="nil"/>
              <w:right w:val="nil"/>
            </w:tcBorders>
            <w:shd w:val="clear" w:color="auto" w:fill="auto"/>
            <w:noWrap/>
            <w:hideMark/>
          </w:tcPr>
          <w:p w14:paraId="27FEEF28"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7A299C02" w14:textId="77777777" w:rsidR="00592E6B" w:rsidRPr="005039E3" w:rsidRDefault="00592E6B" w:rsidP="00D311FC">
            <w:pPr>
              <w:rPr>
                <w:color w:val="000000"/>
                <w:sz w:val="20"/>
                <w:szCs w:val="20"/>
              </w:rPr>
            </w:pPr>
          </w:p>
        </w:tc>
      </w:tr>
      <w:tr w:rsidR="00592E6B" w:rsidRPr="005039E3" w14:paraId="287FEC3B" w14:textId="77777777" w:rsidTr="00D311FC">
        <w:trPr>
          <w:trHeight w:hRule="exact" w:val="255"/>
          <w:jc w:val="center"/>
        </w:trPr>
        <w:tc>
          <w:tcPr>
            <w:tcW w:w="3076" w:type="dxa"/>
            <w:tcBorders>
              <w:top w:val="nil"/>
              <w:left w:val="nil"/>
              <w:bottom w:val="nil"/>
              <w:right w:val="nil"/>
            </w:tcBorders>
            <w:shd w:val="clear" w:color="auto" w:fill="auto"/>
            <w:noWrap/>
            <w:hideMark/>
          </w:tcPr>
          <w:p w14:paraId="6C8F71F3" w14:textId="77777777" w:rsidR="00592E6B" w:rsidRPr="005039E3" w:rsidRDefault="00592E6B" w:rsidP="00D311FC">
            <w:pPr>
              <w:rPr>
                <w:color w:val="000000"/>
                <w:sz w:val="20"/>
                <w:szCs w:val="20"/>
              </w:rPr>
            </w:pPr>
            <w:r w:rsidRPr="005039E3">
              <w:rPr>
                <w:color w:val="000000"/>
                <w:sz w:val="20"/>
                <w:szCs w:val="20"/>
              </w:rPr>
              <w:t xml:space="preserve">     Cycling</w:t>
            </w:r>
          </w:p>
        </w:tc>
        <w:tc>
          <w:tcPr>
            <w:tcW w:w="2311" w:type="dxa"/>
            <w:tcBorders>
              <w:top w:val="nil"/>
              <w:left w:val="nil"/>
              <w:bottom w:val="nil"/>
              <w:right w:val="single" w:sz="4" w:space="0" w:color="auto"/>
            </w:tcBorders>
            <w:shd w:val="clear" w:color="auto" w:fill="auto"/>
            <w:noWrap/>
            <w:hideMark/>
          </w:tcPr>
          <w:p w14:paraId="561372C2" w14:textId="77777777" w:rsidR="00592E6B" w:rsidRPr="005039E3" w:rsidRDefault="00592E6B" w:rsidP="00D311FC">
            <w:pPr>
              <w:jc w:val="center"/>
              <w:rPr>
                <w:color w:val="000000"/>
                <w:sz w:val="20"/>
                <w:szCs w:val="20"/>
              </w:rPr>
            </w:pPr>
            <w:r w:rsidRPr="005039E3">
              <w:rPr>
                <w:color w:val="000000"/>
                <w:sz w:val="20"/>
                <w:szCs w:val="20"/>
              </w:rPr>
              <w:t>0.92 (0.79, 1.06)</w:t>
            </w:r>
          </w:p>
        </w:tc>
        <w:tc>
          <w:tcPr>
            <w:tcW w:w="3118" w:type="dxa"/>
            <w:tcBorders>
              <w:top w:val="nil"/>
              <w:left w:val="single" w:sz="4" w:space="0" w:color="auto"/>
              <w:bottom w:val="nil"/>
              <w:right w:val="nil"/>
            </w:tcBorders>
            <w:shd w:val="clear" w:color="auto" w:fill="auto"/>
            <w:noWrap/>
            <w:hideMark/>
          </w:tcPr>
          <w:p w14:paraId="43266381"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32C41C56" w14:textId="77777777" w:rsidR="00592E6B" w:rsidRPr="005039E3" w:rsidRDefault="00592E6B" w:rsidP="00D311FC">
            <w:pPr>
              <w:rPr>
                <w:color w:val="000000"/>
                <w:sz w:val="20"/>
                <w:szCs w:val="20"/>
              </w:rPr>
            </w:pPr>
          </w:p>
        </w:tc>
      </w:tr>
      <w:tr w:rsidR="00592E6B" w:rsidRPr="005039E3" w14:paraId="6D04E341" w14:textId="77777777" w:rsidTr="00D311FC">
        <w:trPr>
          <w:trHeight w:hRule="exact" w:val="255"/>
          <w:jc w:val="center"/>
        </w:trPr>
        <w:tc>
          <w:tcPr>
            <w:tcW w:w="3076" w:type="dxa"/>
            <w:tcBorders>
              <w:top w:val="nil"/>
              <w:left w:val="nil"/>
              <w:bottom w:val="nil"/>
              <w:right w:val="nil"/>
            </w:tcBorders>
            <w:shd w:val="clear" w:color="auto" w:fill="auto"/>
            <w:noWrap/>
            <w:hideMark/>
          </w:tcPr>
          <w:p w14:paraId="4E9656DE" w14:textId="77777777" w:rsidR="00592E6B" w:rsidRPr="005039E3" w:rsidRDefault="00592E6B" w:rsidP="00D311FC">
            <w:pPr>
              <w:rPr>
                <w:color w:val="000000"/>
                <w:sz w:val="20"/>
                <w:szCs w:val="20"/>
              </w:rPr>
            </w:pPr>
            <w:r w:rsidRPr="005039E3">
              <w:rPr>
                <w:color w:val="000000"/>
                <w:sz w:val="20"/>
                <w:szCs w:val="20"/>
              </w:rPr>
              <w:t xml:space="preserve">     Stair climbing</w:t>
            </w:r>
          </w:p>
        </w:tc>
        <w:tc>
          <w:tcPr>
            <w:tcW w:w="2311" w:type="dxa"/>
            <w:tcBorders>
              <w:top w:val="nil"/>
              <w:left w:val="nil"/>
              <w:bottom w:val="nil"/>
              <w:right w:val="single" w:sz="4" w:space="0" w:color="auto"/>
            </w:tcBorders>
            <w:shd w:val="clear" w:color="auto" w:fill="auto"/>
            <w:noWrap/>
            <w:hideMark/>
          </w:tcPr>
          <w:p w14:paraId="788F6EC4" w14:textId="77777777" w:rsidR="00592E6B" w:rsidRPr="005039E3" w:rsidRDefault="00592E6B" w:rsidP="00D311FC">
            <w:pPr>
              <w:jc w:val="center"/>
              <w:rPr>
                <w:color w:val="000000"/>
                <w:sz w:val="20"/>
                <w:szCs w:val="20"/>
              </w:rPr>
            </w:pPr>
            <w:r w:rsidRPr="005039E3">
              <w:rPr>
                <w:color w:val="000000"/>
                <w:sz w:val="20"/>
                <w:szCs w:val="20"/>
              </w:rPr>
              <w:t>0.93 (0.76, 1.14)</w:t>
            </w:r>
          </w:p>
        </w:tc>
        <w:tc>
          <w:tcPr>
            <w:tcW w:w="3118" w:type="dxa"/>
            <w:tcBorders>
              <w:top w:val="nil"/>
              <w:left w:val="single" w:sz="4" w:space="0" w:color="auto"/>
              <w:bottom w:val="nil"/>
              <w:right w:val="nil"/>
            </w:tcBorders>
            <w:shd w:val="clear" w:color="auto" w:fill="auto"/>
            <w:noWrap/>
            <w:hideMark/>
          </w:tcPr>
          <w:p w14:paraId="31995987"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30C617D" w14:textId="77777777" w:rsidR="00592E6B" w:rsidRPr="005039E3" w:rsidRDefault="00592E6B" w:rsidP="00D311FC">
            <w:pPr>
              <w:rPr>
                <w:color w:val="000000"/>
                <w:sz w:val="20"/>
                <w:szCs w:val="20"/>
              </w:rPr>
            </w:pPr>
          </w:p>
        </w:tc>
      </w:tr>
      <w:tr w:rsidR="00592E6B" w:rsidRPr="005039E3" w14:paraId="20F9A81D" w14:textId="77777777" w:rsidTr="00D311FC">
        <w:trPr>
          <w:trHeight w:hRule="exact" w:val="255"/>
          <w:jc w:val="center"/>
        </w:trPr>
        <w:tc>
          <w:tcPr>
            <w:tcW w:w="3076" w:type="dxa"/>
            <w:tcBorders>
              <w:top w:val="nil"/>
              <w:left w:val="nil"/>
              <w:bottom w:val="nil"/>
              <w:right w:val="nil"/>
            </w:tcBorders>
            <w:shd w:val="clear" w:color="auto" w:fill="auto"/>
            <w:noWrap/>
            <w:hideMark/>
          </w:tcPr>
          <w:p w14:paraId="6F8F3590" w14:textId="77777777" w:rsidR="00592E6B" w:rsidRPr="005039E3" w:rsidRDefault="00592E6B" w:rsidP="00D311FC">
            <w:pPr>
              <w:rPr>
                <w:color w:val="000000"/>
                <w:sz w:val="20"/>
                <w:szCs w:val="20"/>
              </w:rPr>
            </w:pPr>
            <w:r w:rsidRPr="005039E3">
              <w:rPr>
                <w:color w:val="000000"/>
                <w:sz w:val="20"/>
                <w:szCs w:val="20"/>
              </w:rPr>
              <w:t xml:space="preserve">     Baseball</w:t>
            </w:r>
          </w:p>
        </w:tc>
        <w:tc>
          <w:tcPr>
            <w:tcW w:w="2311" w:type="dxa"/>
            <w:tcBorders>
              <w:top w:val="nil"/>
              <w:left w:val="nil"/>
              <w:bottom w:val="nil"/>
              <w:right w:val="single" w:sz="4" w:space="0" w:color="auto"/>
            </w:tcBorders>
            <w:shd w:val="clear" w:color="auto" w:fill="auto"/>
            <w:noWrap/>
            <w:hideMark/>
          </w:tcPr>
          <w:p w14:paraId="6406C661" w14:textId="77777777" w:rsidR="00592E6B" w:rsidRPr="005039E3" w:rsidRDefault="00592E6B" w:rsidP="00D311FC">
            <w:pPr>
              <w:jc w:val="center"/>
              <w:rPr>
                <w:color w:val="000000"/>
                <w:sz w:val="20"/>
                <w:szCs w:val="20"/>
              </w:rPr>
            </w:pPr>
            <w:r w:rsidRPr="005039E3">
              <w:rPr>
                <w:color w:val="000000"/>
                <w:sz w:val="20"/>
                <w:szCs w:val="20"/>
              </w:rPr>
              <w:t>1.69*** (1.29, 2.23)</w:t>
            </w:r>
          </w:p>
        </w:tc>
        <w:tc>
          <w:tcPr>
            <w:tcW w:w="3118" w:type="dxa"/>
            <w:tcBorders>
              <w:top w:val="nil"/>
              <w:left w:val="single" w:sz="4" w:space="0" w:color="auto"/>
              <w:bottom w:val="nil"/>
              <w:right w:val="nil"/>
            </w:tcBorders>
            <w:shd w:val="clear" w:color="auto" w:fill="auto"/>
            <w:noWrap/>
            <w:hideMark/>
          </w:tcPr>
          <w:p w14:paraId="72F554D2"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48C3F779" w14:textId="77777777" w:rsidR="00592E6B" w:rsidRPr="005039E3" w:rsidRDefault="00592E6B" w:rsidP="00D311FC">
            <w:pPr>
              <w:rPr>
                <w:color w:val="000000"/>
                <w:sz w:val="20"/>
                <w:szCs w:val="20"/>
              </w:rPr>
            </w:pPr>
          </w:p>
        </w:tc>
      </w:tr>
      <w:tr w:rsidR="00592E6B" w:rsidRPr="005039E3" w14:paraId="6324C633" w14:textId="77777777" w:rsidTr="00D311FC">
        <w:trPr>
          <w:trHeight w:hRule="exact" w:val="255"/>
          <w:jc w:val="center"/>
        </w:trPr>
        <w:tc>
          <w:tcPr>
            <w:tcW w:w="3076" w:type="dxa"/>
            <w:tcBorders>
              <w:top w:val="nil"/>
              <w:left w:val="nil"/>
              <w:bottom w:val="nil"/>
              <w:right w:val="nil"/>
            </w:tcBorders>
            <w:shd w:val="clear" w:color="auto" w:fill="auto"/>
            <w:noWrap/>
            <w:hideMark/>
          </w:tcPr>
          <w:p w14:paraId="24B31B22" w14:textId="77777777" w:rsidR="00592E6B" w:rsidRPr="005039E3" w:rsidRDefault="00592E6B" w:rsidP="00D311FC">
            <w:pPr>
              <w:rPr>
                <w:color w:val="000000"/>
                <w:sz w:val="20"/>
                <w:szCs w:val="20"/>
              </w:rPr>
            </w:pPr>
            <w:r w:rsidRPr="005039E3">
              <w:rPr>
                <w:color w:val="000000"/>
                <w:sz w:val="20"/>
                <w:szCs w:val="20"/>
              </w:rPr>
              <w:t xml:space="preserve">     Basketball</w:t>
            </w:r>
          </w:p>
        </w:tc>
        <w:tc>
          <w:tcPr>
            <w:tcW w:w="2311" w:type="dxa"/>
            <w:tcBorders>
              <w:top w:val="nil"/>
              <w:left w:val="nil"/>
              <w:bottom w:val="nil"/>
              <w:right w:val="single" w:sz="4" w:space="0" w:color="auto"/>
            </w:tcBorders>
            <w:shd w:val="clear" w:color="auto" w:fill="auto"/>
            <w:noWrap/>
            <w:hideMark/>
          </w:tcPr>
          <w:p w14:paraId="06249C7B" w14:textId="77777777" w:rsidR="00592E6B" w:rsidRPr="005039E3" w:rsidRDefault="00592E6B" w:rsidP="00D311FC">
            <w:pPr>
              <w:jc w:val="center"/>
              <w:rPr>
                <w:color w:val="000000"/>
                <w:sz w:val="20"/>
                <w:szCs w:val="20"/>
              </w:rPr>
            </w:pPr>
            <w:r w:rsidRPr="005039E3">
              <w:rPr>
                <w:color w:val="000000"/>
                <w:sz w:val="20"/>
                <w:szCs w:val="20"/>
              </w:rPr>
              <w:t>1.04 (0.81, 1.35)</w:t>
            </w:r>
          </w:p>
        </w:tc>
        <w:tc>
          <w:tcPr>
            <w:tcW w:w="3118" w:type="dxa"/>
            <w:tcBorders>
              <w:top w:val="nil"/>
              <w:left w:val="single" w:sz="4" w:space="0" w:color="auto"/>
              <w:bottom w:val="nil"/>
              <w:right w:val="nil"/>
            </w:tcBorders>
            <w:shd w:val="clear" w:color="auto" w:fill="auto"/>
            <w:noWrap/>
            <w:hideMark/>
          </w:tcPr>
          <w:p w14:paraId="4593C5D8"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119BAEC" w14:textId="77777777" w:rsidR="00592E6B" w:rsidRPr="005039E3" w:rsidRDefault="00592E6B" w:rsidP="00D311FC">
            <w:pPr>
              <w:rPr>
                <w:color w:val="000000"/>
                <w:sz w:val="20"/>
                <w:szCs w:val="20"/>
              </w:rPr>
            </w:pPr>
          </w:p>
        </w:tc>
      </w:tr>
      <w:tr w:rsidR="00592E6B" w:rsidRPr="005039E3" w14:paraId="4562C374" w14:textId="77777777" w:rsidTr="00D311FC">
        <w:trPr>
          <w:trHeight w:hRule="exact" w:val="255"/>
          <w:jc w:val="center"/>
        </w:trPr>
        <w:tc>
          <w:tcPr>
            <w:tcW w:w="3076" w:type="dxa"/>
            <w:tcBorders>
              <w:top w:val="nil"/>
              <w:left w:val="nil"/>
              <w:bottom w:val="nil"/>
              <w:right w:val="nil"/>
            </w:tcBorders>
            <w:shd w:val="clear" w:color="auto" w:fill="auto"/>
            <w:noWrap/>
            <w:hideMark/>
          </w:tcPr>
          <w:p w14:paraId="14D483E6" w14:textId="77777777" w:rsidR="00592E6B" w:rsidRPr="005039E3" w:rsidRDefault="00592E6B" w:rsidP="00D311FC">
            <w:pPr>
              <w:rPr>
                <w:color w:val="000000"/>
                <w:sz w:val="20"/>
                <w:szCs w:val="20"/>
              </w:rPr>
            </w:pPr>
            <w:r w:rsidRPr="005039E3">
              <w:rPr>
                <w:color w:val="000000"/>
                <w:sz w:val="20"/>
                <w:szCs w:val="20"/>
              </w:rPr>
              <w:t xml:space="preserve">     Volleyball</w:t>
            </w:r>
          </w:p>
        </w:tc>
        <w:tc>
          <w:tcPr>
            <w:tcW w:w="2311" w:type="dxa"/>
            <w:tcBorders>
              <w:top w:val="nil"/>
              <w:left w:val="nil"/>
              <w:bottom w:val="nil"/>
              <w:right w:val="single" w:sz="4" w:space="0" w:color="auto"/>
            </w:tcBorders>
            <w:shd w:val="clear" w:color="auto" w:fill="auto"/>
            <w:noWrap/>
            <w:hideMark/>
          </w:tcPr>
          <w:p w14:paraId="37D4BB36" w14:textId="77777777" w:rsidR="00592E6B" w:rsidRPr="005039E3" w:rsidRDefault="00592E6B" w:rsidP="00D311FC">
            <w:pPr>
              <w:jc w:val="center"/>
              <w:rPr>
                <w:color w:val="000000"/>
                <w:sz w:val="20"/>
                <w:szCs w:val="20"/>
              </w:rPr>
            </w:pPr>
            <w:r w:rsidRPr="005039E3">
              <w:rPr>
                <w:color w:val="000000"/>
                <w:sz w:val="20"/>
                <w:szCs w:val="20"/>
              </w:rPr>
              <w:t>0.53* (0.31, 0.91)</w:t>
            </w:r>
          </w:p>
        </w:tc>
        <w:tc>
          <w:tcPr>
            <w:tcW w:w="3118" w:type="dxa"/>
            <w:tcBorders>
              <w:top w:val="nil"/>
              <w:left w:val="single" w:sz="4" w:space="0" w:color="auto"/>
              <w:bottom w:val="nil"/>
              <w:right w:val="nil"/>
            </w:tcBorders>
            <w:shd w:val="clear" w:color="auto" w:fill="auto"/>
            <w:noWrap/>
            <w:hideMark/>
          </w:tcPr>
          <w:p w14:paraId="771EEA58"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7811291A" w14:textId="77777777" w:rsidR="00592E6B" w:rsidRPr="005039E3" w:rsidRDefault="00592E6B" w:rsidP="00D311FC">
            <w:pPr>
              <w:rPr>
                <w:color w:val="000000"/>
                <w:sz w:val="20"/>
                <w:szCs w:val="20"/>
              </w:rPr>
            </w:pPr>
          </w:p>
        </w:tc>
      </w:tr>
      <w:tr w:rsidR="00592E6B" w:rsidRPr="005039E3" w14:paraId="464C0CD1" w14:textId="77777777" w:rsidTr="00D311FC">
        <w:trPr>
          <w:trHeight w:hRule="exact" w:val="255"/>
          <w:jc w:val="center"/>
        </w:trPr>
        <w:tc>
          <w:tcPr>
            <w:tcW w:w="3076" w:type="dxa"/>
            <w:tcBorders>
              <w:top w:val="nil"/>
              <w:left w:val="nil"/>
              <w:bottom w:val="nil"/>
              <w:right w:val="nil"/>
            </w:tcBorders>
            <w:shd w:val="clear" w:color="auto" w:fill="auto"/>
            <w:noWrap/>
            <w:hideMark/>
          </w:tcPr>
          <w:p w14:paraId="78F12077" w14:textId="77777777" w:rsidR="00592E6B" w:rsidRPr="005039E3" w:rsidRDefault="00592E6B" w:rsidP="00D311FC">
            <w:pPr>
              <w:rPr>
                <w:color w:val="000000"/>
                <w:sz w:val="20"/>
                <w:szCs w:val="20"/>
              </w:rPr>
            </w:pPr>
            <w:r w:rsidRPr="005039E3">
              <w:rPr>
                <w:color w:val="000000"/>
                <w:sz w:val="20"/>
                <w:szCs w:val="20"/>
              </w:rPr>
              <w:t xml:space="preserve">     Soccer</w:t>
            </w:r>
          </w:p>
        </w:tc>
        <w:tc>
          <w:tcPr>
            <w:tcW w:w="2311" w:type="dxa"/>
            <w:tcBorders>
              <w:top w:val="nil"/>
              <w:left w:val="nil"/>
              <w:bottom w:val="nil"/>
              <w:right w:val="single" w:sz="4" w:space="0" w:color="auto"/>
            </w:tcBorders>
            <w:shd w:val="clear" w:color="auto" w:fill="auto"/>
            <w:noWrap/>
            <w:hideMark/>
          </w:tcPr>
          <w:p w14:paraId="55776193" w14:textId="77777777" w:rsidR="00592E6B" w:rsidRPr="005039E3" w:rsidRDefault="00592E6B" w:rsidP="00D311FC">
            <w:pPr>
              <w:jc w:val="center"/>
              <w:rPr>
                <w:color w:val="000000"/>
                <w:sz w:val="20"/>
                <w:szCs w:val="20"/>
              </w:rPr>
            </w:pPr>
            <w:r w:rsidRPr="005039E3">
              <w:rPr>
                <w:color w:val="000000"/>
                <w:sz w:val="20"/>
                <w:szCs w:val="20"/>
              </w:rPr>
              <w:t>1.12 (0.71, 1.79)</w:t>
            </w:r>
          </w:p>
        </w:tc>
        <w:tc>
          <w:tcPr>
            <w:tcW w:w="3118" w:type="dxa"/>
            <w:tcBorders>
              <w:top w:val="nil"/>
              <w:left w:val="single" w:sz="4" w:space="0" w:color="auto"/>
              <w:bottom w:val="nil"/>
              <w:right w:val="nil"/>
            </w:tcBorders>
            <w:shd w:val="clear" w:color="auto" w:fill="auto"/>
            <w:noWrap/>
            <w:hideMark/>
          </w:tcPr>
          <w:p w14:paraId="5FE7376A"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4445D6BE" w14:textId="77777777" w:rsidR="00592E6B" w:rsidRPr="005039E3" w:rsidRDefault="00592E6B" w:rsidP="00D311FC">
            <w:pPr>
              <w:rPr>
                <w:color w:val="000000"/>
                <w:sz w:val="20"/>
                <w:szCs w:val="20"/>
              </w:rPr>
            </w:pPr>
          </w:p>
        </w:tc>
      </w:tr>
      <w:tr w:rsidR="00592E6B" w:rsidRPr="005039E3" w14:paraId="0A142A8C" w14:textId="77777777" w:rsidTr="00D311FC">
        <w:trPr>
          <w:trHeight w:hRule="exact" w:val="255"/>
          <w:jc w:val="center"/>
        </w:trPr>
        <w:tc>
          <w:tcPr>
            <w:tcW w:w="3076" w:type="dxa"/>
            <w:tcBorders>
              <w:top w:val="nil"/>
              <w:left w:val="nil"/>
              <w:bottom w:val="nil"/>
              <w:right w:val="nil"/>
            </w:tcBorders>
            <w:shd w:val="clear" w:color="auto" w:fill="auto"/>
            <w:noWrap/>
            <w:hideMark/>
          </w:tcPr>
          <w:p w14:paraId="6E9486F0" w14:textId="77777777" w:rsidR="00592E6B" w:rsidRPr="005039E3" w:rsidRDefault="00592E6B" w:rsidP="00D311FC">
            <w:pPr>
              <w:rPr>
                <w:color w:val="000000"/>
                <w:sz w:val="20"/>
                <w:szCs w:val="20"/>
              </w:rPr>
            </w:pPr>
            <w:r w:rsidRPr="005039E3">
              <w:rPr>
                <w:color w:val="000000"/>
                <w:sz w:val="20"/>
                <w:szCs w:val="20"/>
              </w:rPr>
              <w:t xml:space="preserve">     Football</w:t>
            </w:r>
          </w:p>
        </w:tc>
        <w:tc>
          <w:tcPr>
            <w:tcW w:w="2311" w:type="dxa"/>
            <w:tcBorders>
              <w:top w:val="nil"/>
              <w:left w:val="nil"/>
              <w:bottom w:val="nil"/>
              <w:right w:val="single" w:sz="4" w:space="0" w:color="auto"/>
            </w:tcBorders>
            <w:shd w:val="clear" w:color="auto" w:fill="auto"/>
            <w:noWrap/>
            <w:hideMark/>
          </w:tcPr>
          <w:p w14:paraId="53099D4C" w14:textId="77777777" w:rsidR="00592E6B" w:rsidRPr="005039E3" w:rsidRDefault="00592E6B" w:rsidP="00D311FC">
            <w:pPr>
              <w:jc w:val="center"/>
              <w:rPr>
                <w:color w:val="000000"/>
                <w:sz w:val="20"/>
                <w:szCs w:val="20"/>
              </w:rPr>
            </w:pPr>
            <w:r w:rsidRPr="005039E3">
              <w:rPr>
                <w:color w:val="000000"/>
                <w:sz w:val="20"/>
                <w:szCs w:val="20"/>
              </w:rPr>
              <w:t>1.12 (0.69, 1.81)</w:t>
            </w:r>
          </w:p>
        </w:tc>
        <w:tc>
          <w:tcPr>
            <w:tcW w:w="3118" w:type="dxa"/>
            <w:tcBorders>
              <w:top w:val="nil"/>
              <w:left w:val="single" w:sz="4" w:space="0" w:color="auto"/>
              <w:bottom w:val="nil"/>
              <w:right w:val="nil"/>
            </w:tcBorders>
            <w:shd w:val="clear" w:color="auto" w:fill="auto"/>
            <w:noWrap/>
            <w:hideMark/>
          </w:tcPr>
          <w:p w14:paraId="32E44D0B"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7B6C7011" w14:textId="77777777" w:rsidR="00592E6B" w:rsidRPr="005039E3" w:rsidRDefault="00592E6B" w:rsidP="00D311FC">
            <w:pPr>
              <w:rPr>
                <w:color w:val="000000"/>
                <w:sz w:val="20"/>
                <w:szCs w:val="20"/>
              </w:rPr>
            </w:pPr>
          </w:p>
        </w:tc>
      </w:tr>
      <w:tr w:rsidR="00592E6B" w:rsidRPr="005039E3" w14:paraId="70EBBA70" w14:textId="77777777" w:rsidTr="00D311FC">
        <w:trPr>
          <w:trHeight w:hRule="exact" w:val="255"/>
          <w:jc w:val="center"/>
        </w:trPr>
        <w:tc>
          <w:tcPr>
            <w:tcW w:w="3076" w:type="dxa"/>
            <w:tcBorders>
              <w:top w:val="nil"/>
              <w:left w:val="nil"/>
              <w:bottom w:val="nil"/>
              <w:right w:val="nil"/>
            </w:tcBorders>
            <w:shd w:val="clear" w:color="auto" w:fill="auto"/>
            <w:noWrap/>
            <w:hideMark/>
          </w:tcPr>
          <w:p w14:paraId="42B105C4" w14:textId="77777777" w:rsidR="00592E6B" w:rsidRPr="005039E3" w:rsidRDefault="00592E6B" w:rsidP="00D311FC">
            <w:pPr>
              <w:rPr>
                <w:color w:val="000000"/>
                <w:sz w:val="20"/>
                <w:szCs w:val="20"/>
              </w:rPr>
            </w:pPr>
            <w:r w:rsidRPr="005039E3">
              <w:rPr>
                <w:color w:val="000000"/>
                <w:sz w:val="20"/>
                <w:szCs w:val="20"/>
              </w:rPr>
              <w:t xml:space="preserve">     Swimming</w:t>
            </w:r>
          </w:p>
        </w:tc>
        <w:tc>
          <w:tcPr>
            <w:tcW w:w="2311" w:type="dxa"/>
            <w:tcBorders>
              <w:top w:val="nil"/>
              <w:left w:val="nil"/>
              <w:bottom w:val="nil"/>
              <w:right w:val="single" w:sz="4" w:space="0" w:color="auto"/>
            </w:tcBorders>
            <w:shd w:val="clear" w:color="auto" w:fill="auto"/>
            <w:noWrap/>
            <w:hideMark/>
          </w:tcPr>
          <w:p w14:paraId="1C36FFEE" w14:textId="77777777" w:rsidR="00592E6B" w:rsidRPr="005039E3" w:rsidRDefault="00592E6B" w:rsidP="00D311FC">
            <w:pPr>
              <w:jc w:val="center"/>
              <w:rPr>
                <w:color w:val="000000"/>
                <w:sz w:val="20"/>
                <w:szCs w:val="20"/>
              </w:rPr>
            </w:pPr>
            <w:r w:rsidRPr="005039E3">
              <w:rPr>
                <w:color w:val="000000"/>
                <w:sz w:val="20"/>
                <w:szCs w:val="20"/>
              </w:rPr>
              <w:t>0.99 (0.80, 1.22)</w:t>
            </w:r>
          </w:p>
        </w:tc>
        <w:tc>
          <w:tcPr>
            <w:tcW w:w="3118" w:type="dxa"/>
            <w:tcBorders>
              <w:top w:val="nil"/>
              <w:left w:val="single" w:sz="4" w:space="0" w:color="auto"/>
              <w:bottom w:val="nil"/>
              <w:right w:val="nil"/>
            </w:tcBorders>
            <w:shd w:val="clear" w:color="auto" w:fill="auto"/>
            <w:noWrap/>
            <w:hideMark/>
          </w:tcPr>
          <w:p w14:paraId="05050B21"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2D88B746" w14:textId="77777777" w:rsidR="00592E6B" w:rsidRPr="005039E3" w:rsidRDefault="00592E6B" w:rsidP="00D311FC">
            <w:pPr>
              <w:rPr>
                <w:color w:val="000000"/>
                <w:sz w:val="20"/>
                <w:szCs w:val="20"/>
              </w:rPr>
            </w:pPr>
          </w:p>
        </w:tc>
      </w:tr>
      <w:tr w:rsidR="00592E6B" w:rsidRPr="005039E3" w14:paraId="16F72EA3" w14:textId="77777777" w:rsidTr="00D311FC">
        <w:trPr>
          <w:trHeight w:hRule="exact" w:val="255"/>
          <w:jc w:val="center"/>
        </w:trPr>
        <w:tc>
          <w:tcPr>
            <w:tcW w:w="3076" w:type="dxa"/>
            <w:tcBorders>
              <w:top w:val="nil"/>
              <w:left w:val="nil"/>
              <w:bottom w:val="nil"/>
              <w:right w:val="nil"/>
            </w:tcBorders>
            <w:shd w:val="clear" w:color="auto" w:fill="auto"/>
            <w:noWrap/>
            <w:hideMark/>
          </w:tcPr>
          <w:p w14:paraId="1E5C5BDE" w14:textId="77777777" w:rsidR="00592E6B" w:rsidRPr="005039E3" w:rsidRDefault="00592E6B" w:rsidP="00D311FC">
            <w:pPr>
              <w:rPr>
                <w:color w:val="000000"/>
                <w:sz w:val="20"/>
                <w:szCs w:val="20"/>
              </w:rPr>
            </w:pPr>
            <w:r w:rsidRPr="005039E3">
              <w:rPr>
                <w:color w:val="000000"/>
                <w:sz w:val="20"/>
                <w:szCs w:val="20"/>
              </w:rPr>
              <w:t xml:space="preserve">     Tennis</w:t>
            </w:r>
          </w:p>
        </w:tc>
        <w:tc>
          <w:tcPr>
            <w:tcW w:w="2311" w:type="dxa"/>
            <w:tcBorders>
              <w:top w:val="nil"/>
              <w:left w:val="nil"/>
              <w:bottom w:val="nil"/>
              <w:right w:val="single" w:sz="4" w:space="0" w:color="auto"/>
            </w:tcBorders>
            <w:shd w:val="clear" w:color="auto" w:fill="auto"/>
            <w:noWrap/>
            <w:hideMark/>
          </w:tcPr>
          <w:p w14:paraId="583D0CD1" w14:textId="77777777" w:rsidR="00592E6B" w:rsidRPr="005039E3" w:rsidRDefault="00592E6B" w:rsidP="00D311FC">
            <w:pPr>
              <w:jc w:val="center"/>
              <w:rPr>
                <w:color w:val="000000"/>
                <w:sz w:val="20"/>
                <w:szCs w:val="20"/>
              </w:rPr>
            </w:pPr>
            <w:r w:rsidRPr="005039E3">
              <w:rPr>
                <w:color w:val="000000"/>
                <w:sz w:val="20"/>
                <w:szCs w:val="20"/>
              </w:rPr>
              <w:t>1.36 (0.93, 1.98)</w:t>
            </w:r>
          </w:p>
        </w:tc>
        <w:tc>
          <w:tcPr>
            <w:tcW w:w="3118" w:type="dxa"/>
            <w:tcBorders>
              <w:top w:val="nil"/>
              <w:left w:val="single" w:sz="4" w:space="0" w:color="auto"/>
              <w:bottom w:val="nil"/>
              <w:right w:val="nil"/>
            </w:tcBorders>
            <w:shd w:val="clear" w:color="auto" w:fill="auto"/>
            <w:noWrap/>
            <w:hideMark/>
          </w:tcPr>
          <w:p w14:paraId="39219E78"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9C934B0" w14:textId="77777777" w:rsidR="00592E6B" w:rsidRPr="005039E3" w:rsidRDefault="00592E6B" w:rsidP="00D311FC">
            <w:pPr>
              <w:rPr>
                <w:color w:val="000000"/>
                <w:sz w:val="20"/>
                <w:szCs w:val="20"/>
              </w:rPr>
            </w:pPr>
          </w:p>
        </w:tc>
      </w:tr>
      <w:tr w:rsidR="00592E6B" w:rsidRPr="005039E3" w14:paraId="00237830" w14:textId="77777777" w:rsidTr="00D311FC">
        <w:trPr>
          <w:trHeight w:hRule="exact" w:val="255"/>
          <w:jc w:val="center"/>
        </w:trPr>
        <w:tc>
          <w:tcPr>
            <w:tcW w:w="3076" w:type="dxa"/>
            <w:tcBorders>
              <w:top w:val="nil"/>
              <w:left w:val="nil"/>
              <w:bottom w:val="nil"/>
              <w:right w:val="nil"/>
            </w:tcBorders>
            <w:shd w:val="clear" w:color="auto" w:fill="auto"/>
            <w:noWrap/>
            <w:hideMark/>
          </w:tcPr>
          <w:p w14:paraId="23C4EFDE" w14:textId="77777777" w:rsidR="00592E6B" w:rsidRPr="005039E3" w:rsidRDefault="00592E6B" w:rsidP="00D311FC">
            <w:pPr>
              <w:rPr>
                <w:color w:val="000000"/>
                <w:sz w:val="20"/>
                <w:szCs w:val="20"/>
              </w:rPr>
            </w:pPr>
            <w:r w:rsidRPr="005039E3">
              <w:rPr>
                <w:color w:val="000000"/>
                <w:sz w:val="20"/>
                <w:szCs w:val="20"/>
              </w:rPr>
              <w:t xml:space="preserve">     Golf</w:t>
            </w:r>
          </w:p>
        </w:tc>
        <w:tc>
          <w:tcPr>
            <w:tcW w:w="2311" w:type="dxa"/>
            <w:tcBorders>
              <w:top w:val="nil"/>
              <w:left w:val="nil"/>
              <w:bottom w:val="nil"/>
              <w:right w:val="single" w:sz="4" w:space="0" w:color="auto"/>
            </w:tcBorders>
            <w:shd w:val="clear" w:color="auto" w:fill="auto"/>
            <w:noWrap/>
            <w:hideMark/>
          </w:tcPr>
          <w:p w14:paraId="5532EA85" w14:textId="77777777" w:rsidR="00592E6B" w:rsidRPr="005039E3" w:rsidRDefault="00592E6B" w:rsidP="00D311FC">
            <w:pPr>
              <w:jc w:val="center"/>
              <w:rPr>
                <w:color w:val="000000"/>
                <w:sz w:val="20"/>
                <w:szCs w:val="20"/>
              </w:rPr>
            </w:pPr>
            <w:r w:rsidRPr="005039E3">
              <w:rPr>
                <w:color w:val="000000"/>
                <w:sz w:val="20"/>
                <w:szCs w:val="20"/>
              </w:rPr>
              <w:t>0.87 (0.70, 1.08)</w:t>
            </w:r>
          </w:p>
        </w:tc>
        <w:tc>
          <w:tcPr>
            <w:tcW w:w="3118" w:type="dxa"/>
            <w:tcBorders>
              <w:top w:val="nil"/>
              <w:left w:val="single" w:sz="4" w:space="0" w:color="auto"/>
              <w:bottom w:val="nil"/>
              <w:right w:val="nil"/>
            </w:tcBorders>
            <w:shd w:val="clear" w:color="auto" w:fill="auto"/>
            <w:noWrap/>
            <w:hideMark/>
          </w:tcPr>
          <w:p w14:paraId="1D5BC61D"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4CBF92F" w14:textId="77777777" w:rsidR="00592E6B" w:rsidRPr="005039E3" w:rsidRDefault="00592E6B" w:rsidP="00D311FC">
            <w:pPr>
              <w:rPr>
                <w:color w:val="000000"/>
                <w:sz w:val="20"/>
                <w:szCs w:val="20"/>
              </w:rPr>
            </w:pPr>
          </w:p>
        </w:tc>
      </w:tr>
      <w:tr w:rsidR="00592E6B" w:rsidRPr="005039E3" w14:paraId="5FA175BC" w14:textId="77777777" w:rsidTr="00D311FC">
        <w:trPr>
          <w:trHeight w:hRule="exact" w:val="255"/>
          <w:jc w:val="center"/>
        </w:trPr>
        <w:tc>
          <w:tcPr>
            <w:tcW w:w="3076" w:type="dxa"/>
            <w:tcBorders>
              <w:top w:val="nil"/>
              <w:left w:val="nil"/>
              <w:bottom w:val="nil"/>
              <w:right w:val="nil"/>
            </w:tcBorders>
            <w:shd w:val="clear" w:color="auto" w:fill="auto"/>
            <w:noWrap/>
            <w:hideMark/>
          </w:tcPr>
          <w:p w14:paraId="6BC6836E" w14:textId="77777777" w:rsidR="00592E6B" w:rsidRPr="005039E3" w:rsidRDefault="00592E6B" w:rsidP="00D311FC">
            <w:pPr>
              <w:rPr>
                <w:color w:val="000000"/>
                <w:sz w:val="20"/>
                <w:szCs w:val="20"/>
              </w:rPr>
            </w:pPr>
            <w:r w:rsidRPr="005039E3">
              <w:rPr>
                <w:color w:val="000000"/>
                <w:sz w:val="20"/>
                <w:szCs w:val="20"/>
              </w:rPr>
              <w:t>Age in 1998</w:t>
            </w:r>
          </w:p>
        </w:tc>
        <w:tc>
          <w:tcPr>
            <w:tcW w:w="2311" w:type="dxa"/>
            <w:tcBorders>
              <w:top w:val="nil"/>
              <w:left w:val="nil"/>
              <w:bottom w:val="nil"/>
              <w:right w:val="single" w:sz="4" w:space="0" w:color="auto"/>
            </w:tcBorders>
            <w:shd w:val="clear" w:color="auto" w:fill="auto"/>
            <w:noWrap/>
            <w:hideMark/>
          </w:tcPr>
          <w:p w14:paraId="39AD036E" w14:textId="77777777" w:rsidR="00592E6B" w:rsidRPr="005039E3" w:rsidRDefault="00592E6B" w:rsidP="00D311FC">
            <w:pPr>
              <w:rPr>
                <w:color w:val="000000"/>
                <w:sz w:val="20"/>
                <w:szCs w:val="20"/>
              </w:rPr>
            </w:pPr>
          </w:p>
        </w:tc>
        <w:tc>
          <w:tcPr>
            <w:tcW w:w="3118" w:type="dxa"/>
            <w:tcBorders>
              <w:top w:val="nil"/>
              <w:left w:val="single" w:sz="4" w:space="0" w:color="auto"/>
              <w:bottom w:val="nil"/>
              <w:right w:val="nil"/>
            </w:tcBorders>
            <w:shd w:val="clear" w:color="auto" w:fill="auto"/>
            <w:noWrap/>
            <w:hideMark/>
          </w:tcPr>
          <w:p w14:paraId="3D696D8D" w14:textId="77777777" w:rsidR="00592E6B" w:rsidRPr="005039E3" w:rsidRDefault="00592E6B" w:rsidP="00D311FC">
            <w:pPr>
              <w:rPr>
                <w:color w:val="000000"/>
                <w:sz w:val="20"/>
                <w:szCs w:val="20"/>
              </w:rPr>
            </w:pPr>
            <w:r w:rsidRPr="005039E3">
              <w:rPr>
                <w:color w:val="000000"/>
                <w:sz w:val="20"/>
                <w:szCs w:val="20"/>
              </w:rPr>
              <w:t>Age in 1998</w:t>
            </w:r>
          </w:p>
        </w:tc>
        <w:tc>
          <w:tcPr>
            <w:tcW w:w="2410" w:type="dxa"/>
            <w:tcBorders>
              <w:top w:val="nil"/>
              <w:left w:val="nil"/>
              <w:bottom w:val="nil"/>
              <w:right w:val="nil"/>
            </w:tcBorders>
            <w:shd w:val="clear" w:color="auto" w:fill="auto"/>
            <w:noWrap/>
            <w:hideMark/>
          </w:tcPr>
          <w:p w14:paraId="109C84DB" w14:textId="77777777" w:rsidR="00592E6B" w:rsidRPr="005039E3" w:rsidRDefault="00592E6B" w:rsidP="00D311FC">
            <w:pPr>
              <w:rPr>
                <w:color w:val="000000"/>
                <w:sz w:val="20"/>
                <w:szCs w:val="20"/>
              </w:rPr>
            </w:pPr>
          </w:p>
        </w:tc>
      </w:tr>
      <w:tr w:rsidR="00592E6B" w:rsidRPr="005039E3" w14:paraId="16461E88" w14:textId="77777777" w:rsidTr="00D311FC">
        <w:trPr>
          <w:trHeight w:hRule="exact" w:val="255"/>
          <w:jc w:val="center"/>
        </w:trPr>
        <w:tc>
          <w:tcPr>
            <w:tcW w:w="3076" w:type="dxa"/>
            <w:tcBorders>
              <w:top w:val="nil"/>
              <w:left w:val="nil"/>
              <w:bottom w:val="nil"/>
              <w:right w:val="nil"/>
            </w:tcBorders>
            <w:shd w:val="clear" w:color="auto" w:fill="auto"/>
            <w:noWrap/>
            <w:hideMark/>
          </w:tcPr>
          <w:p w14:paraId="502EA5A2" w14:textId="77777777" w:rsidR="00592E6B" w:rsidRPr="005039E3" w:rsidRDefault="00592E6B" w:rsidP="00D311FC">
            <w:pPr>
              <w:rPr>
                <w:color w:val="000000"/>
                <w:sz w:val="20"/>
                <w:szCs w:val="20"/>
              </w:rPr>
            </w:pPr>
            <w:r w:rsidRPr="005039E3">
              <w:rPr>
                <w:color w:val="000000"/>
                <w:sz w:val="20"/>
                <w:szCs w:val="20"/>
              </w:rPr>
              <w:t xml:space="preserve">     65-84 years old</w:t>
            </w:r>
          </w:p>
        </w:tc>
        <w:tc>
          <w:tcPr>
            <w:tcW w:w="2311" w:type="dxa"/>
            <w:tcBorders>
              <w:top w:val="nil"/>
              <w:left w:val="nil"/>
              <w:bottom w:val="nil"/>
              <w:right w:val="single" w:sz="4" w:space="0" w:color="auto"/>
            </w:tcBorders>
            <w:shd w:val="clear" w:color="auto" w:fill="auto"/>
            <w:noWrap/>
            <w:hideMark/>
          </w:tcPr>
          <w:p w14:paraId="289506C1" w14:textId="77777777" w:rsidR="00592E6B" w:rsidRPr="005039E3" w:rsidRDefault="00592E6B" w:rsidP="00D311FC">
            <w:pPr>
              <w:jc w:val="center"/>
              <w:rPr>
                <w:color w:val="000000"/>
                <w:sz w:val="20"/>
                <w:szCs w:val="20"/>
              </w:rPr>
            </w:pPr>
            <w:r w:rsidRPr="005039E3">
              <w:rPr>
                <w:color w:val="000000"/>
                <w:sz w:val="20"/>
                <w:szCs w:val="20"/>
              </w:rPr>
              <w:t>1.17** (1.05, 1.30)</w:t>
            </w:r>
          </w:p>
        </w:tc>
        <w:tc>
          <w:tcPr>
            <w:tcW w:w="3118" w:type="dxa"/>
            <w:tcBorders>
              <w:top w:val="nil"/>
              <w:left w:val="single" w:sz="4" w:space="0" w:color="auto"/>
              <w:bottom w:val="nil"/>
              <w:right w:val="nil"/>
            </w:tcBorders>
            <w:shd w:val="clear" w:color="auto" w:fill="auto"/>
            <w:noWrap/>
            <w:hideMark/>
          </w:tcPr>
          <w:p w14:paraId="7830D7DA" w14:textId="77777777" w:rsidR="00592E6B" w:rsidRPr="005039E3" w:rsidRDefault="00592E6B" w:rsidP="00D311FC">
            <w:pPr>
              <w:rPr>
                <w:color w:val="000000"/>
                <w:sz w:val="20"/>
                <w:szCs w:val="20"/>
              </w:rPr>
            </w:pPr>
            <w:r w:rsidRPr="005039E3">
              <w:rPr>
                <w:color w:val="000000"/>
                <w:sz w:val="20"/>
                <w:szCs w:val="20"/>
              </w:rPr>
              <w:t xml:space="preserve">     65-84 years old</w:t>
            </w:r>
          </w:p>
        </w:tc>
        <w:tc>
          <w:tcPr>
            <w:tcW w:w="2410" w:type="dxa"/>
            <w:tcBorders>
              <w:top w:val="nil"/>
              <w:left w:val="nil"/>
              <w:bottom w:val="nil"/>
              <w:right w:val="nil"/>
            </w:tcBorders>
            <w:shd w:val="clear" w:color="auto" w:fill="auto"/>
            <w:noWrap/>
            <w:hideMark/>
          </w:tcPr>
          <w:p w14:paraId="04D5B9D0" w14:textId="77777777" w:rsidR="00592E6B" w:rsidRPr="005039E3" w:rsidRDefault="00592E6B" w:rsidP="00D311FC">
            <w:pPr>
              <w:jc w:val="center"/>
              <w:rPr>
                <w:color w:val="000000"/>
                <w:sz w:val="20"/>
                <w:szCs w:val="20"/>
              </w:rPr>
            </w:pPr>
            <w:r w:rsidRPr="005039E3">
              <w:rPr>
                <w:color w:val="000000"/>
                <w:sz w:val="20"/>
                <w:szCs w:val="20"/>
              </w:rPr>
              <w:t>1.15* (1.03, 1.29)</w:t>
            </w:r>
          </w:p>
        </w:tc>
      </w:tr>
      <w:tr w:rsidR="00592E6B" w:rsidRPr="005039E3" w14:paraId="33AC712A" w14:textId="77777777" w:rsidTr="00D311FC">
        <w:trPr>
          <w:trHeight w:hRule="exact" w:val="255"/>
          <w:jc w:val="center"/>
        </w:trPr>
        <w:tc>
          <w:tcPr>
            <w:tcW w:w="3076" w:type="dxa"/>
            <w:tcBorders>
              <w:top w:val="nil"/>
              <w:left w:val="nil"/>
              <w:bottom w:val="nil"/>
              <w:right w:val="nil"/>
            </w:tcBorders>
            <w:shd w:val="clear" w:color="auto" w:fill="auto"/>
            <w:noWrap/>
            <w:hideMark/>
          </w:tcPr>
          <w:p w14:paraId="1B0E0334" w14:textId="77777777" w:rsidR="00592E6B" w:rsidRPr="005039E3" w:rsidRDefault="00592E6B" w:rsidP="00D311FC">
            <w:pPr>
              <w:rPr>
                <w:color w:val="000000"/>
                <w:sz w:val="20"/>
                <w:szCs w:val="20"/>
              </w:rPr>
            </w:pPr>
            <w:r w:rsidRPr="005039E3">
              <w:rPr>
                <w:color w:val="000000"/>
                <w:sz w:val="20"/>
                <w:szCs w:val="20"/>
              </w:rPr>
              <w:t>Exercise Types × Age in 1998</w:t>
            </w:r>
          </w:p>
        </w:tc>
        <w:tc>
          <w:tcPr>
            <w:tcW w:w="2311" w:type="dxa"/>
            <w:tcBorders>
              <w:top w:val="nil"/>
              <w:left w:val="nil"/>
              <w:bottom w:val="nil"/>
              <w:right w:val="single" w:sz="4" w:space="0" w:color="auto"/>
            </w:tcBorders>
            <w:shd w:val="clear" w:color="auto" w:fill="auto"/>
            <w:noWrap/>
            <w:hideMark/>
          </w:tcPr>
          <w:p w14:paraId="039D936C" w14:textId="77777777" w:rsidR="00592E6B" w:rsidRPr="005039E3" w:rsidRDefault="00592E6B" w:rsidP="00D311FC">
            <w:pPr>
              <w:rPr>
                <w:color w:val="000000"/>
                <w:sz w:val="20"/>
                <w:szCs w:val="20"/>
              </w:rPr>
            </w:pPr>
          </w:p>
        </w:tc>
        <w:tc>
          <w:tcPr>
            <w:tcW w:w="3118" w:type="dxa"/>
            <w:tcBorders>
              <w:top w:val="nil"/>
              <w:left w:val="single" w:sz="4" w:space="0" w:color="auto"/>
              <w:bottom w:val="nil"/>
              <w:right w:val="nil"/>
            </w:tcBorders>
            <w:shd w:val="clear" w:color="auto" w:fill="auto"/>
            <w:noWrap/>
            <w:hideMark/>
          </w:tcPr>
          <w:p w14:paraId="4F2D4C2F" w14:textId="77777777" w:rsidR="00592E6B" w:rsidRPr="005039E3" w:rsidRDefault="00592E6B" w:rsidP="00D311FC">
            <w:pPr>
              <w:rPr>
                <w:color w:val="000000"/>
                <w:sz w:val="20"/>
                <w:szCs w:val="20"/>
              </w:rPr>
            </w:pPr>
            <w:r w:rsidRPr="005039E3">
              <w:rPr>
                <w:color w:val="000000"/>
                <w:sz w:val="20"/>
                <w:szCs w:val="20"/>
              </w:rPr>
              <w:t>Exercise Categories × Age in 1998</w:t>
            </w:r>
          </w:p>
        </w:tc>
        <w:tc>
          <w:tcPr>
            <w:tcW w:w="2410" w:type="dxa"/>
            <w:tcBorders>
              <w:top w:val="nil"/>
              <w:left w:val="nil"/>
              <w:bottom w:val="nil"/>
              <w:right w:val="nil"/>
            </w:tcBorders>
            <w:shd w:val="clear" w:color="auto" w:fill="auto"/>
            <w:noWrap/>
            <w:hideMark/>
          </w:tcPr>
          <w:p w14:paraId="17D07886" w14:textId="77777777" w:rsidR="00592E6B" w:rsidRPr="005039E3" w:rsidRDefault="00592E6B" w:rsidP="00D311FC">
            <w:pPr>
              <w:rPr>
                <w:color w:val="000000"/>
                <w:sz w:val="20"/>
                <w:szCs w:val="20"/>
              </w:rPr>
            </w:pPr>
          </w:p>
        </w:tc>
      </w:tr>
      <w:tr w:rsidR="00592E6B" w:rsidRPr="005039E3" w14:paraId="006E8DAC" w14:textId="77777777" w:rsidTr="00D311FC">
        <w:trPr>
          <w:trHeight w:hRule="exact" w:val="255"/>
          <w:jc w:val="center"/>
        </w:trPr>
        <w:tc>
          <w:tcPr>
            <w:tcW w:w="3076" w:type="dxa"/>
            <w:tcBorders>
              <w:top w:val="nil"/>
              <w:left w:val="nil"/>
              <w:bottom w:val="nil"/>
              <w:right w:val="nil"/>
            </w:tcBorders>
            <w:shd w:val="clear" w:color="auto" w:fill="auto"/>
            <w:noWrap/>
            <w:hideMark/>
          </w:tcPr>
          <w:p w14:paraId="797E32D8" w14:textId="77777777" w:rsidR="00592E6B" w:rsidRPr="005039E3" w:rsidRDefault="00592E6B" w:rsidP="00D311FC">
            <w:pPr>
              <w:rPr>
                <w:color w:val="000000"/>
                <w:sz w:val="20"/>
                <w:szCs w:val="20"/>
              </w:rPr>
            </w:pPr>
            <w:r w:rsidRPr="005039E3">
              <w:rPr>
                <w:color w:val="000000"/>
                <w:sz w:val="20"/>
                <w:szCs w:val="20"/>
              </w:rPr>
              <w:t>     Walking × 65-84 years old</w:t>
            </w:r>
          </w:p>
        </w:tc>
        <w:tc>
          <w:tcPr>
            <w:tcW w:w="2311" w:type="dxa"/>
            <w:tcBorders>
              <w:top w:val="nil"/>
              <w:left w:val="nil"/>
              <w:bottom w:val="nil"/>
              <w:right w:val="single" w:sz="4" w:space="0" w:color="auto"/>
            </w:tcBorders>
            <w:shd w:val="clear" w:color="auto" w:fill="auto"/>
            <w:noWrap/>
            <w:hideMark/>
          </w:tcPr>
          <w:p w14:paraId="79717975" w14:textId="77777777" w:rsidR="00592E6B" w:rsidRPr="005039E3" w:rsidRDefault="00592E6B" w:rsidP="00D311FC">
            <w:pPr>
              <w:jc w:val="center"/>
              <w:rPr>
                <w:color w:val="000000"/>
                <w:sz w:val="20"/>
                <w:szCs w:val="20"/>
              </w:rPr>
            </w:pPr>
            <w:r w:rsidRPr="005039E3">
              <w:rPr>
                <w:color w:val="000000"/>
                <w:sz w:val="20"/>
                <w:szCs w:val="20"/>
              </w:rPr>
              <w:t>0.82** (0.73, 0.92)</w:t>
            </w:r>
          </w:p>
        </w:tc>
        <w:tc>
          <w:tcPr>
            <w:tcW w:w="3118" w:type="dxa"/>
            <w:tcBorders>
              <w:top w:val="nil"/>
              <w:left w:val="single" w:sz="4" w:space="0" w:color="auto"/>
              <w:bottom w:val="nil"/>
              <w:right w:val="nil"/>
            </w:tcBorders>
            <w:shd w:val="clear" w:color="auto" w:fill="auto"/>
            <w:noWrap/>
            <w:hideMark/>
          </w:tcPr>
          <w:p w14:paraId="114D7A6A" w14:textId="77777777" w:rsidR="00592E6B" w:rsidRPr="005039E3" w:rsidRDefault="00592E6B" w:rsidP="00D311FC">
            <w:pPr>
              <w:rPr>
                <w:color w:val="000000"/>
                <w:sz w:val="20"/>
                <w:szCs w:val="20"/>
              </w:rPr>
            </w:pPr>
            <w:r w:rsidRPr="005039E3">
              <w:rPr>
                <w:color w:val="000000"/>
                <w:sz w:val="20"/>
                <w:szCs w:val="20"/>
              </w:rPr>
              <w:t>     Fitness × 65-84 years old</w:t>
            </w:r>
          </w:p>
        </w:tc>
        <w:tc>
          <w:tcPr>
            <w:tcW w:w="2410" w:type="dxa"/>
            <w:tcBorders>
              <w:top w:val="nil"/>
              <w:left w:val="nil"/>
              <w:bottom w:val="nil"/>
              <w:right w:val="nil"/>
            </w:tcBorders>
            <w:shd w:val="clear" w:color="auto" w:fill="auto"/>
            <w:noWrap/>
            <w:hideMark/>
          </w:tcPr>
          <w:p w14:paraId="645DE030" w14:textId="77777777" w:rsidR="00592E6B" w:rsidRPr="005039E3" w:rsidRDefault="00592E6B" w:rsidP="00D311FC">
            <w:pPr>
              <w:jc w:val="center"/>
              <w:rPr>
                <w:color w:val="000000"/>
                <w:sz w:val="20"/>
                <w:szCs w:val="20"/>
              </w:rPr>
            </w:pPr>
            <w:r w:rsidRPr="005039E3">
              <w:rPr>
                <w:color w:val="000000"/>
                <w:sz w:val="20"/>
                <w:szCs w:val="20"/>
              </w:rPr>
              <w:t>0.94 (0.83, 1.05)</w:t>
            </w:r>
          </w:p>
        </w:tc>
      </w:tr>
      <w:tr w:rsidR="00592E6B" w:rsidRPr="005039E3" w14:paraId="3A334DF2" w14:textId="77777777" w:rsidTr="00D311FC">
        <w:trPr>
          <w:trHeight w:hRule="exact" w:val="255"/>
          <w:jc w:val="center"/>
        </w:trPr>
        <w:tc>
          <w:tcPr>
            <w:tcW w:w="3076" w:type="dxa"/>
            <w:tcBorders>
              <w:top w:val="nil"/>
              <w:left w:val="nil"/>
              <w:bottom w:val="nil"/>
              <w:right w:val="nil"/>
            </w:tcBorders>
            <w:shd w:val="clear" w:color="auto" w:fill="auto"/>
            <w:noWrap/>
            <w:hideMark/>
          </w:tcPr>
          <w:p w14:paraId="2C3DB91B" w14:textId="77777777" w:rsidR="00592E6B" w:rsidRPr="005039E3" w:rsidRDefault="00592E6B" w:rsidP="00D311FC">
            <w:pPr>
              <w:rPr>
                <w:color w:val="000000"/>
                <w:sz w:val="20"/>
                <w:szCs w:val="20"/>
              </w:rPr>
            </w:pPr>
            <w:r w:rsidRPr="005039E3">
              <w:rPr>
                <w:color w:val="000000"/>
                <w:sz w:val="20"/>
                <w:szCs w:val="20"/>
              </w:rPr>
              <w:t>     Running × 65-84 years old</w:t>
            </w:r>
          </w:p>
        </w:tc>
        <w:tc>
          <w:tcPr>
            <w:tcW w:w="2311" w:type="dxa"/>
            <w:tcBorders>
              <w:top w:val="nil"/>
              <w:left w:val="nil"/>
              <w:bottom w:val="nil"/>
              <w:right w:val="single" w:sz="4" w:space="0" w:color="auto"/>
            </w:tcBorders>
            <w:shd w:val="clear" w:color="auto" w:fill="auto"/>
            <w:noWrap/>
            <w:hideMark/>
          </w:tcPr>
          <w:p w14:paraId="56F30E6F" w14:textId="77777777" w:rsidR="00592E6B" w:rsidRPr="005039E3" w:rsidRDefault="00592E6B" w:rsidP="00D311FC">
            <w:pPr>
              <w:jc w:val="center"/>
              <w:rPr>
                <w:color w:val="000000"/>
                <w:sz w:val="20"/>
                <w:szCs w:val="20"/>
              </w:rPr>
            </w:pPr>
            <w:r w:rsidRPr="005039E3">
              <w:rPr>
                <w:color w:val="000000"/>
                <w:sz w:val="20"/>
                <w:szCs w:val="20"/>
              </w:rPr>
              <w:t>0.92 (0.61, 1.37)</w:t>
            </w:r>
          </w:p>
        </w:tc>
        <w:tc>
          <w:tcPr>
            <w:tcW w:w="3118" w:type="dxa"/>
            <w:tcBorders>
              <w:top w:val="nil"/>
              <w:left w:val="single" w:sz="4" w:space="0" w:color="auto"/>
              <w:bottom w:val="nil"/>
              <w:right w:val="nil"/>
            </w:tcBorders>
            <w:shd w:val="clear" w:color="auto" w:fill="auto"/>
            <w:noWrap/>
            <w:hideMark/>
          </w:tcPr>
          <w:p w14:paraId="457DA48F" w14:textId="77777777" w:rsidR="00592E6B" w:rsidRPr="005039E3" w:rsidRDefault="00592E6B" w:rsidP="00D311FC">
            <w:pPr>
              <w:rPr>
                <w:color w:val="000000"/>
                <w:sz w:val="20"/>
                <w:szCs w:val="20"/>
              </w:rPr>
            </w:pPr>
            <w:r w:rsidRPr="005039E3">
              <w:rPr>
                <w:color w:val="000000"/>
                <w:sz w:val="20"/>
                <w:szCs w:val="20"/>
              </w:rPr>
              <w:t>     Team × 65-84 years old</w:t>
            </w:r>
          </w:p>
        </w:tc>
        <w:tc>
          <w:tcPr>
            <w:tcW w:w="2410" w:type="dxa"/>
            <w:tcBorders>
              <w:top w:val="nil"/>
              <w:left w:val="nil"/>
              <w:bottom w:val="nil"/>
              <w:right w:val="nil"/>
            </w:tcBorders>
            <w:shd w:val="clear" w:color="auto" w:fill="auto"/>
            <w:noWrap/>
            <w:hideMark/>
          </w:tcPr>
          <w:p w14:paraId="001ED739" w14:textId="77777777" w:rsidR="00592E6B" w:rsidRPr="005039E3" w:rsidRDefault="00592E6B" w:rsidP="00D311FC">
            <w:pPr>
              <w:jc w:val="center"/>
              <w:rPr>
                <w:color w:val="000000"/>
                <w:sz w:val="20"/>
                <w:szCs w:val="20"/>
              </w:rPr>
            </w:pPr>
            <w:r w:rsidRPr="005039E3">
              <w:rPr>
                <w:color w:val="000000"/>
                <w:sz w:val="20"/>
                <w:szCs w:val="20"/>
              </w:rPr>
              <w:t>0.97 (0.49, 1.90)</w:t>
            </w:r>
          </w:p>
        </w:tc>
      </w:tr>
      <w:tr w:rsidR="00592E6B" w:rsidRPr="005039E3" w14:paraId="0EA6FC7C" w14:textId="77777777" w:rsidTr="00D311FC">
        <w:trPr>
          <w:trHeight w:hRule="exact" w:val="255"/>
          <w:jc w:val="center"/>
        </w:trPr>
        <w:tc>
          <w:tcPr>
            <w:tcW w:w="3076" w:type="dxa"/>
            <w:tcBorders>
              <w:top w:val="nil"/>
              <w:left w:val="nil"/>
              <w:bottom w:val="nil"/>
              <w:right w:val="nil"/>
            </w:tcBorders>
            <w:shd w:val="clear" w:color="auto" w:fill="auto"/>
            <w:noWrap/>
            <w:hideMark/>
          </w:tcPr>
          <w:p w14:paraId="5D420525" w14:textId="77777777" w:rsidR="00592E6B" w:rsidRPr="005039E3" w:rsidRDefault="00592E6B" w:rsidP="00D311FC">
            <w:pPr>
              <w:rPr>
                <w:color w:val="000000"/>
                <w:sz w:val="20"/>
                <w:szCs w:val="20"/>
              </w:rPr>
            </w:pPr>
            <w:r w:rsidRPr="005039E3">
              <w:rPr>
                <w:color w:val="000000"/>
                <w:sz w:val="20"/>
                <w:szCs w:val="20"/>
              </w:rPr>
              <w:t>     Aerobics × 65-84 years old</w:t>
            </w:r>
          </w:p>
        </w:tc>
        <w:tc>
          <w:tcPr>
            <w:tcW w:w="2311" w:type="dxa"/>
            <w:tcBorders>
              <w:top w:val="nil"/>
              <w:left w:val="nil"/>
              <w:bottom w:val="nil"/>
              <w:right w:val="single" w:sz="4" w:space="0" w:color="auto"/>
            </w:tcBorders>
            <w:shd w:val="clear" w:color="auto" w:fill="auto"/>
            <w:noWrap/>
            <w:hideMark/>
          </w:tcPr>
          <w:p w14:paraId="48CC4890" w14:textId="77777777" w:rsidR="00592E6B" w:rsidRPr="005039E3" w:rsidRDefault="00592E6B" w:rsidP="00D311FC">
            <w:pPr>
              <w:jc w:val="center"/>
              <w:rPr>
                <w:color w:val="000000"/>
                <w:sz w:val="20"/>
                <w:szCs w:val="20"/>
              </w:rPr>
            </w:pPr>
            <w:r w:rsidRPr="005039E3">
              <w:rPr>
                <w:color w:val="000000"/>
                <w:sz w:val="20"/>
                <w:szCs w:val="20"/>
              </w:rPr>
              <w:t>0.88 (0.62, 1.24)</w:t>
            </w:r>
          </w:p>
        </w:tc>
        <w:tc>
          <w:tcPr>
            <w:tcW w:w="3118" w:type="dxa"/>
            <w:tcBorders>
              <w:top w:val="nil"/>
              <w:left w:val="single" w:sz="4" w:space="0" w:color="auto"/>
              <w:bottom w:val="nil"/>
              <w:right w:val="nil"/>
            </w:tcBorders>
            <w:shd w:val="clear" w:color="auto" w:fill="auto"/>
            <w:noWrap/>
            <w:hideMark/>
          </w:tcPr>
          <w:p w14:paraId="60089A45" w14:textId="77777777" w:rsidR="00592E6B" w:rsidRPr="005039E3" w:rsidRDefault="00592E6B" w:rsidP="00D311FC">
            <w:pPr>
              <w:rPr>
                <w:color w:val="000000"/>
                <w:sz w:val="20"/>
                <w:szCs w:val="20"/>
              </w:rPr>
            </w:pPr>
            <w:r w:rsidRPr="005039E3">
              <w:rPr>
                <w:color w:val="000000"/>
                <w:sz w:val="20"/>
                <w:szCs w:val="20"/>
              </w:rPr>
              <w:t>     Facilities × 65-84 years old</w:t>
            </w:r>
          </w:p>
        </w:tc>
        <w:tc>
          <w:tcPr>
            <w:tcW w:w="2410" w:type="dxa"/>
            <w:tcBorders>
              <w:top w:val="nil"/>
              <w:left w:val="nil"/>
              <w:bottom w:val="nil"/>
              <w:right w:val="nil"/>
            </w:tcBorders>
            <w:shd w:val="clear" w:color="auto" w:fill="auto"/>
            <w:noWrap/>
            <w:hideMark/>
          </w:tcPr>
          <w:p w14:paraId="451340BA" w14:textId="77777777" w:rsidR="00592E6B" w:rsidRPr="005039E3" w:rsidRDefault="00592E6B" w:rsidP="00D311FC">
            <w:pPr>
              <w:jc w:val="center"/>
              <w:rPr>
                <w:color w:val="000000"/>
                <w:sz w:val="20"/>
                <w:szCs w:val="20"/>
              </w:rPr>
            </w:pPr>
            <w:r w:rsidRPr="005039E3">
              <w:rPr>
                <w:color w:val="000000"/>
                <w:sz w:val="20"/>
                <w:szCs w:val="20"/>
              </w:rPr>
              <w:t>1.04 (0.85, 1.27)</w:t>
            </w:r>
          </w:p>
        </w:tc>
      </w:tr>
      <w:tr w:rsidR="00592E6B" w:rsidRPr="005039E3" w14:paraId="53D8AE60" w14:textId="77777777" w:rsidTr="00D311FC">
        <w:trPr>
          <w:trHeight w:hRule="exact" w:val="255"/>
          <w:jc w:val="center"/>
        </w:trPr>
        <w:tc>
          <w:tcPr>
            <w:tcW w:w="3076" w:type="dxa"/>
            <w:tcBorders>
              <w:top w:val="nil"/>
              <w:left w:val="nil"/>
              <w:bottom w:val="nil"/>
              <w:right w:val="nil"/>
            </w:tcBorders>
            <w:shd w:val="clear" w:color="auto" w:fill="auto"/>
            <w:noWrap/>
            <w:hideMark/>
          </w:tcPr>
          <w:p w14:paraId="3730DD84" w14:textId="77777777" w:rsidR="00592E6B" w:rsidRPr="005039E3" w:rsidRDefault="00592E6B" w:rsidP="00D311FC">
            <w:pPr>
              <w:rPr>
                <w:color w:val="000000"/>
                <w:sz w:val="20"/>
                <w:szCs w:val="20"/>
              </w:rPr>
            </w:pPr>
            <w:r w:rsidRPr="005039E3">
              <w:rPr>
                <w:color w:val="000000"/>
                <w:sz w:val="20"/>
                <w:szCs w:val="20"/>
              </w:rPr>
              <w:t>     Stretching × 65-84 years old</w:t>
            </w:r>
          </w:p>
        </w:tc>
        <w:tc>
          <w:tcPr>
            <w:tcW w:w="2311" w:type="dxa"/>
            <w:tcBorders>
              <w:top w:val="nil"/>
              <w:left w:val="nil"/>
              <w:bottom w:val="nil"/>
              <w:right w:val="single" w:sz="4" w:space="0" w:color="auto"/>
            </w:tcBorders>
            <w:shd w:val="clear" w:color="auto" w:fill="auto"/>
            <w:noWrap/>
            <w:hideMark/>
          </w:tcPr>
          <w:p w14:paraId="68AEDAD5" w14:textId="77777777" w:rsidR="00592E6B" w:rsidRPr="005039E3" w:rsidRDefault="00592E6B" w:rsidP="00D311FC">
            <w:pPr>
              <w:jc w:val="center"/>
              <w:rPr>
                <w:color w:val="000000"/>
                <w:sz w:val="20"/>
                <w:szCs w:val="20"/>
              </w:rPr>
            </w:pPr>
            <w:r w:rsidRPr="005039E3">
              <w:rPr>
                <w:color w:val="000000"/>
                <w:sz w:val="20"/>
                <w:szCs w:val="20"/>
              </w:rPr>
              <w:t>1.23** (1.06, 1.44)</w:t>
            </w:r>
          </w:p>
        </w:tc>
        <w:tc>
          <w:tcPr>
            <w:tcW w:w="3118" w:type="dxa"/>
            <w:tcBorders>
              <w:top w:val="nil"/>
              <w:left w:val="single" w:sz="4" w:space="0" w:color="auto"/>
              <w:bottom w:val="nil"/>
              <w:right w:val="nil"/>
            </w:tcBorders>
            <w:shd w:val="clear" w:color="auto" w:fill="auto"/>
            <w:noWrap/>
            <w:hideMark/>
          </w:tcPr>
          <w:p w14:paraId="170DFAF8"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E61AA8D" w14:textId="77777777" w:rsidR="00592E6B" w:rsidRPr="005039E3" w:rsidRDefault="00592E6B" w:rsidP="00D311FC">
            <w:pPr>
              <w:rPr>
                <w:color w:val="000000"/>
                <w:sz w:val="20"/>
                <w:szCs w:val="20"/>
              </w:rPr>
            </w:pPr>
          </w:p>
        </w:tc>
      </w:tr>
      <w:tr w:rsidR="00592E6B" w:rsidRPr="005039E3" w14:paraId="4A6F8328" w14:textId="77777777" w:rsidTr="00D311FC">
        <w:trPr>
          <w:trHeight w:hRule="exact" w:val="255"/>
          <w:jc w:val="center"/>
        </w:trPr>
        <w:tc>
          <w:tcPr>
            <w:tcW w:w="3076" w:type="dxa"/>
            <w:tcBorders>
              <w:top w:val="nil"/>
              <w:left w:val="nil"/>
              <w:bottom w:val="nil"/>
              <w:right w:val="nil"/>
            </w:tcBorders>
            <w:shd w:val="clear" w:color="auto" w:fill="auto"/>
            <w:noWrap/>
            <w:hideMark/>
          </w:tcPr>
          <w:p w14:paraId="3AA679D5" w14:textId="77777777" w:rsidR="00592E6B" w:rsidRPr="005039E3" w:rsidRDefault="00592E6B" w:rsidP="00D311FC">
            <w:pPr>
              <w:rPr>
                <w:color w:val="000000"/>
                <w:sz w:val="20"/>
                <w:szCs w:val="20"/>
              </w:rPr>
            </w:pPr>
            <w:r w:rsidRPr="005039E3">
              <w:rPr>
                <w:color w:val="000000"/>
                <w:sz w:val="20"/>
                <w:szCs w:val="20"/>
              </w:rPr>
              <w:t xml:space="preserve">     </w:t>
            </w:r>
            <w:proofErr w:type="gramStart"/>
            <w:r w:rsidRPr="005039E3">
              <w:rPr>
                <w:color w:val="000000"/>
                <w:sz w:val="20"/>
                <w:szCs w:val="20"/>
              </w:rPr>
              <w:t>Weight lifting</w:t>
            </w:r>
            <w:proofErr w:type="gramEnd"/>
            <w:r w:rsidRPr="005039E3">
              <w:rPr>
                <w:color w:val="000000"/>
                <w:sz w:val="20"/>
                <w:szCs w:val="20"/>
              </w:rPr>
              <w:t xml:space="preserve"> × 65-84 years old</w:t>
            </w:r>
          </w:p>
        </w:tc>
        <w:tc>
          <w:tcPr>
            <w:tcW w:w="2311" w:type="dxa"/>
            <w:tcBorders>
              <w:top w:val="nil"/>
              <w:left w:val="nil"/>
              <w:bottom w:val="nil"/>
              <w:right w:val="single" w:sz="4" w:space="0" w:color="auto"/>
            </w:tcBorders>
            <w:shd w:val="clear" w:color="auto" w:fill="auto"/>
            <w:noWrap/>
            <w:hideMark/>
          </w:tcPr>
          <w:p w14:paraId="1F9CBBDE" w14:textId="77777777" w:rsidR="00592E6B" w:rsidRPr="005039E3" w:rsidRDefault="00592E6B" w:rsidP="00D311FC">
            <w:pPr>
              <w:jc w:val="center"/>
              <w:rPr>
                <w:color w:val="000000"/>
                <w:sz w:val="20"/>
                <w:szCs w:val="20"/>
              </w:rPr>
            </w:pPr>
            <w:r w:rsidRPr="005039E3">
              <w:rPr>
                <w:color w:val="000000"/>
                <w:sz w:val="20"/>
                <w:szCs w:val="20"/>
              </w:rPr>
              <w:t>0.94 (0.76, 1.17)</w:t>
            </w:r>
          </w:p>
        </w:tc>
        <w:tc>
          <w:tcPr>
            <w:tcW w:w="3118" w:type="dxa"/>
            <w:tcBorders>
              <w:top w:val="nil"/>
              <w:left w:val="single" w:sz="4" w:space="0" w:color="auto"/>
              <w:bottom w:val="nil"/>
              <w:right w:val="nil"/>
            </w:tcBorders>
            <w:shd w:val="clear" w:color="auto" w:fill="auto"/>
            <w:noWrap/>
            <w:hideMark/>
          </w:tcPr>
          <w:p w14:paraId="5AE0052B"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F333470" w14:textId="77777777" w:rsidR="00592E6B" w:rsidRPr="005039E3" w:rsidRDefault="00592E6B" w:rsidP="00D311FC">
            <w:pPr>
              <w:rPr>
                <w:color w:val="000000"/>
                <w:sz w:val="20"/>
                <w:szCs w:val="20"/>
              </w:rPr>
            </w:pPr>
          </w:p>
        </w:tc>
      </w:tr>
      <w:tr w:rsidR="00592E6B" w:rsidRPr="005039E3" w14:paraId="2A2EE132" w14:textId="77777777" w:rsidTr="00D311FC">
        <w:trPr>
          <w:trHeight w:hRule="exact" w:val="255"/>
          <w:jc w:val="center"/>
        </w:trPr>
        <w:tc>
          <w:tcPr>
            <w:tcW w:w="3076" w:type="dxa"/>
            <w:tcBorders>
              <w:top w:val="nil"/>
              <w:left w:val="nil"/>
              <w:bottom w:val="nil"/>
              <w:right w:val="nil"/>
            </w:tcBorders>
            <w:shd w:val="clear" w:color="auto" w:fill="auto"/>
            <w:noWrap/>
            <w:hideMark/>
          </w:tcPr>
          <w:p w14:paraId="33076089" w14:textId="77777777" w:rsidR="00592E6B" w:rsidRPr="005039E3" w:rsidRDefault="00592E6B" w:rsidP="00D311FC">
            <w:pPr>
              <w:rPr>
                <w:color w:val="000000"/>
                <w:sz w:val="20"/>
                <w:szCs w:val="20"/>
              </w:rPr>
            </w:pPr>
            <w:r w:rsidRPr="005039E3">
              <w:rPr>
                <w:color w:val="000000"/>
                <w:sz w:val="20"/>
                <w:szCs w:val="20"/>
              </w:rPr>
              <w:t>     Cycling × 65-84 years old</w:t>
            </w:r>
          </w:p>
        </w:tc>
        <w:tc>
          <w:tcPr>
            <w:tcW w:w="2311" w:type="dxa"/>
            <w:tcBorders>
              <w:top w:val="nil"/>
              <w:left w:val="nil"/>
              <w:bottom w:val="nil"/>
              <w:right w:val="single" w:sz="4" w:space="0" w:color="auto"/>
            </w:tcBorders>
            <w:shd w:val="clear" w:color="auto" w:fill="auto"/>
            <w:noWrap/>
            <w:hideMark/>
          </w:tcPr>
          <w:p w14:paraId="3D0F3ACA" w14:textId="77777777" w:rsidR="00592E6B" w:rsidRPr="005039E3" w:rsidRDefault="00592E6B" w:rsidP="00D311FC">
            <w:pPr>
              <w:jc w:val="center"/>
              <w:rPr>
                <w:color w:val="000000"/>
                <w:sz w:val="20"/>
                <w:szCs w:val="20"/>
              </w:rPr>
            </w:pPr>
            <w:r w:rsidRPr="005039E3">
              <w:rPr>
                <w:color w:val="000000"/>
                <w:sz w:val="20"/>
                <w:szCs w:val="20"/>
              </w:rPr>
              <w:t>1.07 (0.87, 1.31)</w:t>
            </w:r>
          </w:p>
        </w:tc>
        <w:tc>
          <w:tcPr>
            <w:tcW w:w="3118" w:type="dxa"/>
            <w:tcBorders>
              <w:top w:val="nil"/>
              <w:left w:val="single" w:sz="4" w:space="0" w:color="auto"/>
              <w:bottom w:val="nil"/>
              <w:right w:val="nil"/>
            </w:tcBorders>
            <w:shd w:val="clear" w:color="auto" w:fill="auto"/>
            <w:noWrap/>
            <w:hideMark/>
          </w:tcPr>
          <w:p w14:paraId="0C4F3B1E"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69B984F" w14:textId="77777777" w:rsidR="00592E6B" w:rsidRPr="005039E3" w:rsidRDefault="00592E6B" w:rsidP="00D311FC">
            <w:pPr>
              <w:rPr>
                <w:color w:val="000000"/>
                <w:sz w:val="20"/>
                <w:szCs w:val="20"/>
              </w:rPr>
            </w:pPr>
          </w:p>
        </w:tc>
      </w:tr>
      <w:tr w:rsidR="00592E6B" w:rsidRPr="005039E3" w14:paraId="3E34F7EF" w14:textId="77777777" w:rsidTr="00D311FC">
        <w:trPr>
          <w:trHeight w:hRule="exact" w:val="255"/>
          <w:jc w:val="center"/>
        </w:trPr>
        <w:tc>
          <w:tcPr>
            <w:tcW w:w="3076" w:type="dxa"/>
            <w:tcBorders>
              <w:top w:val="nil"/>
              <w:left w:val="nil"/>
              <w:bottom w:val="nil"/>
              <w:right w:val="nil"/>
            </w:tcBorders>
            <w:shd w:val="clear" w:color="auto" w:fill="auto"/>
            <w:noWrap/>
            <w:hideMark/>
          </w:tcPr>
          <w:p w14:paraId="6382147A" w14:textId="77777777" w:rsidR="00592E6B" w:rsidRPr="005039E3" w:rsidRDefault="00592E6B" w:rsidP="00D311FC">
            <w:pPr>
              <w:rPr>
                <w:color w:val="000000"/>
                <w:sz w:val="20"/>
                <w:szCs w:val="20"/>
              </w:rPr>
            </w:pPr>
            <w:r w:rsidRPr="005039E3">
              <w:rPr>
                <w:color w:val="000000"/>
                <w:sz w:val="20"/>
                <w:szCs w:val="20"/>
              </w:rPr>
              <w:t>     Stair climbing × 65-84 years old</w:t>
            </w:r>
          </w:p>
        </w:tc>
        <w:tc>
          <w:tcPr>
            <w:tcW w:w="2311" w:type="dxa"/>
            <w:tcBorders>
              <w:top w:val="nil"/>
              <w:left w:val="nil"/>
              <w:bottom w:val="nil"/>
              <w:right w:val="single" w:sz="4" w:space="0" w:color="auto"/>
            </w:tcBorders>
            <w:shd w:val="clear" w:color="auto" w:fill="auto"/>
            <w:noWrap/>
            <w:hideMark/>
          </w:tcPr>
          <w:p w14:paraId="105879F2" w14:textId="77777777" w:rsidR="00592E6B" w:rsidRPr="005039E3" w:rsidRDefault="00592E6B" w:rsidP="00D311FC">
            <w:pPr>
              <w:jc w:val="center"/>
              <w:rPr>
                <w:color w:val="000000"/>
                <w:sz w:val="20"/>
                <w:szCs w:val="20"/>
              </w:rPr>
            </w:pPr>
            <w:r w:rsidRPr="005039E3">
              <w:rPr>
                <w:color w:val="000000"/>
                <w:sz w:val="20"/>
                <w:szCs w:val="20"/>
              </w:rPr>
              <w:t>1.00 (0.76, 1.31)</w:t>
            </w:r>
          </w:p>
        </w:tc>
        <w:tc>
          <w:tcPr>
            <w:tcW w:w="3118" w:type="dxa"/>
            <w:tcBorders>
              <w:top w:val="nil"/>
              <w:left w:val="single" w:sz="4" w:space="0" w:color="auto"/>
              <w:bottom w:val="nil"/>
              <w:right w:val="nil"/>
            </w:tcBorders>
            <w:shd w:val="clear" w:color="auto" w:fill="auto"/>
            <w:noWrap/>
            <w:hideMark/>
          </w:tcPr>
          <w:p w14:paraId="2D4AE26D"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2CDD3B34" w14:textId="77777777" w:rsidR="00592E6B" w:rsidRPr="005039E3" w:rsidRDefault="00592E6B" w:rsidP="00D311FC">
            <w:pPr>
              <w:rPr>
                <w:color w:val="000000"/>
                <w:sz w:val="20"/>
                <w:szCs w:val="20"/>
              </w:rPr>
            </w:pPr>
          </w:p>
        </w:tc>
      </w:tr>
      <w:tr w:rsidR="00592E6B" w:rsidRPr="005039E3" w14:paraId="66E676B4" w14:textId="77777777" w:rsidTr="00D311FC">
        <w:trPr>
          <w:trHeight w:hRule="exact" w:val="255"/>
          <w:jc w:val="center"/>
        </w:trPr>
        <w:tc>
          <w:tcPr>
            <w:tcW w:w="3076" w:type="dxa"/>
            <w:tcBorders>
              <w:top w:val="nil"/>
              <w:left w:val="nil"/>
              <w:bottom w:val="nil"/>
              <w:right w:val="nil"/>
            </w:tcBorders>
            <w:shd w:val="clear" w:color="auto" w:fill="auto"/>
            <w:noWrap/>
            <w:hideMark/>
          </w:tcPr>
          <w:p w14:paraId="11184E97" w14:textId="77777777" w:rsidR="00592E6B" w:rsidRPr="005039E3" w:rsidRDefault="00592E6B" w:rsidP="00D311FC">
            <w:pPr>
              <w:rPr>
                <w:color w:val="000000"/>
                <w:sz w:val="20"/>
                <w:szCs w:val="20"/>
              </w:rPr>
            </w:pPr>
            <w:r w:rsidRPr="005039E3">
              <w:rPr>
                <w:color w:val="000000"/>
                <w:sz w:val="20"/>
                <w:szCs w:val="20"/>
              </w:rPr>
              <w:t>     Baseball × 65-84 years old</w:t>
            </w:r>
          </w:p>
        </w:tc>
        <w:tc>
          <w:tcPr>
            <w:tcW w:w="2311" w:type="dxa"/>
            <w:tcBorders>
              <w:top w:val="nil"/>
              <w:left w:val="nil"/>
              <w:bottom w:val="nil"/>
              <w:right w:val="single" w:sz="4" w:space="0" w:color="auto"/>
            </w:tcBorders>
            <w:shd w:val="clear" w:color="auto" w:fill="auto"/>
            <w:noWrap/>
            <w:hideMark/>
          </w:tcPr>
          <w:p w14:paraId="6C8BA442" w14:textId="77777777" w:rsidR="00592E6B" w:rsidRPr="005039E3" w:rsidRDefault="00592E6B" w:rsidP="00D311FC">
            <w:pPr>
              <w:jc w:val="center"/>
              <w:rPr>
                <w:color w:val="000000"/>
                <w:sz w:val="20"/>
                <w:szCs w:val="20"/>
              </w:rPr>
            </w:pPr>
            <w:r w:rsidRPr="005039E3">
              <w:rPr>
                <w:color w:val="000000"/>
                <w:sz w:val="20"/>
                <w:szCs w:val="20"/>
              </w:rPr>
              <w:t>0.61 (0.20, 1.81)</w:t>
            </w:r>
          </w:p>
        </w:tc>
        <w:tc>
          <w:tcPr>
            <w:tcW w:w="3118" w:type="dxa"/>
            <w:tcBorders>
              <w:top w:val="nil"/>
              <w:left w:val="single" w:sz="4" w:space="0" w:color="auto"/>
              <w:bottom w:val="nil"/>
              <w:right w:val="nil"/>
            </w:tcBorders>
            <w:shd w:val="clear" w:color="auto" w:fill="auto"/>
            <w:noWrap/>
            <w:hideMark/>
          </w:tcPr>
          <w:p w14:paraId="44297B07"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661898C" w14:textId="77777777" w:rsidR="00592E6B" w:rsidRPr="005039E3" w:rsidRDefault="00592E6B" w:rsidP="00D311FC">
            <w:pPr>
              <w:rPr>
                <w:color w:val="000000"/>
                <w:sz w:val="20"/>
                <w:szCs w:val="20"/>
              </w:rPr>
            </w:pPr>
          </w:p>
        </w:tc>
      </w:tr>
      <w:tr w:rsidR="00592E6B" w:rsidRPr="005039E3" w14:paraId="51D5A669" w14:textId="77777777" w:rsidTr="00D311FC">
        <w:trPr>
          <w:trHeight w:hRule="exact" w:val="255"/>
          <w:jc w:val="center"/>
        </w:trPr>
        <w:tc>
          <w:tcPr>
            <w:tcW w:w="3076" w:type="dxa"/>
            <w:tcBorders>
              <w:top w:val="nil"/>
              <w:left w:val="nil"/>
              <w:bottom w:val="nil"/>
              <w:right w:val="nil"/>
            </w:tcBorders>
            <w:shd w:val="clear" w:color="auto" w:fill="auto"/>
            <w:noWrap/>
            <w:hideMark/>
          </w:tcPr>
          <w:p w14:paraId="3264D618" w14:textId="77777777" w:rsidR="00592E6B" w:rsidRPr="005039E3" w:rsidRDefault="00592E6B" w:rsidP="00D311FC">
            <w:pPr>
              <w:rPr>
                <w:color w:val="000000"/>
                <w:sz w:val="20"/>
                <w:szCs w:val="20"/>
              </w:rPr>
            </w:pPr>
            <w:r w:rsidRPr="005039E3">
              <w:rPr>
                <w:color w:val="000000"/>
                <w:sz w:val="20"/>
                <w:szCs w:val="20"/>
              </w:rPr>
              <w:t>     Basketball × 65-84 years old</w:t>
            </w:r>
          </w:p>
        </w:tc>
        <w:tc>
          <w:tcPr>
            <w:tcW w:w="2311" w:type="dxa"/>
            <w:tcBorders>
              <w:top w:val="nil"/>
              <w:left w:val="nil"/>
              <w:bottom w:val="nil"/>
              <w:right w:val="single" w:sz="4" w:space="0" w:color="auto"/>
            </w:tcBorders>
            <w:shd w:val="clear" w:color="auto" w:fill="auto"/>
            <w:noWrap/>
            <w:hideMark/>
          </w:tcPr>
          <w:p w14:paraId="6176367A" w14:textId="77777777" w:rsidR="00592E6B" w:rsidRPr="005039E3" w:rsidRDefault="00592E6B" w:rsidP="00D311FC">
            <w:pPr>
              <w:jc w:val="center"/>
              <w:rPr>
                <w:color w:val="000000"/>
                <w:sz w:val="20"/>
                <w:szCs w:val="20"/>
              </w:rPr>
            </w:pPr>
            <w:r w:rsidRPr="005039E3">
              <w:rPr>
                <w:color w:val="000000"/>
                <w:sz w:val="20"/>
                <w:szCs w:val="20"/>
              </w:rPr>
              <w:t>1.64 (0.87, 3.08)</w:t>
            </w:r>
          </w:p>
        </w:tc>
        <w:tc>
          <w:tcPr>
            <w:tcW w:w="3118" w:type="dxa"/>
            <w:tcBorders>
              <w:top w:val="nil"/>
              <w:left w:val="single" w:sz="4" w:space="0" w:color="auto"/>
              <w:bottom w:val="nil"/>
              <w:right w:val="nil"/>
            </w:tcBorders>
            <w:shd w:val="clear" w:color="auto" w:fill="auto"/>
            <w:noWrap/>
            <w:hideMark/>
          </w:tcPr>
          <w:p w14:paraId="0F14C568"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2AE5ED84" w14:textId="77777777" w:rsidR="00592E6B" w:rsidRPr="005039E3" w:rsidRDefault="00592E6B" w:rsidP="00D311FC">
            <w:pPr>
              <w:rPr>
                <w:color w:val="000000"/>
                <w:sz w:val="20"/>
                <w:szCs w:val="20"/>
              </w:rPr>
            </w:pPr>
          </w:p>
        </w:tc>
      </w:tr>
      <w:tr w:rsidR="00592E6B" w:rsidRPr="005039E3" w14:paraId="29B9E063" w14:textId="77777777" w:rsidTr="00D311FC">
        <w:trPr>
          <w:trHeight w:hRule="exact" w:val="255"/>
          <w:jc w:val="center"/>
        </w:trPr>
        <w:tc>
          <w:tcPr>
            <w:tcW w:w="3076" w:type="dxa"/>
            <w:tcBorders>
              <w:top w:val="nil"/>
              <w:left w:val="nil"/>
              <w:bottom w:val="nil"/>
              <w:right w:val="nil"/>
            </w:tcBorders>
            <w:shd w:val="clear" w:color="auto" w:fill="auto"/>
            <w:noWrap/>
            <w:hideMark/>
          </w:tcPr>
          <w:p w14:paraId="0C5DF299" w14:textId="77777777" w:rsidR="00592E6B" w:rsidRPr="005039E3" w:rsidRDefault="00592E6B" w:rsidP="00D311FC">
            <w:pPr>
              <w:rPr>
                <w:color w:val="000000"/>
                <w:sz w:val="20"/>
                <w:szCs w:val="20"/>
              </w:rPr>
            </w:pPr>
            <w:r w:rsidRPr="005039E3">
              <w:rPr>
                <w:color w:val="000000"/>
                <w:sz w:val="20"/>
                <w:szCs w:val="20"/>
              </w:rPr>
              <w:t>     Volleyball × 65-84 years old</w:t>
            </w:r>
          </w:p>
        </w:tc>
        <w:tc>
          <w:tcPr>
            <w:tcW w:w="2311" w:type="dxa"/>
            <w:tcBorders>
              <w:top w:val="nil"/>
              <w:left w:val="nil"/>
              <w:bottom w:val="nil"/>
              <w:right w:val="single" w:sz="4" w:space="0" w:color="auto"/>
            </w:tcBorders>
            <w:shd w:val="clear" w:color="auto" w:fill="auto"/>
            <w:noWrap/>
            <w:hideMark/>
          </w:tcPr>
          <w:p w14:paraId="0B309301" w14:textId="77777777" w:rsidR="00592E6B" w:rsidRPr="005039E3" w:rsidRDefault="00592E6B" w:rsidP="00D311FC">
            <w:pPr>
              <w:jc w:val="center"/>
              <w:rPr>
                <w:color w:val="000000"/>
                <w:sz w:val="20"/>
                <w:szCs w:val="20"/>
              </w:rPr>
            </w:pPr>
            <w:r w:rsidRPr="005039E3">
              <w:rPr>
                <w:color w:val="000000"/>
                <w:sz w:val="20"/>
                <w:szCs w:val="20"/>
              </w:rPr>
              <w:t>-</w:t>
            </w:r>
          </w:p>
        </w:tc>
        <w:tc>
          <w:tcPr>
            <w:tcW w:w="3118" w:type="dxa"/>
            <w:tcBorders>
              <w:top w:val="nil"/>
              <w:left w:val="single" w:sz="4" w:space="0" w:color="auto"/>
              <w:bottom w:val="nil"/>
              <w:right w:val="nil"/>
            </w:tcBorders>
            <w:shd w:val="clear" w:color="auto" w:fill="auto"/>
            <w:noWrap/>
            <w:hideMark/>
          </w:tcPr>
          <w:p w14:paraId="61844269"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29F4A710" w14:textId="77777777" w:rsidR="00592E6B" w:rsidRPr="005039E3" w:rsidRDefault="00592E6B" w:rsidP="00D311FC">
            <w:pPr>
              <w:rPr>
                <w:color w:val="000000"/>
                <w:sz w:val="20"/>
                <w:szCs w:val="20"/>
              </w:rPr>
            </w:pPr>
          </w:p>
        </w:tc>
      </w:tr>
      <w:tr w:rsidR="00592E6B" w:rsidRPr="005039E3" w14:paraId="2C95076E" w14:textId="77777777" w:rsidTr="00D311FC">
        <w:trPr>
          <w:trHeight w:hRule="exact" w:val="255"/>
          <w:jc w:val="center"/>
        </w:trPr>
        <w:tc>
          <w:tcPr>
            <w:tcW w:w="3076" w:type="dxa"/>
            <w:tcBorders>
              <w:top w:val="nil"/>
              <w:left w:val="nil"/>
              <w:bottom w:val="nil"/>
              <w:right w:val="nil"/>
            </w:tcBorders>
            <w:shd w:val="clear" w:color="auto" w:fill="auto"/>
            <w:noWrap/>
            <w:hideMark/>
          </w:tcPr>
          <w:p w14:paraId="5AE20C0E" w14:textId="77777777" w:rsidR="00592E6B" w:rsidRPr="005039E3" w:rsidRDefault="00592E6B" w:rsidP="00D311FC">
            <w:pPr>
              <w:rPr>
                <w:color w:val="000000"/>
                <w:sz w:val="20"/>
                <w:szCs w:val="20"/>
              </w:rPr>
            </w:pPr>
            <w:r w:rsidRPr="005039E3">
              <w:rPr>
                <w:color w:val="000000"/>
                <w:sz w:val="20"/>
                <w:szCs w:val="20"/>
              </w:rPr>
              <w:t>     Soccer × 65-84 years old</w:t>
            </w:r>
          </w:p>
        </w:tc>
        <w:tc>
          <w:tcPr>
            <w:tcW w:w="2311" w:type="dxa"/>
            <w:tcBorders>
              <w:top w:val="nil"/>
              <w:left w:val="nil"/>
              <w:bottom w:val="nil"/>
              <w:right w:val="single" w:sz="4" w:space="0" w:color="auto"/>
            </w:tcBorders>
            <w:shd w:val="clear" w:color="auto" w:fill="auto"/>
            <w:noWrap/>
            <w:hideMark/>
          </w:tcPr>
          <w:p w14:paraId="2CF569FA" w14:textId="77777777" w:rsidR="00592E6B" w:rsidRPr="005039E3" w:rsidRDefault="00592E6B" w:rsidP="00D311FC">
            <w:pPr>
              <w:jc w:val="center"/>
              <w:rPr>
                <w:color w:val="000000"/>
                <w:sz w:val="20"/>
                <w:szCs w:val="20"/>
              </w:rPr>
            </w:pPr>
            <w:r w:rsidRPr="005039E3">
              <w:rPr>
                <w:color w:val="000000"/>
                <w:sz w:val="20"/>
                <w:szCs w:val="20"/>
              </w:rPr>
              <w:t>3.32*** (1.85, 5.96)</w:t>
            </w:r>
          </w:p>
        </w:tc>
        <w:tc>
          <w:tcPr>
            <w:tcW w:w="3118" w:type="dxa"/>
            <w:tcBorders>
              <w:top w:val="nil"/>
              <w:left w:val="single" w:sz="4" w:space="0" w:color="auto"/>
              <w:bottom w:val="nil"/>
              <w:right w:val="nil"/>
            </w:tcBorders>
            <w:shd w:val="clear" w:color="auto" w:fill="auto"/>
            <w:noWrap/>
            <w:hideMark/>
          </w:tcPr>
          <w:p w14:paraId="5DEF5D15"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42D2D07C" w14:textId="77777777" w:rsidR="00592E6B" w:rsidRPr="005039E3" w:rsidRDefault="00592E6B" w:rsidP="00D311FC">
            <w:pPr>
              <w:rPr>
                <w:color w:val="000000"/>
                <w:sz w:val="20"/>
                <w:szCs w:val="20"/>
              </w:rPr>
            </w:pPr>
          </w:p>
        </w:tc>
      </w:tr>
      <w:tr w:rsidR="00592E6B" w:rsidRPr="005039E3" w14:paraId="1B94D662" w14:textId="77777777" w:rsidTr="00D311FC">
        <w:trPr>
          <w:trHeight w:hRule="exact" w:val="255"/>
          <w:jc w:val="center"/>
        </w:trPr>
        <w:tc>
          <w:tcPr>
            <w:tcW w:w="3076" w:type="dxa"/>
            <w:tcBorders>
              <w:top w:val="nil"/>
              <w:left w:val="nil"/>
              <w:bottom w:val="nil"/>
              <w:right w:val="nil"/>
            </w:tcBorders>
            <w:shd w:val="clear" w:color="auto" w:fill="auto"/>
            <w:noWrap/>
            <w:hideMark/>
          </w:tcPr>
          <w:p w14:paraId="6C4ACD64" w14:textId="77777777" w:rsidR="00592E6B" w:rsidRPr="005039E3" w:rsidRDefault="00592E6B" w:rsidP="00D311FC">
            <w:pPr>
              <w:rPr>
                <w:color w:val="000000"/>
                <w:sz w:val="20"/>
                <w:szCs w:val="20"/>
              </w:rPr>
            </w:pPr>
            <w:r w:rsidRPr="005039E3">
              <w:rPr>
                <w:color w:val="000000"/>
                <w:sz w:val="20"/>
                <w:szCs w:val="20"/>
              </w:rPr>
              <w:t>     Football × 65-84 years old</w:t>
            </w:r>
          </w:p>
        </w:tc>
        <w:tc>
          <w:tcPr>
            <w:tcW w:w="2311" w:type="dxa"/>
            <w:tcBorders>
              <w:top w:val="nil"/>
              <w:left w:val="nil"/>
              <w:bottom w:val="nil"/>
              <w:right w:val="single" w:sz="4" w:space="0" w:color="auto"/>
            </w:tcBorders>
            <w:shd w:val="clear" w:color="auto" w:fill="auto"/>
            <w:noWrap/>
            <w:hideMark/>
          </w:tcPr>
          <w:p w14:paraId="0CB66BA5" w14:textId="77777777" w:rsidR="00592E6B" w:rsidRPr="005039E3" w:rsidRDefault="00592E6B" w:rsidP="00D311FC">
            <w:pPr>
              <w:jc w:val="center"/>
              <w:rPr>
                <w:color w:val="000000"/>
                <w:sz w:val="20"/>
                <w:szCs w:val="20"/>
              </w:rPr>
            </w:pPr>
            <w:r w:rsidRPr="005039E3">
              <w:rPr>
                <w:color w:val="000000"/>
                <w:sz w:val="20"/>
                <w:szCs w:val="20"/>
              </w:rPr>
              <w:t>0.39 (0.04, 3.82)</w:t>
            </w:r>
          </w:p>
        </w:tc>
        <w:tc>
          <w:tcPr>
            <w:tcW w:w="3118" w:type="dxa"/>
            <w:tcBorders>
              <w:top w:val="nil"/>
              <w:left w:val="single" w:sz="4" w:space="0" w:color="auto"/>
              <w:bottom w:val="nil"/>
              <w:right w:val="nil"/>
            </w:tcBorders>
            <w:shd w:val="clear" w:color="auto" w:fill="auto"/>
            <w:noWrap/>
            <w:hideMark/>
          </w:tcPr>
          <w:p w14:paraId="4D4C4539"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20882F6" w14:textId="77777777" w:rsidR="00592E6B" w:rsidRPr="005039E3" w:rsidRDefault="00592E6B" w:rsidP="00D311FC">
            <w:pPr>
              <w:rPr>
                <w:color w:val="000000"/>
                <w:sz w:val="20"/>
                <w:szCs w:val="20"/>
              </w:rPr>
            </w:pPr>
          </w:p>
        </w:tc>
      </w:tr>
      <w:tr w:rsidR="00592E6B" w:rsidRPr="005039E3" w14:paraId="63EACCD0" w14:textId="77777777" w:rsidTr="00D311FC">
        <w:trPr>
          <w:trHeight w:hRule="exact" w:val="255"/>
          <w:jc w:val="center"/>
        </w:trPr>
        <w:tc>
          <w:tcPr>
            <w:tcW w:w="3076" w:type="dxa"/>
            <w:tcBorders>
              <w:top w:val="nil"/>
              <w:left w:val="nil"/>
              <w:bottom w:val="nil"/>
              <w:right w:val="nil"/>
            </w:tcBorders>
            <w:shd w:val="clear" w:color="auto" w:fill="auto"/>
            <w:noWrap/>
            <w:hideMark/>
          </w:tcPr>
          <w:p w14:paraId="37F13E3A" w14:textId="77777777" w:rsidR="00592E6B" w:rsidRPr="005039E3" w:rsidRDefault="00592E6B" w:rsidP="00D311FC">
            <w:pPr>
              <w:rPr>
                <w:color w:val="000000"/>
                <w:sz w:val="20"/>
                <w:szCs w:val="20"/>
              </w:rPr>
            </w:pPr>
            <w:r w:rsidRPr="005039E3">
              <w:rPr>
                <w:color w:val="000000"/>
                <w:sz w:val="20"/>
                <w:szCs w:val="20"/>
              </w:rPr>
              <w:t>     Swimming × 65-84 years old</w:t>
            </w:r>
          </w:p>
        </w:tc>
        <w:tc>
          <w:tcPr>
            <w:tcW w:w="2311" w:type="dxa"/>
            <w:tcBorders>
              <w:top w:val="nil"/>
              <w:left w:val="nil"/>
              <w:bottom w:val="nil"/>
              <w:right w:val="single" w:sz="4" w:space="0" w:color="auto"/>
            </w:tcBorders>
            <w:shd w:val="clear" w:color="auto" w:fill="auto"/>
            <w:noWrap/>
            <w:hideMark/>
          </w:tcPr>
          <w:p w14:paraId="3CED12A2" w14:textId="77777777" w:rsidR="00592E6B" w:rsidRPr="005039E3" w:rsidRDefault="00592E6B" w:rsidP="00D311FC">
            <w:pPr>
              <w:jc w:val="center"/>
              <w:rPr>
                <w:color w:val="000000"/>
                <w:sz w:val="20"/>
                <w:szCs w:val="20"/>
              </w:rPr>
            </w:pPr>
            <w:r w:rsidRPr="005039E3">
              <w:rPr>
                <w:color w:val="000000"/>
                <w:sz w:val="20"/>
                <w:szCs w:val="20"/>
              </w:rPr>
              <w:t>1.10 (0.83, 1.47)</w:t>
            </w:r>
          </w:p>
        </w:tc>
        <w:tc>
          <w:tcPr>
            <w:tcW w:w="3118" w:type="dxa"/>
            <w:tcBorders>
              <w:top w:val="nil"/>
              <w:left w:val="single" w:sz="4" w:space="0" w:color="auto"/>
              <w:bottom w:val="nil"/>
              <w:right w:val="nil"/>
            </w:tcBorders>
            <w:shd w:val="clear" w:color="auto" w:fill="auto"/>
            <w:noWrap/>
            <w:hideMark/>
          </w:tcPr>
          <w:p w14:paraId="6DF0A957"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449D5C4D" w14:textId="77777777" w:rsidR="00592E6B" w:rsidRPr="005039E3" w:rsidRDefault="00592E6B" w:rsidP="00D311FC">
            <w:pPr>
              <w:rPr>
                <w:color w:val="000000"/>
                <w:sz w:val="20"/>
                <w:szCs w:val="20"/>
              </w:rPr>
            </w:pPr>
          </w:p>
        </w:tc>
      </w:tr>
      <w:tr w:rsidR="00592E6B" w:rsidRPr="005039E3" w14:paraId="0DC0A450" w14:textId="77777777" w:rsidTr="00D311FC">
        <w:trPr>
          <w:trHeight w:hRule="exact" w:val="255"/>
          <w:jc w:val="center"/>
        </w:trPr>
        <w:tc>
          <w:tcPr>
            <w:tcW w:w="3076" w:type="dxa"/>
            <w:tcBorders>
              <w:top w:val="nil"/>
              <w:left w:val="nil"/>
              <w:bottom w:val="nil"/>
              <w:right w:val="nil"/>
            </w:tcBorders>
            <w:shd w:val="clear" w:color="auto" w:fill="auto"/>
            <w:noWrap/>
            <w:hideMark/>
          </w:tcPr>
          <w:p w14:paraId="41C03568" w14:textId="77777777" w:rsidR="00592E6B" w:rsidRPr="005039E3" w:rsidRDefault="00592E6B" w:rsidP="00D311FC">
            <w:pPr>
              <w:rPr>
                <w:color w:val="000000"/>
                <w:sz w:val="20"/>
                <w:szCs w:val="20"/>
              </w:rPr>
            </w:pPr>
            <w:r w:rsidRPr="005039E3">
              <w:rPr>
                <w:color w:val="000000"/>
                <w:sz w:val="20"/>
                <w:szCs w:val="20"/>
              </w:rPr>
              <w:t>     Tennis × 65-84 years old</w:t>
            </w:r>
          </w:p>
        </w:tc>
        <w:tc>
          <w:tcPr>
            <w:tcW w:w="2311" w:type="dxa"/>
            <w:tcBorders>
              <w:top w:val="nil"/>
              <w:left w:val="nil"/>
              <w:bottom w:val="nil"/>
              <w:right w:val="single" w:sz="4" w:space="0" w:color="auto"/>
            </w:tcBorders>
            <w:shd w:val="clear" w:color="auto" w:fill="auto"/>
            <w:noWrap/>
            <w:hideMark/>
          </w:tcPr>
          <w:p w14:paraId="05CDBB90" w14:textId="77777777" w:rsidR="00592E6B" w:rsidRPr="005039E3" w:rsidRDefault="00592E6B" w:rsidP="00D311FC">
            <w:pPr>
              <w:jc w:val="center"/>
              <w:rPr>
                <w:color w:val="000000"/>
                <w:sz w:val="20"/>
                <w:szCs w:val="20"/>
              </w:rPr>
            </w:pPr>
            <w:r w:rsidRPr="005039E3">
              <w:rPr>
                <w:color w:val="000000"/>
                <w:sz w:val="20"/>
                <w:szCs w:val="20"/>
              </w:rPr>
              <w:t>0.59 (0.31, 1.14)</w:t>
            </w:r>
          </w:p>
        </w:tc>
        <w:tc>
          <w:tcPr>
            <w:tcW w:w="3118" w:type="dxa"/>
            <w:tcBorders>
              <w:top w:val="nil"/>
              <w:left w:val="single" w:sz="4" w:space="0" w:color="auto"/>
              <w:bottom w:val="nil"/>
              <w:right w:val="nil"/>
            </w:tcBorders>
            <w:shd w:val="clear" w:color="auto" w:fill="auto"/>
            <w:noWrap/>
            <w:hideMark/>
          </w:tcPr>
          <w:p w14:paraId="40A1428D"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58300C1" w14:textId="77777777" w:rsidR="00592E6B" w:rsidRPr="005039E3" w:rsidRDefault="00592E6B" w:rsidP="00D311FC">
            <w:pPr>
              <w:rPr>
                <w:color w:val="000000"/>
                <w:sz w:val="20"/>
                <w:szCs w:val="20"/>
              </w:rPr>
            </w:pPr>
          </w:p>
        </w:tc>
      </w:tr>
      <w:tr w:rsidR="00592E6B" w:rsidRPr="005039E3" w14:paraId="2EB1EEC7" w14:textId="77777777" w:rsidTr="00D311FC">
        <w:trPr>
          <w:trHeight w:hRule="exact" w:val="255"/>
          <w:jc w:val="center"/>
        </w:trPr>
        <w:tc>
          <w:tcPr>
            <w:tcW w:w="3076" w:type="dxa"/>
            <w:tcBorders>
              <w:top w:val="nil"/>
              <w:left w:val="nil"/>
              <w:bottom w:val="single" w:sz="8" w:space="0" w:color="auto"/>
              <w:right w:val="nil"/>
            </w:tcBorders>
            <w:shd w:val="clear" w:color="auto" w:fill="auto"/>
            <w:noWrap/>
            <w:hideMark/>
          </w:tcPr>
          <w:p w14:paraId="326C4D62" w14:textId="77777777" w:rsidR="00592E6B" w:rsidRPr="005039E3" w:rsidRDefault="00592E6B" w:rsidP="00D311FC">
            <w:pPr>
              <w:rPr>
                <w:color w:val="000000"/>
                <w:sz w:val="20"/>
                <w:szCs w:val="20"/>
              </w:rPr>
            </w:pPr>
            <w:r w:rsidRPr="005039E3">
              <w:rPr>
                <w:color w:val="000000"/>
                <w:sz w:val="20"/>
                <w:szCs w:val="20"/>
              </w:rPr>
              <w:t>     Golf × 65-84 years old</w:t>
            </w:r>
          </w:p>
        </w:tc>
        <w:tc>
          <w:tcPr>
            <w:tcW w:w="2311" w:type="dxa"/>
            <w:tcBorders>
              <w:top w:val="nil"/>
              <w:left w:val="nil"/>
              <w:bottom w:val="single" w:sz="8" w:space="0" w:color="auto"/>
              <w:right w:val="single" w:sz="4" w:space="0" w:color="auto"/>
            </w:tcBorders>
            <w:shd w:val="clear" w:color="auto" w:fill="auto"/>
            <w:noWrap/>
            <w:hideMark/>
          </w:tcPr>
          <w:p w14:paraId="7FE1648A" w14:textId="77777777" w:rsidR="00592E6B" w:rsidRPr="005039E3" w:rsidRDefault="00592E6B" w:rsidP="00D311FC">
            <w:pPr>
              <w:jc w:val="center"/>
              <w:rPr>
                <w:color w:val="000000"/>
                <w:sz w:val="20"/>
                <w:szCs w:val="20"/>
              </w:rPr>
            </w:pPr>
            <w:r w:rsidRPr="005039E3">
              <w:rPr>
                <w:color w:val="000000"/>
                <w:sz w:val="20"/>
                <w:szCs w:val="20"/>
              </w:rPr>
              <w:t>1.08 (0.82, 1.42)</w:t>
            </w:r>
          </w:p>
        </w:tc>
        <w:tc>
          <w:tcPr>
            <w:tcW w:w="3118" w:type="dxa"/>
            <w:tcBorders>
              <w:top w:val="nil"/>
              <w:left w:val="single" w:sz="4" w:space="0" w:color="auto"/>
              <w:bottom w:val="single" w:sz="8" w:space="0" w:color="auto"/>
              <w:right w:val="nil"/>
            </w:tcBorders>
            <w:shd w:val="clear" w:color="auto" w:fill="auto"/>
            <w:noWrap/>
            <w:hideMark/>
          </w:tcPr>
          <w:p w14:paraId="04DB0E54" w14:textId="77777777" w:rsidR="00592E6B" w:rsidRPr="005039E3" w:rsidRDefault="00592E6B" w:rsidP="00D311FC">
            <w:pPr>
              <w:jc w:val="center"/>
              <w:rPr>
                <w:color w:val="000000"/>
                <w:sz w:val="20"/>
                <w:szCs w:val="20"/>
              </w:rPr>
            </w:pPr>
            <w:r w:rsidRPr="005039E3">
              <w:rPr>
                <w:color w:val="000000"/>
                <w:sz w:val="20"/>
                <w:szCs w:val="20"/>
              </w:rPr>
              <w:t> </w:t>
            </w:r>
          </w:p>
        </w:tc>
        <w:tc>
          <w:tcPr>
            <w:tcW w:w="2410" w:type="dxa"/>
            <w:tcBorders>
              <w:top w:val="nil"/>
              <w:left w:val="nil"/>
              <w:bottom w:val="single" w:sz="8" w:space="0" w:color="auto"/>
              <w:right w:val="nil"/>
            </w:tcBorders>
            <w:shd w:val="clear" w:color="auto" w:fill="auto"/>
            <w:noWrap/>
            <w:hideMark/>
          </w:tcPr>
          <w:p w14:paraId="62C15A4C" w14:textId="77777777" w:rsidR="00592E6B" w:rsidRPr="005039E3" w:rsidRDefault="00592E6B" w:rsidP="00D311FC">
            <w:pPr>
              <w:jc w:val="center"/>
              <w:rPr>
                <w:color w:val="000000"/>
                <w:sz w:val="20"/>
                <w:szCs w:val="20"/>
              </w:rPr>
            </w:pPr>
            <w:r w:rsidRPr="005039E3">
              <w:rPr>
                <w:color w:val="000000"/>
                <w:sz w:val="20"/>
                <w:szCs w:val="20"/>
              </w:rPr>
              <w:t> </w:t>
            </w:r>
          </w:p>
        </w:tc>
      </w:tr>
    </w:tbl>
    <w:p w14:paraId="7B22019C" w14:textId="77777777" w:rsidR="00592E6B" w:rsidRPr="005039E3" w:rsidRDefault="00592E6B" w:rsidP="00592E6B">
      <w:pPr>
        <w:rPr>
          <w:color w:val="000000"/>
          <w:sz w:val="22"/>
          <w:szCs w:val="22"/>
        </w:rPr>
      </w:pPr>
      <w:r w:rsidRPr="005039E3">
        <w:rPr>
          <w:i/>
          <w:iCs/>
          <w:color w:val="000000"/>
          <w:sz w:val="22"/>
          <w:szCs w:val="22"/>
        </w:rPr>
        <w:t>Note</w:t>
      </w:r>
      <w:r w:rsidRPr="005039E3">
        <w:rPr>
          <w:color w:val="000000"/>
          <w:sz w:val="22"/>
          <w:szCs w:val="22"/>
        </w:rPr>
        <w:t>. OR = odds ratio; CI = confidence interval; for age in 1998, age 18-64 served as a reference group; models controlled for demographic information (time-varying age, sex, nativity status, census region of residence, marital status, and race/ethnicity), socioeconomic measures (educational attainment, household income, and home ownership), health behaviors (smoking, drinking alcohol, and body mass index), and health status (self-reported health status, physical handicap, and health condition); the effect of volleyball × 65-84 years old was not estimated because of 0 cell frequency.</w:t>
      </w:r>
    </w:p>
    <w:p w14:paraId="62A4BC26" w14:textId="77777777" w:rsidR="00592E6B" w:rsidRPr="005039E3" w:rsidRDefault="00592E6B" w:rsidP="00592E6B">
      <w:pPr>
        <w:rPr>
          <w:color w:val="000000"/>
          <w:sz w:val="22"/>
          <w:szCs w:val="22"/>
        </w:rPr>
      </w:pPr>
      <w:r w:rsidRPr="005039E3">
        <w:rPr>
          <w:color w:val="000000"/>
          <w:sz w:val="22"/>
          <w:szCs w:val="22"/>
        </w:rPr>
        <w:t>*</w:t>
      </w:r>
      <w:r w:rsidRPr="005039E3">
        <w:rPr>
          <w:i/>
          <w:iCs/>
          <w:color w:val="000000"/>
          <w:sz w:val="22"/>
          <w:szCs w:val="22"/>
        </w:rPr>
        <w:t>p</w:t>
      </w:r>
      <w:r w:rsidRPr="005039E3">
        <w:rPr>
          <w:color w:val="000000"/>
          <w:sz w:val="22"/>
          <w:szCs w:val="22"/>
        </w:rPr>
        <w:t xml:space="preserve"> &lt; 0.05, **</w:t>
      </w:r>
      <w:r w:rsidRPr="005039E3">
        <w:rPr>
          <w:i/>
          <w:iCs/>
          <w:color w:val="000000"/>
          <w:sz w:val="22"/>
          <w:szCs w:val="22"/>
        </w:rPr>
        <w:t>p</w:t>
      </w:r>
      <w:r w:rsidRPr="005039E3">
        <w:rPr>
          <w:color w:val="000000"/>
          <w:sz w:val="22"/>
          <w:szCs w:val="22"/>
        </w:rPr>
        <w:t xml:space="preserve"> &lt; 0.01, ***</w:t>
      </w:r>
      <w:r w:rsidRPr="005039E3">
        <w:rPr>
          <w:i/>
          <w:iCs/>
          <w:color w:val="000000"/>
          <w:sz w:val="22"/>
          <w:szCs w:val="22"/>
        </w:rPr>
        <w:t>p</w:t>
      </w:r>
      <w:r w:rsidRPr="005039E3">
        <w:rPr>
          <w:color w:val="000000"/>
          <w:sz w:val="22"/>
          <w:szCs w:val="22"/>
        </w:rPr>
        <w:t xml:space="preserve"> &lt; 0.001.</w:t>
      </w:r>
    </w:p>
    <w:p w14:paraId="64D2EF05" w14:textId="77777777" w:rsidR="00592E6B" w:rsidRPr="005039E3" w:rsidRDefault="00592E6B" w:rsidP="00592E6B">
      <w:pPr>
        <w:tabs>
          <w:tab w:val="left" w:pos="582"/>
        </w:tabs>
        <w:rPr>
          <w:color w:val="000000"/>
          <w:sz w:val="22"/>
          <w:szCs w:val="22"/>
        </w:rPr>
        <w:sectPr w:rsidR="00592E6B" w:rsidRPr="005039E3" w:rsidSect="00DC6753">
          <w:pgSz w:w="12242" w:h="15842"/>
          <w:pgMar w:top="1440" w:right="1440" w:bottom="1440" w:left="1440" w:header="709" w:footer="709" w:gutter="0"/>
          <w:cols w:space="708"/>
          <w:docGrid w:linePitch="360"/>
        </w:sectPr>
      </w:pPr>
    </w:p>
    <w:p w14:paraId="0B287E44" w14:textId="77777777" w:rsidR="00592E6B" w:rsidRPr="005039E3" w:rsidRDefault="00592E6B" w:rsidP="00592E6B">
      <w:pPr>
        <w:spacing w:line="480" w:lineRule="auto"/>
        <w:rPr>
          <w:color w:val="000000"/>
          <w:sz w:val="22"/>
          <w:szCs w:val="22"/>
        </w:rPr>
      </w:pPr>
      <w:r w:rsidRPr="005039E3">
        <w:rPr>
          <w:color w:val="000000"/>
          <w:sz w:val="22"/>
          <w:szCs w:val="22"/>
        </w:rPr>
        <w:lastRenderedPageBreak/>
        <w:t>Table S7</w:t>
      </w:r>
    </w:p>
    <w:p w14:paraId="2B80BC50" w14:textId="77777777" w:rsidR="00592E6B" w:rsidRPr="005039E3" w:rsidRDefault="00592E6B" w:rsidP="00592E6B">
      <w:pPr>
        <w:spacing w:line="480" w:lineRule="auto"/>
        <w:rPr>
          <w:i/>
          <w:iCs/>
          <w:color w:val="000000"/>
          <w:sz w:val="22"/>
          <w:szCs w:val="22"/>
        </w:rPr>
      </w:pPr>
      <w:r w:rsidRPr="005039E3">
        <w:rPr>
          <w:i/>
          <w:iCs/>
          <w:color w:val="000000"/>
          <w:sz w:val="22"/>
          <w:szCs w:val="22"/>
        </w:rPr>
        <w:t>Odds Ratios from Logistic Regression Models Predicting Mortality of U.S. Adults from the Interactions of 15 Types or 3 Categories of Exercise and Race/ethnicity in the National Health Interview Survey 1998 (N = 26,727)</w:t>
      </w:r>
    </w:p>
    <w:tbl>
      <w:tblPr>
        <w:tblW w:w="11057" w:type="dxa"/>
        <w:jc w:val="center"/>
        <w:tblLook w:val="04A0" w:firstRow="1" w:lastRow="0" w:firstColumn="1" w:lastColumn="0" w:noHBand="0" w:noVBand="1"/>
      </w:tblPr>
      <w:tblGrid>
        <w:gridCol w:w="3080"/>
        <w:gridCol w:w="2307"/>
        <w:gridCol w:w="3260"/>
        <w:gridCol w:w="2410"/>
      </w:tblGrid>
      <w:tr w:rsidR="00592E6B" w:rsidRPr="005039E3" w14:paraId="6A6288F2" w14:textId="77777777" w:rsidTr="00D311FC">
        <w:trPr>
          <w:trHeight w:hRule="exact" w:val="618"/>
          <w:jc w:val="center"/>
        </w:trPr>
        <w:tc>
          <w:tcPr>
            <w:tcW w:w="3080" w:type="dxa"/>
            <w:vMerge w:val="restart"/>
            <w:tcBorders>
              <w:top w:val="single" w:sz="8" w:space="0" w:color="auto"/>
              <w:left w:val="nil"/>
              <w:bottom w:val="single" w:sz="8" w:space="0" w:color="000000"/>
              <w:right w:val="nil"/>
            </w:tcBorders>
            <w:shd w:val="clear" w:color="auto" w:fill="auto"/>
            <w:noWrap/>
            <w:hideMark/>
          </w:tcPr>
          <w:p w14:paraId="04C51917" w14:textId="77777777" w:rsidR="00592E6B" w:rsidRPr="005039E3" w:rsidRDefault="00592E6B" w:rsidP="00D311FC">
            <w:pPr>
              <w:rPr>
                <w:rFonts w:ascii="Calibri" w:hAnsi="Calibri" w:cs="Calibri"/>
                <w:color w:val="000000"/>
              </w:rPr>
            </w:pPr>
            <w:r w:rsidRPr="005039E3">
              <w:rPr>
                <w:rFonts w:ascii="Calibri" w:hAnsi="Calibri" w:cs="Calibri"/>
                <w:color w:val="000000"/>
              </w:rPr>
              <w:t> </w:t>
            </w:r>
          </w:p>
        </w:tc>
        <w:tc>
          <w:tcPr>
            <w:tcW w:w="2307" w:type="dxa"/>
            <w:tcBorders>
              <w:top w:val="single" w:sz="8" w:space="0" w:color="auto"/>
              <w:left w:val="nil"/>
              <w:bottom w:val="nil"/>
              <w:right w:val="single" w:sz="4" w:space="0" w:color="auto"/>
            </w:tcBorders>
            <w:shd w:val="clear" w:color="auto" w:fill="auto"/>
            <w:hideMark/>
          </w:tcPr>
          <w:p w14:paraId="18603A89" w14:textId="77777777" w:rsidR="00592E6B" w:rsidRPr="005039E3" w:rsidRDefault="00592E6B" w:rsidP="00D311FC">
            <w:pPr>
              <w:jc w:val="center"/>
              <w:rPr>
                <w:color w:val="000000"/>
                <w:sz w:val="20"/>
                <w:szCs w:val="20"/>
              </w:rPr>
            </w:pPr>
            <w:r w:rsidRPr="005039E3">
              <w:rPr>
                <w:color w:val="000000"/>
                <w:sz w:val="20"/>
                <w:szCs w:val="20"/>
              </w:rPr>
              <w:t>Model of Exercise Type by Race/ethnicity</w:t>
            </w:r>
          </w:p>
        </w:tc>
        <w:tc>
          <w:tcPr>
            <w:tcW w:w="3260" w:type="dxa"/>
            <w:tcBorders>
              <w:top w:val="single" w:sz="8" w:space="0" w:color="auto"/>
              <w:left w:val="single" w:sz="4" w:space="0" w:color="auto"/>
              <w:bottom w:val="nil"/>
              <w:right w:val="nil"/>
            </w:tcBorders>
            <w:shd w:val="clear" w:color="auto" w:fill="auto"/>
            <w:hideMark/>
          </w:tcPr>
          <w:p w14:paraId="3EB24F92" w14:textId="77777777" w:rsidR="00592E6B" w:rsidRPr="005039E3" w:rsidRDefault="00592E6B" w:rsidP="00D311FC">
            <w:pPr>
              <w:jc w:val="center"/>
              <w:rPr>
                <w:color w:val="000000"/>
                <w:sz w:val="20"/>
                <w:szCs w:val="20"/>
              </w:rPr>
            </w:pPr>
            <w:r w:rsidRPr="005039E3">
              <w:rPr>
                <w:color w:val="000000"/>
                <w:sz w:val="20"/>
                <w:szCs w:val="20"/>
              </w:rPr>
              <w:t> </w:t>
            </w:r>
          </w:p>
        </w:tc>
        <w:tc>
          <w:tcPr>
            <w:tcW w:w="2410" w:type="dxa"/>
            <w:tcBorders>
              <w:top w:val="single" w:sz="8" w:space="0" w:color="auto"/>
              <w:left w:val="nil"/>
              <w:bottom w:val="nil"/>
              <w:right w:val="nil"/>
            </w:tcBorders>
            <w:shd w:val="clear" w:color="auto" w:fill="auto"/>
            <w:hideMark/>
          </w:tcPr>
          <w:p w14:paraId="59A3578C" w14:textId="77777777" w:rsidR="00592E6B" w:rsidRPr="005039E3" w:rsidRDefault="00592E6B" w:rsidP="00D311FC">
            <w:pPr>
              <w:jc w:val="center"/>
              <w:rPr>
                <w:color w:val="000000"/>
                <w:sz w:val="20"/>
                <w:szCs w:val="20"/>
              </w:rPr>
            </w:pPr>
            <w:r w:rsidRPr="005039E3">
              <w:rPr>
                <w:color w:val="000000"/>
                <w:sz w:val="20"/>
                <w:szCs w:val="20"/>
              </w:rPr>
              <w:t>Model of Exercise Category by Race/ethnicity</w:t>
            </w:r>
          </w:p>
        </w:tc>
      </w:tr>
      <w:tr w:rsidR="00592E6B" w:rsidRPr="005039E3" w14:paraId="51CCE530" w14:textId="77777777" w:rsidTr="00D311FC">
        <w:trPr>
          <w:trHeight w:hRule="exact" w:val="255"/>
          <w:jc w:val="center"/>
        </w:trPr>
        <w:tc>
          <w:tcPr>
            <w:tcW w:w="3080" w:type="dxa"/>
            <w:vMerge/>
            <w:tcBorders>
              <w:top w:val="single" w:sz="8" w:space="0" w:color="auto"/>
              <w:left w:val="nil"/>
              <w:bottom w:val="single" w:sz="8" w:space="0" w:color="000000"/>
              <w:right w:val="nil"/>
            </w:tcBorders>
            <w:hideMark/>
          </w:tcPr>
          <w:p w14:paraId="612CAC1D" w14:textId="77777777" w:rsidR="00592E6B" w:rsidRPr="005039E3" w:rsidRDefault="00592E6B" w:rsidP="00D311FC">
            <w:pPr>
              <w:rPr>
                <w:rFonts w:ascii="Calibri" w:hAnsi="Calibri" w:cs="Calibri"/>
                <w:color w:val="000000"/>
              </w:rPr>
            </w:pPr>
          </w:p>
        </w:tc>
        <w:tc>
          <w:tcPr>
            <w:tcW w:w="2307" w:type="dxa"/>
            <w:tcBorders>
              <w:top w:val="nil"/>
              <w:left w:val="nil"/>
              <w:bottom w:val="single" w:sz="8" w:space="0" w:color="auto"/>
              <w:right w:val="single" w:sz="4" w:space="0" w:color="auto"/>
            </w:tcBorders>
            <w:shd w:val="clear" w:color="auto" w:fill="auto"/>
            <w:noWrap/>
            <w:hideMark/>
          </w:tcPr>
          <w:p w14:paraId="09D3CC93" w14:textId="77777777" w:rsidR="00592E6B" w:rsidRPr="005039E3" w:rsidRDefault="00592E6B" w:rsidP="00D311FC">
            <w:pPr>
              <w:jc w:val="center"/>
              <w:rPr>
                <w:color w:val="000000"/>
                <w:sz w:val="20"/>
                <w:szCs w:val="20"/>
              </w:rPr>
            </w:pPr>
            <w:r w:rsidRPr="005039E3">
              <w:rPr>
                <w:color w:val="000000"/>
                <w:sz w:val="20"/>
                <w:szCs w:val="20"/>
              </w:rPr>
              <w:t>OR (95%CI)</w:t>
            </w:r>
          </w:p>
        </w:tc>
        <w:tc>
          <w:tcPr>
            <w:tcW w:w="3260" w:type="dxa"/>
            <w:tcBorders>
              <w:top w:val="nil"/>
              <w:left w:val="single" w:sz="4" w:space="0" w:color="auto"/>
              <w:bottom w:val="single" w:sz="8" w:space="0" w:color="auto"/>
              <w:right w:val="nil"/>
            </w:tcBorders>
            <w:shd w:val="clear" w:color="auto" w:fill="auto"/>
            <w:noWrap/>
            <w:hideMark/>
          </w:tcPr>
          <w:p w14:paraId="1D5BD66E" w14:textId="77777777" w:rsidR="00592E6B" w:rsidRPr="005039E3" w:rsidRDefault="00592E6B" w:rsidP="00D311FC">
            <w:pPr>
              <w:jc w:val="center"/>
              <w:rPr>
                <w:color w:val="000000"/>
                <w:sz w:val="20"/>
                <w:szCs w:val="20"/>
              </w:rPr>
            </w:pPr>
            <w:r w:rsidRPr="005039E3">
              <w:rPr>
                <w:color w:val="000000"/>
                <w:sz w:val="20"/>
                <w:szCs w:val="20"/>
              </w:rPr>
              <w:t> </w:t>
            </w:r>
          </w:p>
        </w:tc>
        <w:tc>
          <w:tcPr>
            <w:tcW w:w="2410" w:type="dxa"/>
            <w:tcBorders>
              <w:top w:val="nil"/>
              <w:left w:val="nil"/>
              <w:bottom w:val="single" w:sz="8" w:space="0" w:color="auto"/>
              <w:right w:val="nil"/>
            </w:tcBorders>
            <w:shd w:val="clear" w:color="auto" w:fill="auto"/>
            <w:noWrap/>
            <w:hideMark/>
          </w:tcPr>
          <w:p w14:paraId="673E082F" w14:textId="77777777" w:rsidR="00592E6B" w:rsidRPr="005039E3" w:rsidRDefault="00592E6B" w:rsidP="00D311FC">
            <w:pPr>
              <w:jc w:val="center"/>
              <w:rPr>
                <w:color w:val="000000"/>
                <w:sz w:val="20"/>
                <w:szCs w:val="20"/>
              </w:rPr>
            </w:pPr>
            <w:r w:rsidRPr="005039E3">
              <w:rPr>
                <w:color w:val="000000"/>
                <w:sz w:val="20"/>
                <w:szCs w:val="20"/>
              </w:rPr>
              <w:t>OR (95%CI)</w:t>
            </w:r>
          </w:p>
        </w:tc>
      </w:tr>
      <w:tr w:rsidR="00592E6B" w:rsidRPr="005039E3" w14:paraId="50EA2F66" w14:textId="77777777" w:rsidTr="00D311FC">
        <w:trPr>
          <w:trHeight w:hRule="exact" w:val="255"/>
          <w:jc w:val="center"/>
        </w:trPr>
        <w:tc>
          <w:tcPr>
            <w:tcW w:w="3080" w:type="dxa"/>
            <w:tcBorders>
              <w:top w:val="nil"/>
              <w:left w:val="nil"/>
              <w:bottom w:val="nil"/>
              <w:right w:val="nil"/>
            </w:tcBorders>
            <w:shd w:val="clear" w:color="auto" w:fill="auto"/>
            <w:noWrap/>
            <w:hideMark/>
          </w:tcPr>
          <w:p w14:paraId="3C8154C7" w14:textId="77777777" w:rsidR="00592E6B" w:rsidRPr="005039E3" w:rsidRDefault="00592E6B" w:rsidP="00D311FC">
            <w:pPr>
              <w:rPr>
                <w:color w:val="000000"/>
                <w:sz w:val="20"/>
                <w:szCs w:val="20"/>
              </w:rPr>
            </w:pPr>
            <w:r w:rsidRPr="005039E3">
              <w:rPr>
                <w:color w:val="000000"/>
                <w:sz w:val="20"/>
                <w:szCs w:val="20"/>
              </w:rPr>
              <w:t>15 Exercise Types</w:t>
            </w:r>
          </w:p>
        </w:tc>
        <w:tc>
          <w:tcPr>
            <w:tcW w:w="2307" w:type="dxa"/>
            <w:tcBorders>
              <w:top w:val="nil"/>
              <w:left w:val="nil"/>
              <w:bottom w:val="nil"/>
              <w:right w:val="single" w:sz="4" w:space="0" w:color="auto"/>
            </w:tcBorders>
            <w:shd w:val="clear" w:color="auto" w:fill="auto"/>
            <w:noWrap/>
            <w:hideMark/>
          </w:tcPr>
          <w:p w14:paraId="489E372D"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78B78DDD" w14:textId="77777777" w:rsidR="00592E6B" w:rsidRPr="005039E3" w:rsidRDefault="00592E6B" w:rsidP="00D311FC">
            <w:pPr>
              <w:rPr>
                <w:color w:val="000000"/>
                <w:sz w:val="20"/>
                <w:szCs w:val="20"/>
              </w:rPr>
            </w:pPr>
            <w:r w:rsidRPr="005039E3">
              <w:rPr>
                <w:color w:val="000000"/>
                <w:sz w:val="20"/>
                <w:szCs w:val="20"/>
              </w:rPr>
              <w:t>3 Exercise Categories</w:t>
            </w:r>
          </w:p>
        </w:tc>
        <w:tc>
          <w:tcPr>
            <w:tcW w:w="2410" w:type="dxa"/>
            <w:tcBorders>
              <w:top w:val="nil"/>
              <w:left w:val="nil"/>
              <w:bottom w:val="nil"/>
              <w:right w:val="nil"/>
            </w:tcBorders>
            <w:shd w:val="clear" w:color="auto" w:fill="auto"/>
            <w:noWrap/>
            <w:hideMark/>
          </w:tcPr>
          <w:p w14:paraId="34CA534B" w14:textId="77777777" w:rsidR="00592E6B" w:rsidRPr="005039E3" w:rsidRDefault="00592E6B" w:rsidP="00D311FC">
            <w:pPr>
              <w:rPr>
                <w:color w:val="000000"/>
                <w:sz w:val="20"/>
                <w:szCs w:val="20"/>
              </w:rPr>
            </w:pPr>
          </w:p>
        </w:tc>
      </w:tr>
      <w:tr w:rsidR="00592E6B" w:rsidRPr="005039E3" w14:paraId="26785DB6" w14:textId="77777777" w:rsidTr="00D311FC">
        <w:trPr>
          <w:trHeight w:hRule="exact" w:val="255"/>
          <w:jc w:val="center"/>
        </w:trPr>
        <w:tc>
          <w:tcPr>
            <w:tcW w:w="3080" w:type="dxa"/>
            <w:tcBorders>
              <w:top w:val="nil"/>
              <w:left w:val="nil"/>
              <w:bottom w:val="nil"/>
              <w:right w:val="nil"/>
            </w:tcBorders>
            <w:shd w:val="clear" w:color="auto" w:fill="auto"/>
            <w:noWrap/>
            <w:hideMark/>
          </w:tcPr>
          <w:p w14:paraId="43293D03" w14:textId="77777777" w:rsidR="00592E6B" w:rsidRPr="005039E3" w:rsidRDefault="00592E6B" w:rsidP="00D311FC">
            <w:pPr>
              <w:rPr>
                <w:color w:val="000000"/>
                <w:sz w:val="20"/>
                <w:szCs w:val="20"/>
              </w:rPr>
            </w:pPr>
            <w:r w:rsidRPr="005039E3">
              <w:rPr>
                <w:color w:val="000000"/>
                <w:sz w:val="20"/>
                <w:szCs w:val="20"/>
              </w:rPr>
              <w:t xml:space="preserve">     Walking</w:t>
            </w:r>
          </w:p>
        </w:tc>
        <w:tc>
          <w:tcPr>
            <w:tcW w:w="2307" w:type="dxa"/>
            <w:tcBorders>
              <w:top w:val="nil"/>
              <w:left w:val="nil"/>
              <w:bottom w:val="nil"/>
              <w:right w:val="single" w:sz="4" w:space="0" w:color="auto"/>
            </w:tcBorders>
            <w:shd w:val="clear" w:color="auto" w:fill="auto"/>
            <w:noWrap/>
            <w:hideMark/>
          </w:tcPr>
          <w:p w14:paraId="20167794" w14:textId="77777777" w:rsidR="00592E6B" w:rsidRPr="005039E3" w:rsidRDefault="00592E6B" w:rsidP="00D311FC">
            <w:pPr>
              <w:jc w:val="center"/>
              <w:rPr>
                <w:color w:val="000000"/>
                <w:sz w:val="20"/>
                <w:szCs w:val="20"/>
              </w:rPr>
            </w:pPr>
            <w:r w:rsidRPr="005039E3">
              <w:rPr>
                <w:color w:val="000000"/>
                <w:sz w:val="20"/>
                <w:szCs w:val="20"/>
              </w:rPr>
              <w:t>0.93* (0.87, 1.00)</w:t>
            </w:r>
          </w:p>
        </w:tc>
        <w:tc>
          <w:tcPr>
            <w:tcW w:w="3260" w:type="dxa"/>
            <w:tcBorders>
              <w:top w:val="nil"/>
              <w:left w:val="single" w:sz="4" w:space="0" w:color="auto"/>
              <w:bottom w:val="nil"/>
              <w:right w:val="nil"/>
            </w:tcBorders>
            <w:shd w:val="clear" w:color="auto" w:fill="auto"/>
            <w:noWrap/>
            <w:hideMark/>
          </w:tcPr>
          <w:p w14:paraId="18F63A4A" w14:textId="77777777" w:rsidR="00592E6B" w:rsidRPr="005039E3" w:rsidRDefault="00592E6B" w:rsidP="00D311FC">
            <w:pPr>
              <w:rPr>
                <w:color w:val="000000"/>
                <w:sz w:val="20"/>
                <w:szCs w:val="20"/>
              </w:rPr>
            </w:pPr>
            <w:r w:rsidRPr="005039E3">
              <w:rPr>
                <w:color w:val="000000"/>
                <w:sz w:val="20"/>
                <w:szCs w:val="20"/>
              </w:rPr>
              <w:t xml:space="preserve">     Fitness</w:t>
            </w:r>
          </w:p>
        </w:tc>
        <w:tc>
          <w:tcPr>
            <w:tcW w:w="2410" w:type="dxa"/>
            <w:tcBorders>
              <w:top w:val="nil"/>
              <w:left w:val="nil"/>
              <w:bottom w:val="nil"/>
              <w:right w:val="nil"/>
            </w:tcBorders>
            <w:shd w:val="clear" w:color="auto" w:fill="auto"/>
            <w:noWrap/>
            <w:hideMark/>
          </w:tcPr>
          <w:p w14:paraId="3926F456" w14:textId="77777777" w:rsidR="00592E6B" w:rsidRPr="005039E3" w:rsidRDefault="00592E6B" w:rsidP="00D311FC">
            <w:pPr>
              <w:jc w:val="center"/>
              <w:rPr>
                <w:color w:val="000000"/>
                <w:sz w:val="20"/>
                <w:szCs w:val="20"/>
              </w:rPr>
            </w:pPr>
            <w:r w:rsidRPr="005039E3">
              <w:rPr>
                <w:color w:val="000000"/>
                <w:sz w:val="20"/>
                <w:szCs w:val="20"/>
              </w:rPr>
              <w:t>0.87*** (0.81, 0.93)</w:t>
            </w:r>
          </w:p>
        </w:tc>
      </w:tr>
      <w:tr w:rsidR="00592E6B" w:rsidRPr="005039E3" w14:paraId="79657EA7" w14:textId="77777777" w:rsidTr="00D311FC">
        <w:trPr>
          <w:trHeight w:hRule="exact" w:val="255"/>
          <w:jc w:val="center"/>
        </w:trPr>
        <w:tc>
          <w:tcPr>
            <w:tcW w:w="3080" w:type="dxa"/>
            <w:tcBorders>
              <w:top w:val="nil"/>
              <w:left w:val="nil"/>
              <w:bottom w:val="nil"/>
              <w:right w:val="nil"/>
            </w:tcBorders>
            <w:shd w:val="clear" w:color="auto" w:fill="auto"/>
            <w:noWrap/>
            <w:hideMark/>
          </w:tcPr>
          <w:p w14:paraId="72AFDA1E" w14:textId="77777777" w:rsidR="00592E6B" w:rsidRPr="005039E3" w:rsidRDefault="00592E6B" w:rsidP="00D311FC">
            <w:pPr>
              <w:rPr>
                <w:color w:val="000000"/>
                <w:sz w:val="20"/>
                <w:szCs w:val="20"/>
              </w:rPr>
            </w:pPr>
            <w:r w:rsidRPr="005039E3">
              <w:rPr>
                <w:color w:val="000000"/>
                <w:sz w:val="20"/>
                <w:szCs w:val="20"/>
              </w:rPr>
              <w:t xml:space="preserve">     Running</w:t>
            </w:r>
          </w:p>
        </w:tc>
        <w:tc>
          <w:tcPr>
            <w:tcW w:w="2307" w:type="dxa"/>
            <w:tcBorders>
              <w:top w:val="nil"/>
              <w:left w:val="nil"/>
              <w:bottom w:val="nil"/>
              <w:right w:val="single" w:sz="4" w:space="0" w:color="auto"/>
            </w:tcBorders>
            <w:shd w:val="clear" w:color="auto" w:fill="auto"/>
            <w:noWrap/>
            <w:hideMark/>
          </w:tcPr>
          <w:p w14:paraId="5F4FAA48" w14:textId="77777777" w:rsidR="00592E6B" w:rsidRPr="005039E3" w:rsidRDefault="00592E6B" w:rsidP="00D311FC">
            <w:pPr>
              <w:jc w:val="center"/>
              <w:rPr>
                <w:color w:val="000000"/>
                <w:sz w:val="20"/>
                <w:szCs w:val="20"/>
              </w:rPr>
            </w:pPr>
            <w:r w:rsidRPr="005039E3">
              <w:rPr>
                <w:color w:val="000000"/>
                <w:sz w:val="20"/>
                <w:szCs w:val="20"/>
              </w:rPr>
              <w:t>0.74** (0.60, 0.92)</w:t>
            </w:r>
          </w:p>
        </w:tc>
        <w:tc>
          <w:tcPr>
            <w:tcW w:w="3260" w:type="dxa"/>
            <w:tcBorders>
              <w:top w:val="nil"/>
              <w:left w:val="single" w:sz="4" w:space="0" w:color="auto"/>
              <w:bottom w:val="nil"/>
              <w:right w:val="nil"/>
            </w:tcBorders>
            <w:shd w:val="clear" w:color="auto" w:fill="auto"/>
            <w:noWrap/>
            <w:hideMark/>
          </w:tcPr>
          <w:p w14:paraId="0E446FE4" w14:textId="77777777" w:rsidR="00592E6B" w:rsidRPr="005039E3" w:rsidRDefault="00592E6B" w:rsidP="00D311FC">
            <w:pPr>
              <w:rPr>
                <w:color w:val="000000"/>
                <w:sz w:val="20"/>
                <w:szCs w:val="20"/>
              </w:rPr>
            </w:pPr>
            <w:r w:rsidRPr="005039E3">
              <w:rPr>
                <w:color w:val="000000"/>
                <w:sz w:val="20"/>
                <w:szCs w:val="20"/>
              </w:rPr>
              <w:t xml:space="preserve">     Team</w:t>
            </w:r>
          </w:p>
        </w:tc>
        <w:tc>
          <w:tcPr>
            <w:tcW w:w="2410" w:type="dxa"/>
            <w:tcBorders>
              <w:top w:val="nil"/>
              <w:left w:val="nil"/>
              <w:bottom w:val="nil"/>
              <w:right w:val="nil"/>
            </w:tcBorders>
            <w:shd w:val="clear" w:color="auto" w:fill="auto"/>
            <w:noWrap/>
            <w:hideMark/>
          </w:tcPr>
          <w:p w14:paraId="7285283C" w14:textId="77777777" w:rsidR="00592E6B" w:rsidRPr="005039E3" w:rsidRDefault="00592E6B" w:rsidP="00D311FC">
            <w:pPr>
              <w:jc w:val="center"/>
              <w:rPr>
                <w:color w:val="000000"/>
                <w:sz w:val="20"/>
                <w:szCs w:val="20"/>
              </w:rPr>
            </w:pPr>
            <w:r w:rsidRPr="005039E3">
              <w:rPr>
                <w:color w:val="000000"/>
                <w:sz w:val="20"/>
                <w:szCs w:val="20"/>
              </w:rPr>
              <w:t>0.93 (0.74, 1.17)</w:t>
            </w:r>
          </w:p>
        </w:tc>
      </w:tr>
      <w:tr w:rsidR="00592E6B" w:rsidRPr="005039E3" w14:paraId="35888DBF" w14:textId="77777777" w:rsidTr="00D311FC">
        <w:trPr>
          <w:trHeight w:hRule="exact" w:val="255"/>
          <w:jc w:val="center"/>
        </w:trPr>
        <w:tc>
          <w:tcPr>
            <w:tcW w:w="3080" w:type="dxa"/>
            <w:tcBorders>
              <w:top w:val="nil"/>
              <w:left w:val="nil"/>
              <w:bottom w:val="nil"/>
              <w:right w:val="nil"/>
            </w:tcBorders>
            <w:shd w:val="clear" w:color="auto" w:fill="auto"/>
            <w:noWrap/>
            <w:hideMark/>
          </w:tcPr>
          <w:p w14:paraId="45B8CC6C" w14:textId="77777777" w:rsidR="00592E6B" w:rsidRPr="005039E3" w:rsidRDefault="00592E6B" w:rsidP="00D311FC">
            <w:pPr>
              <w:rPr>
                <w:color w:val="000000"/>
                <w:sz w:val="20"/>
                <w:szCs w:val="20"/>
              </w:rPr>
            </w:pPr>
            <w:r w:rsidRPr="005039E3">
              <w:rPr>
                <w:color w:val="000000"/>
                <w:sz w:val="20"/>
                <w:szCs w:val="20"/>
              </w:rPr>
              <w:t xml:space="preserve">     Aerobics</w:t>
            </w:r>
          </w:p>
        </w:tc>
        <w:tc>
          <w:tcPr>
            <w:tcW w:w="2307" w:type="dxa"/>
            <w:tcBorders>
              <w:top w:val="nil"/>
              <w:left w:val="nil"/>
              <w:bottom w:val="nil"/>
              <w:right w:val="single" w:sz="4" w:space="0" w:color="auto"/>
            </w:tcBorders>
            <w:shd w:val="clear" w:color="auto" w:fill="auto"/>
            <w:noWrap/>
            <w:hideMark/>
          </w:tcPr>
          <w:p w14:paraId="5D871988" w14:textId="77777777" w:rsidR="00592E6B" w:rsidRPr="005039E3" w:rsidRDefault="00592E6B" w:rsidP="00D311FC">
            <w:pPr>
              <w:jc w:val="center"/>
              <w:rPr>
                <w:color w:val="000000"/>
                <w:sz w:val="20"/>
                <w:szCs w:val="20"/>
              </w:rPr>
            </w:pPr>
            <w:r w:rsidRPr="005039E3">
              <w:rPr>
                <w:color w:val="000000"/>
                <w:sz w:val="20"/>
                <w:szCs w:val="20"/>
              </w:rPr>
              <w:t>0.84 (0.69, 1.01)</w:t>
            </w:r>
          </w:p>
        </w:tc>
        <w:tc>
          <w:tcPr>
            <w:tcW w:w="3260" w:type="dxa"/>
            <w:tcBorders>
              <w:top w:val="nil"/>
              <w:left w:val="single" w:sz="4" w:space="0" w:color="auto"/>
              <w:bottom w:val="nil"/>
              <w:right w:val="nil"/>
            </w:tcBorders>
            <w:shd w:val="clear" w:color="auto" w:fill="auto"/>
            <w:noWrap/>
            <w:hideMark/>
          </w:tcPr>
          <w:p w14:paraId="22EB6F7E" w14:textId="77777777" w:rsidR="00592E6B" w:rsidRPr="005039E3" w:rsidRDefault="00592E6B" w:rsidP="00D311FC">
            <w:pPr>
              <w:rPr>
                <w:color w:val="000000"/>
                <w:sz w:val="20"/>
                <w:szCs w:val="20"/>
              </w:rPr>
            </w:pPr>
            <w:r w:rsidRPr="005039E3">
              <w:rPr>
                <w:color w:val="000000"/>
                <w:sz w:val="20"/>
                <w:szCs w:val="20"/>
              </w:rPr>
              <w:t xml:space="preserve">     Facilities</w:t>
            </w:r>
          </w:p>
        </w:tc>
        <w:tc>
          <w:tcPr>
            <w:tcW w:w="2410" w:type="dxa"/>
            <w:tcBorders>
              <w:top w:val="nil"/>
              <w:left w:val="nil"/>
              <w:bottom w:val="nil"/>
              <w:right w:val="nil"/>
            </w:tcBorders>
            <w:shd w:val="clear" w:color="auto" w:fill="auto"/>
            <w:noWrap/>
            <w:hideMark/>
          </w:tcPr>
          <w:p w14:paraId="3D20FCA1" w14:textId="77777777" w:rsidR="00592E6B" w:rsidRPr="005039E3" w:rsidRDefault="00592E6B" w:rsidP="00D311FC">
            <w:pPr>
              <w:jc w:val="center"/>
              <w:rPr>
                <w:color w:val="000000"/>
                <w:sz w:val="20"/>
                <w:szCs w:val="20"/>
              </w:rPr>
            </w:pPr>
            <w:r w:rsidRPr="005039E3">
              <w:rPr>
                <w:color w:val="000000"/>
                <w:sz w:val="20"/>
                <w:szCs w:val="20"/>
              </w:rPr>
              <w:t>0.94 (0.85, 1.05)</w:t>
            </w:r>
          </w:p>
        </w:tc>
      </w:tr>
      <w:tr w:rsidR="00592E6B" w:rsidRPr="005039E3" w14:paraId="5009E0A8" w14:textId="77777777" w:rsidTr="00D311FC">
        <w:trPr>
          <w:trHeight w:hRule="exact" w:val="255"/>
          <w:jc w:val="center"/>
        </w:trPr>
        <w:tc>
          <w:tcPr>
            <w:tcW w:w="3080" w:type="dxa"/>
            <w:tcBorders>
              <w:top w:val="nil"/>
              <w:left w:val="nil"/>
              <w:bottom w:val="nil"/>
              <w:right w:val="nil"/>
            </w:tcBorders>
            <w:shd w:val="clear" w:color="auto" w:fill="auto"/>
            <w:noWrap/>
            <w:hideMark/>
          </w:tcPr>
          <w:p w14:paraId="52B2A962" w14:textId="77777777" w:rsidR="00592E6B" w:rsidRPr="005039E3" w:rsidRDefault="00592E6B" w:rsidP="00D311FC">
            <w:pPr>
              <w:rPr>
                <w:color w:val="000000"/>
                <w:sz w:val="20"/>
                <w:szCs w:val="20"/>
              </w:rPr>
            </w:pPr>
            <w:r w:rsidRPr="005039E3">
              <w:rPr>
                <w:color w:val="000000"/>
                <w:sz w:val="20"/>
                <w:szCs w:val="20"/>
              </w:rPr>
              <w:t xml:space="preserve">     Stretching</w:t>
            </w:r>
          </w:p>
        </w:tc>
        <w:tc>
          <w:tcPr>
            <w:tcW w:w="2307" w:type="dxa"/>
            <w:tcBorders>
              <w:top w:val="nil"/>
              <w:left w:val="nil"/>
              <w:bottom w:val="nil"/>
              <w:right w:val="single" w:sz="4" w:space="0" w:color="auto"/>
            </w:tcBorders>
            <w:shd w:val="clear" w:color="auto" w:fill="auto"/>
            <w:noWrap/>
            <w:hideMark/>
          </w:tcPr>
          <w:p w14:paraId="2B18FC01" w14:textId="77777777" w:rsidR="00592E6B" w:rsidRPr="005039E3" w:rsidRDefault="00592E6B" w:rsidP="00D311FC">
            <w:pPr>
              <w:jc w:val="center"/>
              <w:rPr>
                <w:color w:val="000000"/>
                <w:sz w:val="20"/>
                <w:szCs w:val="20"/>
              </w:rPr>
            </w:pPr>
            <w:r w:rsidRPr="005039E3">
              <w:rPr>
                <w:color w:val="000000"/>
                <w:sz w:val="20"/>
                <w:szCs w:val="20"/>
              </w:rPr>
              <w:t>0.93 (0.86, 1.01)</w:t>
            </w:r>
          </w:p>
        </w:tc>
        <w:tc>
          <w:tcPr>
            <w:tcW w:w="3260" w:type="dxa"/>
            <w:tcBorders>
              <w:top w:val="nil"/>
              <w:left w:val="single" w:sz="4" w:space="0" w:color="auto"/>
              <w:bottom w:val="nil"/>
              <w:right w:val="nil"/>
            </w:tcBorders>
            <w:shd w:val="clear" w:color="auto" w:fill="auto"/>
            <w:noWrap/>
            <w:hideMark/>
          </w:tcPr>
          <w:p w14:paraId="78887F50"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27890ECF" w14:textId="77777777" w:rsidR="00592E6B" w:rsidRPr="005039E3" w:rsidRDefault="00592E6B" w:rsidP="00D311FC">
            <w:pPr>
              <w:rPr>
                <w:color w:val="000000"/>
                <w:sz w:val="20"/>
                <w:szCs w:val="20"/>
              </w:rPr>
            </w:pPr>
          </w:p>
        </w:tc>
      </w:tr>
      <w:tr w:rsidR="00592E6B" w:rsidRPr="005039E3" w14:paraId="70AC10B5" w14:textId="77777777" w:rsidTr="00D311FC">
        <w:trPr>
          <w:trHeight w:hRule="exact" w:val="255"/>
          <w:jc w:val="center"/>
        </w:trPr>
        <w:tc>
          <w:tcPr>
            <w:tcW w:w="3080" w:type="dxa"/>
            <w:tcBorders>
              <w:top w:val="nil"/>
              <w:left w:val="nil"/>
              <w:bottom w:val="nil"/>
              <w:right w:val="nil"/>
            </w:tcBorders>
            <w:shd w:val="clear" w:color="auto" w:fill="auto"/>
            <w:noWrap/>
            <w:hideMark/>
          </w:tcPr>
          <w:p w14:paraId="25FC757C" w14:textId="77777777" w:rsidR="00592E6B" w:rsidRPr="005039E3" w:rsidRDefault="00592E6B" w:rsidP="00D311FC">
            <w:pPr>
              <w:rPr>
                <w:color w:val="000000"/>
                <w:sz w:val="20"/>
                <w:szCs w:val="20"/>
              </w:rPr>
            </w:pPr>
            <w:r w:rsidRPr="005039E3">
              <w:rPr>
                <w:color w:val="000000"/>
                <w:sz w:val="20"/>
                <w:szCs w:val="20"/>
              </w:rPr>
              <w:t xml:space="preserve">     </w:t>
            </w:r>
            <w:proofErr w:type="gramStart"/>
            <w:r w:rsidRPr="005039E3">
              <w:rPr>
                <w:color w:val="000000"/>
                <w:sz w:val="20"/>
                <w:szCs w:val="20"/>
              </w:rPr>
              <w:t>Weight lifting</w:t>
            </w:r>
            <w:proofErr w:type="gramEnd"/>
          </w:p>
        </w:tc>
        <w:tc>
          <w:tcPr>
            <w:tcW w:w="2307" w:type="dxa"/>
            <w:tcBorders>
              <w:top w:val="nil"/>
              <w:left w:val="nil"/>
              <w:bottom w:val="nil"/>
              <w:right w:val="single" w:sz="4" w:space="0" w:color="auto"/>
            </w:tcBorders>
            <w:shd w:val="clear" w:color="auto" w:fill="auto"/>
            <w:noWrap/>
            <w:hideMark/>
          </w:tcPr>
          <w:p w14:paraId="6133D177" w14:textId="77777777" w:rsidR="00592E6B" w:rsidRPr="005039E3" w:rsidRDefault="00592E6B" w:rsidP="00D311FC">
            <w:pPr>
              <w:jc w:val="center"/>
              <w:rPr>
                <w:color w:val="000000"/>
                <w:sz w:val="20"/>
                <w:szCs w:val="20"/>
              </w:rPr>
            </w:pPr>
            <w:r w:rsidRPr="005039E3">
              <w:rPr>
                <w:color w:val="000000"/>
                <w:sz w:val="20"/>
                <w:szCs w:val="20"/>
              </w:rPr>
              <w:t>0.89 (0.79, 1.01)</w:t>
            </w:r>
          </w:p>
        </w:tc>
        <w:tc>
          <w:tcPr>
            <w:tcW w:w="3260" w:type="dxa"/>
            <w:tcBorders>
              <w:top w:val="nil"/>
              <w:left w:val="single" w:sz="4" w:space="0" w:color="auto"/>
              <w:bottom w:val="nil"/>
              <w:right w:val="nil"/>
            </w:tcBorders>
            <w:shd w:val="clear" w:color="auto" w:fill="auto"/>
            <w:noWrap/>
            <w:hideMark/>
          </w:tcPr>
          <w:p w14:paraId="1BF79DA5"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5678D80" w14:textId="77777777" w:rsidR="00592E6B" w:rsidRPr="005039E3" w:rsidRDefault="00592E6B" w:rsidP="00D311FC">
            <w:pPr>
              <w:rPr>
                <w:color w:val="000000"/>
                <w:sz w:val="20"/>
                <w:szCs w:val="20"/>
              </w:rPr>
            </w:pPr>
          </w:p>
        </w:tc>
      </w:tr>
      <w:tr w:rsidR="00592E6B" w:rsidRPr="005039E3" w14:paraId="24FF0879" w14:textId="77777777" w:rsidTr="00D311FC">
        <w:trPr>
          <w:trHeight w:hRule="exact" w:val="255"/>
          <w:jc w:val="center"/>
        </w:trPr>
        <w:tc>
          <w:tcPr>
            <w:tcW w:w="3080" w:type="dxa"/>
            <w:tcBorders>
              <w:top w:val="nil"/>
              <w:left w:val="nil"/>
              <w:bottom w:val="nil"/>
              <w:right w:val="nil"/>
            </w:tcBorders>
            <w:shd w:val="clear" w:color="auto" w:fill="auto"/>
            <w:noWrap/>
            <w:hideMark/>
          </w:tcPr>
          <w:p w14:paraId="1409EC36" w14:textId="77777777" w:rsidR="00592E6B" w:rsidRPr="005039E3" w:rsidRDefault="00592E6B" w:rsidP="00D311FC">
            <w:pPr>
              <w:rPr>
                <w:color w:val="000000"/>
                <w:sz w:val="20"/>
                <w:szCs w:val="20"/>
              </w:rPr>
            </w:pPr>
            <w:r w:rsidRPr="005039E3">
              <w:rPr>
                <w:color w:val="000000"/>
                <w:sz w:val="20"/>
                <w:szCs w:val="20"/>
              </w:rPr>
              <w:t xml:space="preserve">     Cycling</w:t>
            </w:r>
          </w:p>
        </w:tc>
        <w:tc>
          <w:tcPr>
            <w:tcW w:w="2307" w:type="dxa"/>
            <w:tcBorders>
              <w:top w:val="nil"/>
              <w:left w:val="nil"/>
              <w:bottom w:val="nil"/>
              <w:right w:val="single" w:sz="4" w:space="0" w:color="auto"/>
            </w:tcBorders>
            <w:shd w:val="clear" w:color="auto" w:fill="auto"/>
            <w:noWrap/>
            <w:hideMark/>
          </w:tcPr>
          <w:p w14:paraId="5BB7A237" w14:textId="77777777" w:rsidR="00592E6B" w:rsidRPr="005039E3" w:rsidRDefault="00592E6B" w:rsidP="00D311FC">
            <w:pPr>
              <w:jc w:val="center"/>
              <w:rPr>
                <w:color w:val="000000"/>
                <w:sz w:val="20"/>
                <w:szCs w:val="20"/>
              </w:rPr>
            </w:pPr>
            <w:r w:rsidRPr="005039E3">
              <w:rPr>
                <w:color w:val="000000"/>
                <w:sz w:val="20"/>
                <w:szCs w:val="20"/>
              </w:rPr>
              <w:t>0.97 (0.87, 1.09)</w:t>
            </w:r>
          </w:p>
        </w:tc>
        <w:tc>
          <w:tcPr>
            <w:tcW w:w="3260" w:type="dxa"/>
            <w:tcBorders>
              <w:top w:val="nil"/>
              <w:left w:val="single" w:sz="4" w:space="0" w:color="auto"/>
              <w:bottom w:val="nil"/>
              <w:right w:val="nil"/>
            </w:tcBorders>
            <w:shd w:val="clear" w:color="auto" w:fill="auto"/>
            <w:noWrap/>
            <w:hideMark/>
          </w:tcPr>
          <w:p w14:paraId="2ED70693"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A241324" w14:textId="77777777" w:rsidR="00592E6B" w:rsidRPr="005039E3" w:rsidRDefault="00592E6B" w:rsidP="00D311FC">
            <w:pPr>
              <w:rPr>
                <w:color w:val="000000"/>
                <w:sz w:val="20"/>
                <w:szCs w:val="20"/>
              </w:rPr>
            </w:pPr>
          </w:p>
        </w:tc>
      </w:tr>
      <w:tr w:rsidR="00592E6B" w:rsidRPr="005039E3" w14:paraId="4927ED55" w14:textId="77777777" w:rsidTr="00D311FC">
        <w:trPr>
          <w:trHeight w:hRule="exact" w:val="255"/>
          <w:jc w:val="center"/>
        </w:trPr>
        <w:tc>
          <w:tcPr>
            <w:tcW w:w="3080" w:type="dxa"/>
            <w:tcBorders>
              <w:top w:val="nil"/>
              <w:left w:val="nil"/>
              <w:bottom w:val="nil"/>
              <w:right w:val="nil"/>
            </w:tcBorders>
            <w:shd w:val="clear" w:color="auto" w:fill="auto"/>
            <w:noWrap/>
            <w:hideMark/>
          </w:tcPr>
          <w:p w14:paraId="66F4CCDE" w14:textId="77777777" w:rsidR="00592E6B" w:rsidRPr="005039E3" w:rsidRDefault="00592E6B" w:rsidP="00D311FC">
            <w:pPr>
              <w:rPr>
                <w:color w:val="000000"/>
                <w:sz w:val="20"/>
                <w:szCs w:val="20"/>
              </w:rPr>
            </w:pPr>
            <w:r w:rsidRPr="005039E3">
              <w:rPr>
                <w:color w:val="000000"/>
                <w:sz w:val="20"/>
                <w:szCs w:val="20"/>
              </w:rPr>
              <w:t xml:space="preserve">     Stair climbing</w:t>
            </w:r>
          </w:p>
        </w:tc>
        <w:tc>
          <w:tcPr>
            <w:tcW w:w="2307" w:type="dxa"/>
            <w:tcBorders>
              <w:top w:val="nil"/>
              <w:left w:val="nil"/>
              <w:bottom w:val="nil"/>
              <w:right w:val="single" w:sz="4" w:space="0" w:color="auto"/>
            </w:tcBorders>
            <w:shd w:val="clear" w:color="auto" w:fill="auto"/>
            <w:noWrap/>
            <w:hideMark/>
          </w:tcPr>
          <w:p w14:paraId="5864425B" w14:textId="77777777" w:rsidR="00592E6B" w:rsidRPr="005039E3" w:rsidRDefault="00592E6B" w:rsidP="00D311FC">
            <w:pPr>
              <w:jc w:val="center"/>
              <w:rPr>
                <w:color w:val="000000"/>
                <w:sz w:val="20"/>
                <w:szCs w:val="20"/>
              </w:rPr>
            </w:pPr>
            <w:r w:rsidRPr="005039E3">
              <w:rPr>
                <w:color w:val="000000"/>
                <w:sz w:val="20"/>
                <w:szCs w:val="20"/>
              </w:rPr>
              <w:t>0.94 (0.81, 1.09)</w:t>
            </w:r>
          </w:p>
        </w:tc>
        <w:tc>
          <w:tcPr>
            <w:tcW w:w="3260" w:type="dxa"/>
            <w:tcBorders>
              <w:top w:val="nil"/>
              <w:left w:val="single" w:sz="4" w:space="0" w:color="auto"/>
              <w:bottom w:val="nil"/>
              <w:right w:val="nil"/>
            </w:tcBorders>
            <w:shd w:val="clear" w:color="auto" w:fill="auto"/>
            <w:noWrap/>
            <w:hideMark/>
          </w:tcPr>
          <w:p w14:paraId="19527181"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AD9308B" w14:textId="77777777" w:rsidR="00592E6B" w:rsidRPr="005039E3" w:rsidRDefault="00592E6B" w:rsidP="00D311FC">
            <w:pPr>
              <w:rPr>
                <w:color w:val="000000"/>
                <w:sz w:val="20"/>
                <w:szCs w:val="20"/>
              </w:rPr>
            </w:pPr>
          </w:p>
        </w:tc>
      </w:tr>
      <w:tr w:rsidR="00592E6B" w:rsidRPr="005039E3" w14:paraId="0D02058E" w14:textId="77777777" w:rsidTr="00D311FC">
        <w:trPr>
          <w:trHeight w:hRule="exact" w:val="255"/>
          <w:jc w:val="center"/>
        </w:trPr>
        <w:tc>
          <w:tcPr>
            <w:tcW w:w="3080" w:type="dxa"/>
            <w:tcBorders>
              <w:top w:val="nil"/>
              <w:left w:val="nil"/>
              <w:bottom w:val="nil"/>
              <w:right w:val="nil"/>
            </w:tcBorders>
            <w:shd w:val="clear" w:color="auto" w:fill="auto"/>
            <w:noWrap/>
            <w:hideMark/>
          </w:tcPr>
          <w:p w14:paraId="1BC8AF7F" w14:textId="77777777" w:rsidR="00592E6B" w:rsidRPr="005039E3" w:rsidRDefault="00592E6B" w:rsidP="00D311FC">
            <w:pPr>
              <w:rPr>
                <w:color w:val="000000"/>
                <w:sz w:val="20"/>
                <w:szCs w:val="20"/>
              </w:rPr>
            </w:pPr>
            <w:r w:rsidRPr="005039E3">
              <w:rPr>
                <w:color w:val="000000"/>
                <w:sz w:val="20"/>
                <w:szCs w:val="20"/>
              </w:rPr>
              <w:t xml:space="preserve">     Baseball</w:t>
            </w:r>
          </w:p>
        </w:tc>
        <w:tc>
          <w:tcPr>
            <w:tcW w:w="2307" w:type="dxa"/>
            <w:tcBorders>
              <w:top w:val="nil"/>
              <w:left w:val="nil"/>
              <w:bottom w:val="nil"/>
              <w:right w:val="single" w:sz="4" w:space="0" w:color="auto"/>
            </w:tcBorders>
            <w:shd w:val="clear" w:color="auto" w:fill="auto"/>
            <w:noWrap/>
            <w:hideMark/>
          </w:tcPr>
          <w:p w14:paraId="7D0157E6" w14:textId="77777777" w:rsidR="00592E6B" w:rsidRPr="005039E3" w:rsidRDefault="00592E6B" w:rsidP="00D311FC">
            <w:pPr>
              <w:jc w:val="center"/>
              <w:rPr>
                <w:color w:val="000000"/>
                <w:sz w:val="20"/>
                <w:szCs w:val="20"/>
              </w:rPr>
            </w:pPr>
            <w:r w:rsidRPr="005039E3">
              <w:rPr>
                <w:color w:val="000000"/>
                <w:sz w:val="20"/>
                <w:szCs w:val="20"/>
              </w:rPr>
              <w:t>1.77*** (1.29, 2.43)</w:t>
            </w:r>
          </w:p>
        </w:tc>
        <w:tc>
          <w:tcPr>
            <w:tcW w:w="3260" w:type="dxa"/>
            <w:tcBorders>
              <w:top w:val="nil"/>
              <w:left w:val="single" w:sz="4" w:space="0" w:color="auto"/>
              <w:bottom w:val="nil"/>
              <w:right w:val="nil"/>
            </w:tcBorders>
            <w:shd w:val="clear" w:color="auto" w:fill="auto"/>
            <w:noWrap/>
            <w:hideMark/>
          </w:tcPr>
          <w:p w14:paraId="37961EAC"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152379BD" w14:textId="77777777" w:rsidR="00592E6B" w:rsidRPr="005039E3" w:rsidRDefault="00592E6B" w:rsidP="00D311FC">
            <w:pPr>
              <w:rPr>
                <w:color w:val="000000"/>
                <w:sz w:val="20"/>
                <w:szCs w:val="20"/>
              </w:rPr>
            </w:pPr>
          </w:p>
        </w:tc>
      </w:tr>
      <w:tr w:rsidR="00592E6B" w:rsidRPr="005039E3" w14:paraId="40F25C46" w14:textId="77777777" w:rsidTr="00D311FC">
        <w:trPr>
          <w:trHeight w:hRule="exact" w:val="255"/>
          <w:jc w:val="center"/>
        </w:trPr>
        <w:tc>
          <w:tcPr>
            <w:tcW w:w="3080" w:type="dxa"/>
            <w:tcBorders>
              <w:top w:val="nil"/>
              <w:left w:val="nil"/>
              <w:bottom w:val="nil"/>
              <w:right w:val="nil"/>
            </w:tcBorders>
            <w:shd w:val="clear" w:color="auto" w:fill="auto"/>
            <w:noWrap/>
            <w:hideMark/>
          </w:tcPr>
          <w:p w14:paraId="219BCD6A" w14:textId="77777777" w:rsidR="00592E6B" w:rsidRPr="005039E3" w:rsidRDefault="00592E6B" w:rsidP="00D311FC">
            <w:pPr>
              <w:rPr>
                <w:color w:val="000000"/>
                <w:sz w:val="20"/>
                <w:szCs w:val="20"/>
              </w:rPr>
            </w:pPr>
            <w:r w:rsidRPr="005039E3">
              <w:rPr>
                <w:color w:val="000000"/>
                <w:sz w:val="20"/>
                <w:szCs w:val="20"/>
              </w:rPr>
              <w:t xml:space="preserve">     Basketball</w:t>
            </w:r>
          </w:p>
        </w:tc>
        <w:tc>
          <w:tcPr>
            <w:tcW w:w="2307" w:type="dxa"/>
            <w:tcBorders>
              <w:top w:val="nil"/>
              <w:left w:val="nil"/>
              <w:bottom w:val="nil"/>
              <w:right w:val="single" w:sz="4" w:space="0" w:color="auto"/>
            </w:tcBorders>
            <w:shd w:val="clear" w:color="auto" w:fill="auto"/>
            <w:noWrap/>
            <w:hideMark/>
          </w:tcPr>
          <w:p w14:paraId="71241127" w14:textId="77777777" w:rsidR="00592E6B" w:rsidRPr="005039E3" w:rsidRDefault="00592E6B" w:rsidP="00D311FC">
            <w:pPr>
              <w:jc w:val="center"/>
              <w:rPr>
                <w:color w:val="000000"/>
                <w:sz w:val="20"/>
                <w:szCs w:val="20"/>
              </w:rPr>
            </w:pPr>
            <w:r w:rsidRPr="005039E3">
              <w:rPr>
                <w:color w:val="000000"/>
                <w:sz w:val="20"/>
                <w:szCs w:val="20"/>
              </w:rPr>
              <w:t>0.86 (0.62, 1.18)</w:t>
            </w:r>
          </w:p>
        </w:tc>
        <w:tc>
          <w:tcPr>
            <w:tcW w:w="3260" w:type="dxa"/>
            <w:tcBorders>
              <w:top w:val="nil"/>
              <w:left w:val="single" w:sz="4" w:space="0" w:color="auto"/>
              <w:bottom w:val="nil"/>
              <w:right w:val="nil"/>
            </w:tcBorders>
            <w:shd w:val="clear" w:color="auto" w:fill="auto"/>
            <w:noWrap/>
            <w:hideMark/>
          </w:tcPr>
          <w:p w14:paraId="0FB30779"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2325BA3" w14:textId="77777777" w:rsidR="00592E6B" w:rsidRPr="005039E3" w:rsidRDefault="00592E6B" w:rsidP="00D311FC">
            <w:pPr>
              <w:rPr>
                <w:color w:val="000000"/>
                <w:sz w:val="20"/>
                <w:szCs w:val="20"/>
              </w:rPr>
            </w:pPr>
          </w:p>
        </w:tc>
      </w:tr>
      <w:tr w:rsidR="00592E6B" w:rsidRPr="005039E3" w14:paraId="79967911" w14:textId="77777777" w:rsidTr="00D311FC">
        <w:trPr>
          <w:trHeight w:hRule="exact" w:val="255"/>
          <w:jc w:val="center"/>
        </w:trPr>
        <w:tc>
          <w:tcPr>
            <w:tcW w:w="3080" w:type="dxa"/>
            <w:tcBorders>
              <w:top w:val="nil"/>
              <w:left w:val="nil"/>
              <w:bottom w:val="nil"/>
              <w:right w:val="nil"/>
            </w:tcBorders>
            <w:shd w:val="clear" w:color="auto" w:fill="auto"/>
            <w:noWrap/>
            <w:hideMark/>
          </w:tcPr>
          <w:p w14:paraId="2CCABE06" w14:textId="77777777" w:rsidR="00592E6B" w:rsidRPr="005039E3" w:rsidRDefault="00592E6B" w:rsidP="00D311FC">
            <w:pPr>
              <w:rPr>
                <w:color w:val="000000"/>
                <w:sz w:val="20"/>
                <w:szCs w:val="20"/>
              </w:rPr>
            </w:pPr>
            <w:r w:rsidRPr="005039E3">
              <w:rPr>
                <w:color w:val="000000"/>
                <w:sz w:val="20"/>
                <w:szCs w:val="20"/>
              </w:rPr>
              <w:t xml:space="preserve">     Volleyball</w:t>
            </w:r>
          </w:p>
        </w:tc>
        <w:tc>
          <w:tcPr>
            <w:tcW w:w="2307" w:type="dxa"/>
            <w:tcBorders>
              <w:top w:val="nil"/>
              <w:left w:val="nil"/>
              <w:bottom w:val="nil"/>
              <w:right w:val="single" w:sz="4" w:space="0" w:color="auto"/>
            </w:tcBorders>
            <w:shd w:val="clear" w:color="auto" w:fill="auto"/>
            <w:noWrap/>
            <w:hideMark/>
          </w:tcPr>
          <w:p w14:paraId="78E8C8CA" w14:textId="77777777" w:rsidR="00592E6B" w:rsidRPr="005039E3" w:rsidRDefault="00592E6B" w:rsidP="00D311FC">
            <w:pPr>
              <w:jc w:val="center"/>
              <w:rPr>
                <w:color w:val="000000"/>
                <w:sz w:val="20"/>
                <w:szCs w:val="20"/>
              </w:rPr>
            </w:pPr>
            <w:r w:rsidRPr="005039E3">
              <w:rPr>
                <w:color w:val="000000"/>
                <w:sz w:val="20"/>
                <w:szCs w:val="20"/>
              </w:rPr>
              <w:t>0.30* (0.12, 0.77)</w:t>
            </w:r>
          </w:p>
        </w:tc>
        <w:tc>
          <w:tcPr>
            <w:tcW w:w="3260" w:type="dxa"/>
            <w:tcBorders>
              <w:top w:val="nil"/>
              <w:left w:val="single" w:sz="4" w:space="0" w:color="auto"/>
              <w:bottom w:val="nil"/>
              <w:right w:val="nil"/>
            </w:tcBorders>
            <w:shd w:val="clear" w:color="auto" w:fill="auto"/>
            <w:noWrap/>
            <w:hideMark/>
          </w:tcPr>
          <w:p w14:paraId="156BDAB5"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5B205D4" w14:textId="77777777" w:rsidR="00592E6B" w:rsidRPr="005039E3" w:rsidRDefault="00592E6B" w:rsidP="00D311FC">
            <w:pPr>
              <w:rPr>
                <w:color w:val="000000"/>
                <w:sz w:val="20"/>
                <w:szCs w:val="20"/>
              </w:rPr>
            </w:pPr>
          </w:p>
        </w:tc>
      </w:tr>
      <w:tr w:rsidR="00592E6B" w:rsidRPr="005039E3" w14:paraId="560ECC72" w14:textId="77777777" w:rsidTr="00D311FC">
        <w:trPr>
          <w:trHeight w:hRule="exact" w:val="255"/>
          <w:jc w:val="center"/>
        </w:trPr>
        <w:tc>
          <w:tcPr>
            <w:tcW w:w="3080" w:type="dxa"/>
            <w:tcBorders>
              <w:top w:val="nil"/>
              <w:left w:val="nil"/>
              <w:bottom w:val="nil"/>
              <w:right w:val="nil"/>
            </w:tcBorders>
            <w:shd w:val="clear" w:color="auto" w:fill="auto"/>
            <w:noWrap/>
            <w:hideMark/>
          </w:tcPr>
          <w:p w14:paraId="1CAF8653" w14:textId="77777777" w:rsidR="00592E6B" w:rsidRPr="005039E3" w:rsidRDefault="00592E6B" w:rsidP="00D311FC">
            <w:pPr>
              <w:rPr>
                <w:color w:val="000000"/>
                <w:sz w:val="20"/>
                <w:szCs w:val="20"/>
              </w:rPr>
            </w:pPr>
            <w:r w:rsidRPr="005039E3">
              <w:rPr>
                <w:color w:val="000000"/>
                <w:sz w:val="20"/>
                <w:szCs w:val="20"/>
              </w:rPr>
              <w:t xml:space="preserve">     Soccer</w:t>
            </w:r>
          </w:p>
        </w:tc>
        <w:tc>
          <w:tcPr>
            <w:tcW w:w="2307" w:type="dxa"/>
            <w:tcBorders>
              <w:top w:val="nil"/>
              <w:left w:val="nil"/>
              <w:bottom w:val="nil"/>
              <w:right w:val="single" w:sz="4" w:space="0" w:color="auto"/>
            </w:tcBorders>
            <w:shd w:val="clear" w:color="auto" w:fill="auto"/>
            <w:noWrap/>
            <w:hideMark/>
          </w:tcPr>
          <w:p w14:paraId="14C0EF74" w14:textId="77777777" w:rsidR="00592E6B" w:rsidRPr="005039E3" w:rsidRDefault="00592E6B" w:rsidP="00D311FC">
            <w:pPr>
              <w:jc w:val="center"/>
              <w:rPr>
                <w:color w:val="000000"/>
                <w:sz w:val="20"/>
                <w:szCs w:val="20"/>
              </w:rPr>
            </w:pPr>
            <w:r w:rsidRPr="005039E3">
              <w:rPr>
                <w:color w:val="000000"/>
                <w:sz w:val="20"/>
                <w:szCs w:val="20"/>
              </w:rPr>
              <w:t>0.70 (0.30, 1.62)</w:t>
            </w:r>
          </w:p>
        </w:tc>
        <w:tc>
          <w:tcPr>
            <w:tcW w:w="3260" w:type="dxa"/>
            <w:tcBorders>
              <w:top w:val="nil"/>
              <w:left w:val="single" w:sz="4" w:space="0" w:color="auto"/>
              <w:bottom w:val="nil"/>
              <w:right w:val="nil"/>
            </w:tcBorders>
            <w:shd w:val="clear" w:color="auto" w:fill="auto"/>
            <w:noWrap/>
            <w:hideMark/>
          </w:tcPr>
          <w:p w14:paraId="48AEEBB0"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7994A1C4" w14:textId="77777777" w:rsidR="00592E6B" w:rsidRPr="005039E3" w:rsidRDefault="00592E6B" w:rsidP="00D311FC">
            <w:pPr>
              <w:rPr>
                <w:color w:val="000000"/>
                <w:sz w:val="20"/>
                <w:szCs w:val="20"/>
              </w:rPr>
            </w:pPr>
          </w:p>
        </w:tc>
      </w:tr>
      <w:tr w:rsidR="00592E6B" w:rsidRPr="005039E3" w14:paraId="79D664F3" w14:textId="77777777" w:rsidTr="00D311FC">
        <w:trPr>
          <w:trHeight w:hRule="exact" w:val="255"/>
          <w:jc w:val="center"/>
        </w:trPr>
        <w:tc>
          <w:tcPr>
            <w:tcW w:w="3080" w:type="dxa"/>
            <w:tcBorders>
              <w:top w:val="nil"/>
              <w:left w:val="nil"/>
              <w:bottom w:val="nil"/>
              <w:right w:val="nil"/>
            </w:tcBorders>
            <w:shd w:val="clear" w:color="auto" w:fill="auto"/>
            <w:noWrap/>
            <w:hideMark/>
          </w:tcPr>
          <w:p w14:paraId="10C60F27" w14:textId="77777777" w:rsidR="00592E6B" w:rsidRPr="005039E3" w:rsidRDefault="00592E6B" w:rsidP="00D311FC">
            <w:pPr>
              <w:rPr>
                <w:color w:val="000000"/>
                <w:sz w:val="20"/>
                <w:szCs w:val="20"/>
              </w:rPr>
            </w:pPr>
            <w:r w:rsidRPr="005039E3">
              <w:rPr>
                <w:color w:val="000000"/>
                <w:sz w:val="20"/>
                <w:szCs w:val="20"/>
              </w:rPr>
              <w:t xml:space="preserve">     Football</w:t>
            </w:r>
          </w:p>
        </w:tc>
        <w:tc>
          <w:tcPr>
            <w:tcW w:w="2307" w:type="dxa"/>
            <w:tcBorders>
              <w:top w:val="nil"/>
              <w:left w:val="nil"/>
              <w:bottom w:val="nil"/>
              <w:right w:val="single" w:sz="4" w:space="0" w:color="auto"/>
            </w:tcBorders>
            <w:shd w:val="clear" w:color="auto" w:fill="auto"/>
            <w:noWrap/>
            <w:hideMark/>
          </w:tcPr>
          <w:p w14:paraId="19400790" w14:textId="77777777" w:rsidR="00592E6B" w:rsidRPr="005039E3" w:rsidRDefault="00592E6B" w:rsidP="00D311FC">
            <w:pPr>
              <w:jc w:val="center"/>
              <w:rPr>
                <w:color w:val="000000"/>
                <w:sz w:val="20"/>
                <w:szCs w:val="20"/>
              </w:rPr>
            </w:pPr>
            <w:r w:rsidRPr="005039E3">
              <w:rPr>
                <w:color w:val="000000"/>
                <w:sz w:val="20"/>
                <w:szCs w:val="20"/>
              </w:rPr>
              <w:t>1.19 (0.64, 2.19)</w:t>
            </w:r>
          </w:p>
        </w:tc>
        <w:tc>
          <w:tcPr>
            <w:tcW w:w="3260" w:type="dxa"/>
            <w:tcBorders>
              <w:top w:val="nil"/>
              <w:left w:val="single" w:sz="4" w:space="0" w:color="auto"/>
              <w:bottom w:val="nil"/>
              <w:right w:val="nil"/>
            </w:tcBorders>
            <w:shd w:val="clear" w:color="auto" w:fill="auto"/>
            <w:noWrap/>
            <w:hideMark/>
          </w:tcPr>
          <w:p w14:paraId="486EE239"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0E98669" w14:textId="77777777" w:rsidR="00592E6B" w:rsidRPr="005039E3" w:rsidRDefault="00592E6B" w:rsidP="00D311FC">
            <w:pPr>
              <w:rPr>
                <w:color w:val="000000"/>
                <w:sz w:val="20"/>
                <w:szCs w:val="20"/>
              </w:rPr>
            </w:pPr>
          </w:p>
        </w:tc>
      </w:tr>
      <w:tr w:rsidR="00592E6B" w:rsidRPr="005039E3" w14:paraId="2A49948B" w14:textId="77777777" w:rsidTr="00D311FC">
        <w:trPr>
          <w:trHeight w:hRule="exact" w:val="255"/>
          <w:jc w:val="center"/>
        </w:trPr>
        <w:tc>
          <w:tcPr>
            <w:tcW w:w="3080" w:type="dxa"/>
            <w:tcBorders>
              <w:top w:val="nil"/>
              <w:left w:val="nil"/>
              <w:bottom w:val="nil"/>
              <w:right w:val="nil"/>
            </w:tcBorders>
            <w:shd w:val="clear" w:color="auto" w:fill="auto"/>
            <w:noWrap/>
            <w:hideMark/>
          </w:tcPr>
          <w:p w14:paraId="30EBB351" w14:textId="77777777" w:rsidR="00592E6B" w:rsidRPr="005039E3" w:rsidRDefault="00592E6B" w:rsidP="00D311FC">
            <w:pPr>
              <w:rPr>
                <w:color w:val="000000"/>
                <w:sz w:val="20"/>
                <w:szCs w:val="20"/>
              </w:rPr>
            </w:pPr>
            <w:r w:rsidRPr="005039E3">
              <w:rPr>
                <w:color w:val="000000"/>
                <w:sz w:val="20"/>
                <w:szCs w:val="20"/>
              </w:rPr>
              <w:t xml:space="preserve">     Swimming</w:t>
            </w:r>
          </w:p>
        </w:tc>
        <w:tc>
          <w:tcPr>
            <w:tcW w:w="2307" w:type="dxa"/>
            <w:tcBorders>
              <w:top w:val="nil"/>
              <w:left w:val="nil"/>
              <w:bottom w:val="nil"/>
              <w:right w:val="single" w:sz="4" w:space="0" w:color="auto"/>
            </w:tcBorders>
            <w:shd w:val="clear" w:color="auto" w:fill="auto"/>
            <w:noWrap/>
            <w:hideMark/>
          </w:tcPr>
          <w:p w14:paraId="5D4AF9C6" w14:textId="77777777" w:rsidR="00592E6B" w:rsidRPr="005039E3" w:rsidRDefault="00592E6B" w:rsidP="00D311FC">
            <w:pPr>
              <w:jc w:val="center"/>
              <w:rPr>
                <w:color w:val="000000"/>
                <w:sz w:val="20"/>
                <w:szCs w:val="20"/>
              </w:rPr>
            </w:pPr>
            <w:r w:rsidRPr="005039E3">
              <w:rPr>
                <w:color w:val="000000"/>
                <w:sz w:val="20"/>
                <w:szCs w:val="20"/>
              </w:rPr>
              <w:t>1.01 (0.87, 1.18)</w:t>
            </w:r>
          </w:p>
        </w:tc>
        <w:tc>
          <w:tcPr>
            <w:tcW w:w="3260" w:type="dxa"/>
            <w:tcBorders>
              <w:top w:val="nil"/>
              <w:left w:val="single" w:sz="4" w:space="0" w:color="auto"/>
              <w:bottom w:val="nil"/>
              <w:right w:val="nil"/>
            </w:tcBorders>
            <w:shd w:val="clear" w:color="auto" w:fill="auto"/>
            <w:noWrap/>
            <w:hideMark/>
          </w:tcPr>
          <w:p w14:paraId="205D087C"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2C1B3193" w14:textId="77777777" w:rsidR="00592E6B" w:rsidRPr="005039E3" w:rsidRDefault="00592E6B" w:rsidP="00D311FC">
            <w:pPr>
              <w:rPr>
                <w:color w:val="000000"/>
                <w:sz w:val="20"/>
                <w:szCs w:val="20"/>
              </w:rPr>
            </w:pPr>
          </w:p>
        </w:tc>
      </w:tr>
      <w:tr w:rsidR="00592E6B" w:rsidRPr="005039E3" w14:paraId="4AA8277E" w14:textId="77777777" w:rsidTr="00D311FC">
        <w:trPr>
          <w:trHeight w:hRule="exact" w:val="255"/>
          <w:jc w:val="center"/>
        </w:trPr>
        <w:tc>
          <w:tcPr>
            <w:tcW w:w="3080" w:type="dxa"/>
            <w:tcBorders>
              <w:top w:val="nil"/>
              <w:left w:val="nil"/>
              <w:bottom w:val="nil"/>
              <w:right w:val="nil"/>
            </w:tcBorders>
            <w:shd w:val="clear" w:color="auto" w:fill="auto"/>
            <w:noWrap/>
            <w:hideMark/>
          </w:tcPr>
          <w:p w14:paraId="63D45E8D" w14:textId="77777777" w:rsidR="00592E6B" w:rsidRPr="005039E3" w:rsidRDefault="00592E6B" w:rsidP="00D311FC">
            <w:pPr>
              <w:rPr>
                <w:color w:val="000000"/>
                <w:sz w:val="20"/>
                <w:szCs w:val="20"/>
              </w:rPr>
            </w:pPr>
            <w:r w:rsidRPr="005039E3">
              <w:rPr>
                <w:color w:val="000000"/>
                <w:sz w:val="20"/>
                <w:szCs w:val="20"/>
              </w:rPr>
              <w:t xml:space="preserve">     Tennis</w:t>
            </w:r>
          </w:p>
        </w:tc>
        <w:tc>
          <w:tcPr>
            <w:tcW w:w="2307" w:type="dxa"/>
            <w:tcBorders>
              <w:top w:val="nil"/>
              <w:left w:val="nil"/>
              <w:bottom w:val="nil"/>
              <w:right w:val="single" w:sz="4" w:space="0" w:color="auto"/>
            </w:tcBorders>
            <w:shd w:val="clear" w:color="auto" w:fill="auto"/>
            <w:noWrap/>
            <w:hideMark/>
          </w:tcPr>
          <w:p w14:paraId="653C410E" w14:textId="77777777" w:rsidR="00592E6B" w:rsidRPr="005039E3" w:rsidRDefault="00592E6B" w:rsidP="00D311FC">
            <w:pPr>
              <w:jc w:val="center"/>
              <w:rPr>
                <w:color w:val="000000"/>
                <w:sz w:val="20"/>
                <w:szCs w:val="20"/>
              </w:rPr>
            </w:pPr>
            <w:r w:rsidRPr="005039E3">
              <w:rPr>
                <w:color w:val="000000"/>
                <w:sz w:val="20"/>
                <w:szCs w:val="20"/>
              </w:rPr>
              <w:t>1.09 (0.76, 1.56)</w:t>
            </w:r>
          </w:p>
        </w:tc>
        <w:tc>
          <w:tcPr>
            <w:tcW w:w="3260" w:type="dxa"/>
            <w:tcBorders>
              <w:top w:val="nil"/>
              <w:left w:val="single" w:sz="4" w:space="0" w:color="auto"/>
              <w:bottom w:val="nil"/>
              <w:right w:val="nil"/>
            </w:tcBorders>
            <w:shd w:val="clear" w:color="auto" w:fill="auto"/>
            <w:noWrap/>
            <w:hideMark/>
          </w:tcPr>
          <w:p w14:paraId="53989D43"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20D5F1C0" w14:textId="77777777" w:rsidR="00592E6B" w:rsidRPr="005039E3" w:rsidRDefault="00592E6B" w:rsidP="00D311FC">
            <w:pPr>
              <w:rPr>
                <w:color w:val="000000"/>
                <w:sz w:val="20"/>
                <w:szCs w:val="20"/>
              </w:rPr>
            </w:pPr>
          </w:p>
        </w:tc>
      </w:tr>
      <w:tr w:rsidR="00592E6B" w:rsidRPr="005039E3" w14:paraId="66445B28" w14:textId="77777777" w:rsidTr="00D311FC">
        <w:trPr>
          <w:trHeight w:hRule="exact" w:val="255"/>
          <w:jc w:val="center"/>
        </w:trPr>
        <w:tc>
          <w:tcPr>
            <w:tcW w:w="3080" w:type="dxa"/>
            <w:tcBorders>
              <w:top w:val="nil"/>
              <w:left w:val="nil"/>
              <w:bottom w:val="nil"/>
              <w:right w:val="nil"/>
            </w:tcBorders>
            <w:shd w:val="clear" w:color="auto" w:fill="auto"/>
            <w:noWrap/>
            <w:hideMark/>
          </w:tcPr>
          <w:p w14:paraId="2FFFF753" w14:textId="77777777" w:rsidR="00592E6B" w:rsidRPr="005039E3" w:rsidRDefault="00592E6B" w:rsidP="00D311FC">
            <w:pPr>
              <w:rPr>
                <w:color w:val="000000"/>
                <w:sz w:val="20"/>
                <w:szCs w:val="20"/>
              </w:rPr>
            </w:pPr>
            <w:r w:rsidRPr="005039E3">
              <w:rPr>
                <w:color w:val="000000"/>
                <w:sz w:val="20"/>
                <w:szCs w:val="20"/>
              </w:rPr>
              <w:t xml:space="preserve">     Golf</w:t>
            </w:r>
          </w:p>
        </w:tc>
        <w:tc>
          <w:tcPr>
            <w:tcW w:w="2307" w:type="dxa"/>
            <w:tcBorders>
              <w:top w:val="nil"/>
              <w:left w:val="nil"/>
              <w:bottom w:val="nil"/>
              <w:right w:val="single" w:sz="4" w:space="0" w:color="auto"/>
            </w:tcBorders>
            <w:shd w:val="clear" w:color="auto" w:fill="auto"/>
            <w:noWrap/>
            <w:hideMark/>
          </w:tcPr>
          <w:p w14:paraId="09BFE9DF" w14:textId="77777777" w:rsidR="00592E6B" w:rsidRPr="005039E3" w:rsidRDefault="00592E6B" w:rsidP="00D311FC">
            <w:pPr>
              <w:jc w:val="center"/>
              <w:rPr>
                <w:color w:val="000000"/>
                <w:sz w:val="20"/>
                <w:szCs w:val="20"/>
              </w:rPr>
            </w:pPr>
            <w:r w:rsidRPr="005039E3">
              <w:rPr>
                <w:color w:val="000000"/>
                <w:sz w:val="20"/>
                <w:szCs w:val="20"/>
              </w:rPr>
              <w:t>0.94 (0.81, 1.08)</w:t>
            </w:r>
          </w:p>
        </w:tc>
        <w:tc>
          <w:tcPr>
            <w:tcW w:w="3260" w:type="dxa"/>
            <w:tcBorders>
              <w:top w:val="nil"/>
              <w:left w:val="single" w:sz="4" w:space="0" w:color="auto"/>
              <w:bottom w:val="nil"/>
              <w:right w:val="nil"/>
            </w:tcBorders>
            <w:shd w:val="clear" w:color="auto" w:fill="auto"/>
            <w:noWrap/>
            <w:hideMark/>
          </w:tcPr>
          <w:p w14:paraId="227BC4C3"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13841E3" w14:textId="77777777" w:rsidR="00592E6B" w:rsidRPr="005039E3" w:rsidRDefault="00592E6B" w:rsidP="00D311FC">
            <w:pPr>
              <w:rPr>
                <w:color w:val="000000"/>
                <w:sz w:val="20"/>
                <w:szCs w:val="20"/>
              </w:rPr>
            </w:pPr>
          </w:p>
        </w:tc>
      </w:tr>
      <w:tr w:rsidR="00592E6B" w:rsidRPr="005039E3" w14:paraId="17913461" w14:textId="77777777" w:rsidTr="00D311FC">
        <w:trPr>
          <w:trHeight w:hRule="exact" w:val="255"/>
          <w:jc w:val="center"/>
        </w:trPr>
        <w:tc>
          <w:tcPr>
            <w:tcW w:w="3080" w:type="dxa"/>
            <w:tcBorders>
              <w:top w:val="nil"/>
              <w:left w:val="nil"/>
              <w:bottom w:val="nil"/>
              <w:right w:val="nil"/>
            </w:tcBorders>
            <w:shd w:val="clear" w:color="auto" w:fill="auto"/>
            <w:noWrap/>
            <w:hideMark/>
          </w:tcPr>
          <w:p w14:paraId="676A087D" w14:textId="77777777" w:rsidR="00592E6B" w:rsidRPr="005039E3" w:rsidRDefault="00592E6B" w:rsidP="00D311FC">
            <w:pPr>
              <w:rPr>
                <w:color w:val="000000"/>
                <w:sz w:val="20"/>
                <w:szCs w:val="20"/>
              </w:rPr>
            </w:pPr>
            <w:r w:rsidRPr="005039E3">
              <w:rPr>
                <w:color w:val="000000"/>
                <w:sz w:val="20"/>
                <w:szCs w:val="20"/>
              </w:rPr>
              <w:t>Race/ethnicity</w:t>
            </w:r>
          </w:p>
        </w:tc>
        <w:tc>
          <w:tcPr>
            <w:tcW w:w="2307" w:type="dxa"/>
            <w:tcBorders>
              <w:top w:val="nil"/>
              <w:left w:val="nil"/>
              <w:bottom w:val="nil"/>
              <w:right w:val="single" w:sz="4" w:space="0" w:color="auto"/>
            </w:tcBorders>
            <w:shd w:val="clear" w:color="auto" w:fill="auto"/>
            <w:noWrap/>
            <w:hideMark/>
          </w:tcPr>
          <w:p w14:paraId="69D48B7C"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19F7F95A" w14:textId="77777777" w:rsidR="00592E6B" w:rsidRPr="005039E3" w:rsidRDefault="00592E6B" w:rsidP="00D311FC">
            <w:pPr>
              <w:rPr>
                <w:color w:val="000000"/>
                <w:sz w:val="20"/>
                <w:szCs w:val="20"/>
              </w:rPr>
            </w:pPr>
            <w:r w:rsidRPr="005039E3">
              <w:rPr>
                <w:color w:val="000000"/>
                <w:sz w:val="20"/>
                <w:szCs w:val="20"/>
              </w:rPr>
              <w:t>Race/ethnicity</w:t>
            </w:r>
          </w:p>
        </w:tc>
        <w:tc>
          <w:tcPr>
            <w:tcW w:w="2410" w:type="dxa"/>
            <w:tcBorders>
              <w:top w:val="nil"/>
              <w:left w:val="nil"/>
              <w:bottom w:val="nil"/>
              <w:right w:val="nil"/>
            </w:tcBorders>
            <w:shd w:val="clear" w:color="auto" w:fill="auto"/>
            <w:noWrap/>
            <w:hideMark/>
          </w:tcPr>
          <w:p w14:paraId="5925BB59" w14:textId="77777777" w:rsidR="00592E6B" w:rsidRPr="005039E3" w:rsidRDefault="00592E6B" w:rsidP="00D311FC">
            <w:pPr>
              <w:rPr>
                <w:color w:val="000000"/>
                <w:sz w:val="20"/>
                <w:szCs w:val="20"/>
              </w:rPr>
            </w:pPr>
          </w:p>
        </w:tc>
      </w:tr>
      <w:tr w:rsidR="00592E6B" w:rsidRPr="005039E3" w14:paraId="268E22C4" w14:textId="77777777" w:rsidTr="00D311FC">
        <w:trPr>
          <w:trHeight w:hRule="exact" w:val="255"/>
          <w:jc w:val="center"/>
        </w:trPr>
        <w:tc>
          <w:tcPr>
            <w:tcW w:w="3080" w:type="dxa"/>
            <w:tcBorders>
              <w:top w:val="nil"/>
              <w:left w:val="nil"/>
              <w:bottom w:val="nil"/>
              <w:right w:val="nil"/>
            </w:tcBorders>
            <w:shd w:val="clear" w:color="auto" w:fill="auto"/>
            <w:noWrap/>
            <w:hideMark/>
          </w:tcPr>
          <w:p w14:paraId="3893280F" w14:textId="77777777" w:rsidR="00592E6B" w:rsidRPr="005039E3" w:rsidRDefault="00592E6B" w:rsidP="00D311FC">
            <w:pPr>
              <w:rPr>
                <w:color w:val="000000"/>
                <w:sz w:val="20"/>
                <w:szCs w:val="20"/>
              </w:rPr>
            </w:pPr>
            <w:r w:rsidRPr="005039E3">
              <w:rPr>
                <w:color w:val="000000"/>
                <w:sz w:val="20"/>
                <w:szCs w:val="20"/>
              </w:rPr>
              <w:t xml:space="preserve">     Non-Hispanic Black</w:t>
            </w:r>
          </w:p>
        </w:tc>
        <w:tc>
          <w:tcPr>
            <w:tcW w:w="2307" w:type="dxa"/>
            <w:tcBorders>
              <w:top w:val="nil"/>
              <w:left w:val="nil"/>
              <w:bottom w:val="nil"/>
              <w:right w:val="single" w:sz="4" w:space="0" w:color="auto"/>
            </w:tcBorders>
            <w:shd w:val="clear" w:color="auto" w:fill="auto"/>
            <w:noWrap/>
            <w:hideMark/>
          </w:tcPr>
          <w:p w14:paraId="0074917C" w14:textId="77777777" w:rsidR="00592E6B" w:rsidRPr="005039E3" w:rsidRDefault="00592E6B" w:rsidP="00D311FC">
            <w:pPr>
              <w:jc w:val="center"/>
              <w:rPr>
                <w:color w:val="000000"/>
                <w:sz w:val="20"/>
                <w:szCs w:val="20"/>
              </w:rPr>
            </w:pPr>
            <w:r w:rsidRPr="005039E3">
              <w:rPr>
                <w:color w:val="000000"/>
                <w:sz w:val="20"/>
                <w:szCs w:val="20"/>
              </w:rPr>
              <w:t>0.93 (0.81, 1.06)</w:t>
            </w:r>
          </w:p>
        </w:tc>
        <w:tc>
          <w:tcPr>
            <w:tcW w:w="3260" w:type="dxa"/>
            <w:tcBorders>
              <w:top w:val="nil"/>
              <w:left w:val="single" w:sz="4" w:space="0" w:color="auto"/>
              <w:bottom w:val="nil"/>
              <w:right w:val="nil"/>
            </w:tcBorders>
            <w:shd w:val="clear" w:color="auto" w:fill="auto"/>
            <w:noWrap/>
            <w:hideMark/>
          </w:tcPr>
          <w:p w14:paraId="12FDE0D8" w14:textId="77777777" w:rsidR="00592E6B" w:rsidRPr="005039E3" w:rsidRDefault="00592E6B" w:rsidP="00D311FC">
            <w:pPr>
              <w:rPr>
                <w:color w:val="000000"/>
                <w:sz w:val="20"/>
                <w:szCs w:val="20"/>
              </w:rPr>
            </w:pPr>
            <w:r w:rsidRPr="005039E3">
              <w:rPr>
                <w:color w:val="000000"/>
                <w:sz w:val="20"/>
                <w:szCs w:val="20"/>
              </w:rPr>
              <w:t xml:space="preserve">     Non-Hispanic Black</w:t>
            </w:r>
          </w:p>
        </w:tc>
        <w:tc>
          <w:tcPr>
            <w:tcW w:w="2410" w:type="dxa"/>
            <w:tcBorders>
              <w:top w:val="nil"/>
              <w:left w:val="nil"/>
              <w:bottom w:val="nil"/>
              <w:right w:val="nil"/>
            </w:tcBorders>
            <w:shd w:val="clear" w:color="auto" w:fill="auto"/>
            <w:noWrap/>
            <w:hideMark/>
          </w:tcPr>
          <w:p w14:paraId="30A78B0C" w14:textId="77777777" w:rsidR="00592E6B" w:rsidRPr="005039E3" w:rsidRDefault="00592E6B" w:rsidP="00D311FC">
            <w:pPr>
              <w:jc w:val="center"/>
              <w:rPr>
                <w:color w:val="000000"/>
                <w:sz w:val="20"/>
                <w:szCs w:val="20"/>
              </w:rPr>
            </w:pPr>
            <w:r w:rsidRPr="005039E3">
              <w:rPr>
                <w:color w:val="000000"/>
                <w:sz w:val="20"/>
                <w:szCs w:val="20"/>
              </w:rPr>
              <w:t>0.90 (0.78, 1.03)</w:t>
            </w:r>
          </w:p>
        </w:tc>
      </w:tr>
      <w:tr w:rsidR="00592E6B" w:rsidRPr="005039E3" w14:paraId="34178FB5" w14:textId="77777777" w:rsidTr="00D311FC">
        <w:trPr>
          <w:trHeight w:hRule="exact" w:val="255"/>
          <w:jc w:val="center"/>
        </w:trPr>
        <w:tc>
          <w:tcPr>
            <w:tcW w:w="3080" w:type="dxa"/>
            <w:tcBorders>
              <w:top w:val="nil"/>
              <w:left w:val="nil"/>
              <w:bottom w:val="nil"/>
              <w:right w:val="nil"/>
            </w:tcBorders>
            <w:shd w:val="clear" w:color="auto" w:fill="auto"/>
            <w:noWrap/>
            <w:hideMark/>
          </w:tcPr>
          <w:p w14:paraId="35D87B67" w14:textId="77777777" w:rsidR="00592E6B" w:rsidRPr="005039E3" w:rsidRDefault="00592E6B" w:rsidP="00D311FC">
            <w:pPr>
              <w:rPr>
                <w:color w:val="000000"/>
                <w:sz w:val="20"/>
                <w:szCs w:val="20"/>
              </w:rPr>
            </w:pPr>
            <w:r w:rsidRPr="005039E3">
              <w:rPr>
                <w:color w:val="000000"/>
                <w:sz w:val="20"/>
                <w:szCs w:val="20"/>
              </w:rPr>
              <w:t xml:space="preserve">     Hispanic</w:t>
            </w:r>
          </w:p>
        </w:tc>
        <w:tc>
          <w:tcPr>
            <w:tcW w:w="2307" w:type="dxa"/>
            <w:tcBorders>
              <w:top w:val="nil"/>
              <w:left w:val="nil"/>
              <w:bottom w:val="nil"/>
              <w:right w:val="single" w:sz="4" w:space="0" w:color="auto"/>
            </w:tcBorders>
            <w:shd w:val="clear" w:color="auto" w:fill="auto"/>
            <w:noWrap/>
            <w:hideMark/>
          </w:tcPr>
          <w:p w14:paraId="4D02F778" w14:textId="77777777" w:rsidR="00592E6B" w:rsidRPr="005039E3" w:rsidRDefault="00592E6B" w:rsidP="00D311FC">
            <w:pPr>
              <w:jc w:val="center"/>
              <w:rPr>
                <w:color w:val="000000"/>
                <w:sz w:val="20"/>
                <w:szCs w:val="20"/>
              </w:rPr>
            </w:pPr>
            <w:r w:rsidRPr="005039E3">
              <w:rPr>
                <w:color w:val="000000"/>
                <w:sz w:val="20"/>
                <w:szCs w:val="20"/>
              </w:rPr>
              <w:t>0.95 (0.83, 1.10)</w:t>
            </w:r>
          </w:p>
        </w:tc>
        <w:tc>
          <w:tcPr>
            <w:tcW w:w="3260" w:type="dxa"/>
            <w:tcBorders>
              <w:top w:val="nil"/>
              <w:left w:val="single" w:sz="4" w:space="0" w:color="auto"/>
              <w:bottom w:val="nil"/>
              <w:right w:val="nil"/>
            </w:tcBorders>
            <w:shd w:val="clear" w:color="auto" w:fill="auto"/>
            <w:noWrap/>
            <w:hideMark/>
          </w:tcPr>
          <w:p w14:paraId="05DC9F0C" w14:textId="77777777" w:rsidR="00592E6B" w:rsidRPr="005039E3" w:rsidRDefault="00592E6B" w:rsidP="00D311FC">
            <w:pPr>
              <w:rPr>
                <w:color w:val="000000"/>
                <w:sz w:val="20"/>
                <w:szCs w:val="20"/>
              </w:rPr>
            </w:pPr>
            <w:r w:rsidRPr="005039E3">
              <w:rPr>
                <w:color w:val="000000"/>
                <w:sz w:val="20"/>
                <w:szCs w:val="20"/>
              </w:rPr>
              <w:t xml:space="preserve">     Hispanic</w:t>
            </w:r>
          </w:p>
        </w:tc>
        <w:tc>
          <w:tcPr>
            <w:tcW w:w="2410" w:type="dxa"/>
            <w:tcBorders>
              <w:top w:val="nil"/>
              <w:left w:val="nil"/>
              <w:bottom w:val="nil"/>
              <w:right w:val="nil"/>
            </w:tcBorders>
            <w:shd w:val="clear" w:color="auto" w:fill="auto"/>
            <w:noWrap/>
            <w:hideMark/>
          </w:tcPr>
          <w:p w14:paraId="7BCE4AC6" w14:textId="77777777" w:rsidR="00592E6B" w:rsidRPr="005039E3" w:rsidRDefault="00592E6B" w:rsidP="00D311FC">
            <w:pPr>
              <w:jc w:val="center"/>
              <w:rPr>
                <w:color w:val="000000"/>
                <w:sz w:val="20"/>
                <w:szCs w:val="20"/>
              </w:rPr>
            </w:pPr>
            <w:r w:rsidRPr="005039E3">
              <w:rPr>
                <w:color w:val="000000"/>
                <w:sz w:val="20"/>
                <w:szCs w:val="20"/>
              </w:rPr>
              <w:t>0.94 (0.81, 1.10)</w:t>
            </w:r>
          </w:p>
        </w:tc>
      </w:tr>
      <w:tr w:rsidR="00592E6B" w:rsidRPr="005039E3" w14:paraId="110AFF85" w14:textId="77777777" w:rsidTr="00D311FC">
        <w:trPr>
          <w:trHeight w:hRule="exact" w:val="255"/>
          <w:jc w:val="center"/>
        </w:trPr>
        <w:tc>
          <w:tcPr>
            <w:tcW w:w="3080" w:type="dxa"/>
            <w:tcBorders>
              <w:top w:val="nil"/>
              <w:left w:val="nil"/>
              <w:bottom w:val="nil"/>
              <w:right w:val="nil"/>
            </w:tcBorders>
            <w:shd w:val="clear" w:color="auto" w:fill="auto"/>
            <w:noWrap/>
            <w:hideMark/>
          </w:tcPr>
          <w:p w14:paraId="06F0DD50" w14:textId="77777777" w:rsidR="00592E6B" w:rsidRPr="005039E3" w:rsidRDefault="00592E6B" w:rsidP="00D311FC">
            <w:pPr>
              <w:rPr>
                <w:color w:val="000000"/>
                <w:sz w:val="20"/>
                <w:szCs w:val="20"/>
              </w:rPr>
            </w:pPr>
            <w:r w:rsidRPr="005039E3">
              <w:rPr>
                <w:color w:val="000000"/>
                <w:sz w:val="20"/>
                <w:szCs w:val="20"/>
              </w:rPr>
              <w:t xml:space="preserve">     Non-Hispanic other</w:t>
            </w:r>
          </w:p>
        </w:tc>
        <w:tc>
          <w:tcPr>
            <w:tcW w:w="2307" w:type="dxa"/>
            <w:tcBorders>
              <w:top w:val="nil"/>
              <w:left w:val="nil"/>
              <w:bottom w:val="nil"/>
              <w:right w:val="single" w:sz="4" w:space="0" w:color="auto"/>
            </w:tcBorders>
            <w:shd w:val="clear" w:color="auto" w:fill="auto"/>
            <w:noWrap/>
            <w:hideMark/>
          </w:tcPr>
          <w:p w14:paraId="6166EF45" w14:textId="77777777" w:rsidR="00592E6B" w:rsidRPr="005039E3" w:rsidRDefault="00592E6B" w:rsidP="00D311FC">
            <w:pPr>
              <w:jc w:val="center"/>
              <w:rPr>
                <w:color w:val="000000"/>
                <w:sz w:val="20"/>
                <w:szCs w:val="20"/>
              </w:rPr>
            </w:pPr>
            <w:r w:rsidRPr="005039E3">
              <w:rPr>
                <w:color w:val="000000"/>
                <w:sz w:val="20"/>
                <w:szCs w:val="20"/>
              </w:rPr>
              <w:t>0.96 (0.71, 1.30)</w:t>
            </w:r>
          </w:p>
        </w:tc>
        <w:tc>
          <w:tcPr>
            <w:tcW w:w="3260" w:type="dxa"/>
            <w:tcBorders>
              <w:top w:val="nil"/>
              <w:left w:val="single" w:sz="4" w:space="0" w:color="auto"/>
              <w:bottom w:val="nil"/>
              <w:right w:val="nil"/>
            </w:tcBorders>
            <w:shd w:val="clear" w:color="auto" w:fill="auto"/>
            <w:noWrap/>
            <w:hideMark/>
          </w:tcPr>
          <w:p w14:paraId="44F62686" w14:textId="77777777" w:rsidR="00592E6B" w:rsidRPr="005039E3" w:rsidRDefault="00592E6B" w:rsidP="00D311FC">
            <w:pPr>
              <w:rPr>
                <w:color w:val="000000"/>
                <w:sz w:val="20"/>
                <w:szCs w:val="20"/>
              </w:rPr>
            </w:pPr>
            <w:r w:rsidRPr="005039E3">
              <w:rPr>
                <w:color w:val="000000"/>
                <w:sz w:val="20"/>
                <w:szCs w:val="20"/>
              </w:rPr>
              <w:t xml:space="preserve">     Non-Hispanic other</w:t>
            </w:r>
          </w:p>
        </w:tc>
        <w:tc>
          <w:tcPr>
            <w:tcW w:w="2410" w:type="dxa"/>
            <w:tcBorders>
              <w:top w:val="nil"/>
              <w:left w:val="nil"/>
              <w:bottom w:val="nil"/>
              <w:right w:val="nil"/>
            </w:tcBorders>
            <w:shd w:val="clear" w:color="auto" w:fill="auto"/>
            <w:noWrap/>
            <w:hideMark/>
          </w:tcPr>
          <w:p w14:paraId="3230B135" w14:textId="77777777" w:rsidR="00592E6B" w:rsidRPr="005039E3" w:rsidRDefault="00592E6B" w:rsidP="00D311FC">
            <w:pPr>
              <w:jc w:val="center"/>
              <w:rPr>
                <w:color w:val="000000"/>
                <w:sz w:val="20"/>
                <w:szCs w:val="20"/>
              </w:rPr>
            </w:pPr>
            <w:r w:rsidRPr="005039E3">
              <w:rPr>
                <w:color w:val="000000"/>
                <w:sz w:val="20"/>
                <w:szCs w:val="20"/>
              </w:rPr>
              <w:t>0.96 (0.69, 1.34)</w:t>
            </w:r>
          </w:p>
        </w:tc>
      </w:tr>
      <w:tr w:rsidR="00592E6B" w:rsidRPr="005039E3" w14:paraId="6DE393CD" w14:textId="77777777" w:rsidTr="00D311FC">
        <w:trPr>
          <w:trHeight w:hRule="exact" w:val="255"/>
          <w:jc w:val="center"/>
        </w:trPr>
        <w:tc>
          <w:tcPr>
            <w:tcW w:w="3080" w:type="dxa"/>
            <w:tcBorders>
              <w:top w:val="nil"/>
              <w:left w:val="nil"/>
              <w:bottom w:val="nil"/>
              <w:right w:val="nil"/>
            </w:tcBorders>
            <w:shd w:val="clear" w:color="auto" w:fill="auto"/>
            <w:hideMark/>
          </w:tcPr>
          <w:p w14:paraId="6DF94CCF" w14:textId="77777777" w:rsidR="00592E6B" w:rsidRPr="005039E3" w:rsidRDefault="00592E6B" w:rsidP="00D311FC">
            <w:pPr>
              <w:rPr>
                <w:color w:val="000000"/>
                <w:sz w:val="20"/>
                <w:szCs w:val="20"/>
              </w:rPr>
            </w:pPr>
            <w:r w:rsidRPr="005039E3">
              <w:rPr>
                <w:color w:val="000000"/>
                <w:sz w:val="20"/>
                <w:szCs w:val="20"/>
              </w:rPr>
              <w:t>Exercise Types × Race/ethnicity</w:t>
            </w:r>
          </w:p>
        </w:tc>
        <w:tc>
          <w:tcPr>
            <w:tcW w:w="2307" w:type="dxa"/>
            <w:tcBorders>
              <w:top w:val="nil"/>
              <w:left w:val="nil"/>
              <w:bottom w:val="nil"/>
              <w:right w:val="single" w:sz="4" w:space="0" w:color="auto"/>
            </w:tcBorders>
            <w:shd w:val="clear" w:color="auto" w:fill="auto"/>
            <w:hideMark/>
          </w:tcPr>
          <w:p w14:paraId="10048395"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hideMark/>
          </w:tcPr>
          <w:p w14:paraId="1838B1A4" w14:textId="77777777" w:rsidR="00592E6B" w:rsidRPr="005039E3" w:rsidRDefault="00592E6B" w:rsidP="00D311FC">
            <w:pPr>
              <w:rPr>
                <w:color w:val="000000"/>
                <w:sz w:val="20"/>
                <w:szCs w:val="20"/>
              </w:rPr>
            </w:pPr>
            <w:r w:rsidRPr="005039E3">
              <w:rPr>
                <w:color w:val="000000"/>
                <w:sz w:val="20"/>
                <w:szCs w:val="20"/>
              </w:rPr>
              <w:t>Exercise Categories × Race/ethnicity</w:t>
            </w:r>
          </w:p>
        </w:tc>
        <w:tc>
          <w:tcPr>
            <w:tcW w:w="2410" w:type="dxa"/>
            <w:tcBorders>
              <w:top w:val="nil"/>
              <w:left w:val="nil"/>
              <w:bottom w:val="nil"/>
              <w:right w:val="nil"/>
            </w:tcBorders>
            <w:shd w:val="clear" w:color="auto" w:fill="auto"/>
            <w:hideMark/>
          </w:tcPr>
          <w:p w14:paraId="52039122" w14:textId="77777777" w:rsidR="00592E6B" w:rsidRPr="005039E3" w:rsidRDefault="00592E6B" w:rsidP="00D311FC">
            <w:pPr>
              <w:rPr>
                <w:color w:val="000000"/>
                <w:sz w:val="20"/>
                <w:szCs w:val="20"/>
              </w:rPr>
            </w:pPr>
          </w:p>
        </w:tc>
      </w:tr>
      <w:tr w:rsidR="00592E6B" w:rsidRPr="005039E3" w14:paraId="7032F7BC" w14:textId="77777777" w:rsidTr="00D311FC">
        <w:trPr>
          <w:trHeight w:hRule="exact" w:val="255"/>
          <w:jc w:val="center"/>
        </w:trPr>
        <w:tc>
          <w:tcPr>
            <w:tcW w:w="3080" w:type="dxa"/>
            <w:tcBorders>
              <w:top w:val="nil"/>
              <w:left w:val="nil"/>
              <w:bottom w:val="nil"/>
              <w:right w:val="nil"/>
            </w:tcBorders>
            <w:shd w:val="clear" w:color="auto" w:fill="auto"/>
            <w:noWrap/>
            <w:hideMark/>
          </w:tcPr>
          <w:p w14:paraId="4EAA0021" w14:textId="77777777" w:rsidR="00592E6B" w:rsidRPr="005039E3" w:rsidRDefault="00592E6B" w:rsidP="00D311FC">
            <w:pPr>
              <w:rPr>
                <w:color w:val="000000"/>
                <w:sz w:val="20"/>
                <w:szCs w:val="20"/>
              </w:rPr>
            </w:pPr>
            <w:r w:rsidRPr="005039E3">
              <w:rPr>
                <w:color w:val="000000"/>
                <w:sz w:val="20"/>
                <w:szCs w:val="20"/>
              </w:rPr>
              <w:t>     Walking ×</w:t>
            </w:r>
          </w:p>
        </w:tc>
        <w:tc>
          <w:tcPr>
            <w:tcW w:w="2307" w:type="dxa"/>
            <w:tcBorders>
              <w:top w:val="nil"/>
              <w:left w:val="nil"/>
              <w:bottom w:val="nil"/>
              <w:right w:val="single" w:sz="4" w:space="0" w:color="auto"/>
            </w:tcBorders>
            <w:shd w:val="clear" w:color="auto" w:fill="auto"/>
            <w:noWrap/>
            <w:hideMark/>
          </w:tcPr>
          <w:p w14:paraId="6AD3D81D"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5C16C07A" w14:textId="77777777" w:rsidR="00592E6B" w:rsidRPr="005039E3" w:rsidRDefault="00592E6B" w:rsidP="00D311FC">
            <w:pPr>
              <w:rPr>
                <w:color w:val="000000"/>
                <w:sz w:val="20"/>
                <w:szCs w:val="20"/>
              </w:rPr>
            </w:pPr>
            <w:r w:rsidRPr="005039E3">
              <w:rPr>
                <w:color w:val="000000"/>
                <w:sz w:val="20"/>
                <w:szCs w:val="20"/>
              </w:rPr>
              <w:t>     Fitness ×</w:t>
            </w:r>
          </w:p>
        </w:tc>
        <w:tc>
          <w:tcPr>
            <w:tcW w:w="2410" w:type="dxa"/>
            <w:tcBorders>
              <w:top w:val="nil"/>
              <w:left w:val="nil"/>
              <w:bottom w:val="nil"/>
              <w:right w:val="nil"/>
            </w:tcBorders>
            <w:shd w:val="clear" w:color="auto" w:fill="auto"/>
            <w:noWrap/>
            <w:hideMark/>
          </w:tcPr>
          <w:p w14:paraId="6FE2F08B" w14:textId="77777777" w:rsidR="00592E6B" w:rsidRPr="005039E3" w:rsidRDefault="00592E6B" w:rsidP="00D311FC">
            <w:pPr>
              <w:rPr>
                <w:color w:val="000000"/>
                <w:sz w:val="20"/>
                <w:szCs w:val="20"/>
              </w:rPr>
            </w:pPr>
          </w:p>
        </w:tc>
      </w:tr>
      <w:tr w:rsidR="00592E6B" w:rsidRPr="005039E3" w14:paraId="6A6DF4BC" w14:textId="77777777" w:rsidTr="00D311FC">
        <w:trPr>
          <w:trHeight w:hRule="exact" w:val="255"/>
          <w:jc w:val="center"/>
        </w:trPr>
        <w:tc>
          <w:tcPr>
            <w:tcW w:w="3080" w:type="dxa"/>
            <w:tcBorders>
              <w:top w:val="nil"/>
              <w:left w:val="nil"/>
              <w:bottom w:val="nil"/>
              <w:right w:val="nil"/>
            </w:tcBorders>
            <w:shd w:val="clear" w:color="auto" w:fill="auto"/>
            <w:noWrap/>
            <w:hideMark/>
          </w:tcPr>
          <w:p w14:paraId="6E56CF38"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13589527" w14:textId="77777777" w:rsidR="00592E6B" w:rsidRPr="005039E3" w:rsidRDefault="00592E6B" w:rsidP="00D311FC">
            <w:pPr>
              <w:jc w:val="center"/>
              <w:rPr>
                <w:color w:val="000000"/>
                <w:sz w:val="20"/>
                <w:szCs w:val="20"/>
              </w:rPr>
            </w:pPr>
            <w:r w:rsidRPr="005039E3">
              <w:rPr>
                <w:color w:val="000000"/>
                <w:sz w:val="20"/>
                <w:szCs w:val="20"/>
              </w:rPr>
              <w:t>1.14 (0.94, 1.37)</w:t>
            </w:r>
          </w:p>
        </w:tc>
        <w:tc>
          <w:tcPr>
            <w:tcW w:w="3260" w:type="dxa"/>
            <w:tcBorders>
              <w:top w:val="nil"/>
              <w:left w:val="single" w:sz="4" w:space="0" w:color="auto"/>
              <w:bottom w:val="nil"/>
              <w:right w:val="nil"/>
            </w:tcBorders>
            <w:shd w:val="clear" w:color="auto" w:fill="auto"/>
            <w:noWrap/>
            <w:hideMark/>
          </w:tcPr>
          <w:p w14:paraId="485EABBF" w14:textId="77777777" w:rsidR="00592E6B" w:rsidRPr="005039E3" w:rsidRDefault="00592E6B" w:rsidP="00D311FC">
            <w:pPr>
              <w:rPr>
                <w:color w:val="000000"/>
                <w:sz w:val="20"/>
                <w:szCs w:val="20"/>
              </w:rPr>
            </w:pPr>
            <w:r w:rsidRPr="005039E3">
              <w:rPr>
                <w:color w:val="000000"/>
                <w:sz w:val="20"/>
                <w:szCs w:val="20"/>
              </w:rPr>
              <w:t>        Non-Hispanic Black</w:t>
            </w:r>
          </w:p>
        </w:tc>
        <w:tc>
          <w:tcPr>
            <w:tcW w:w="2410" w:type="dxa"/>
            <w:tcBorders>
              <w:top w:val="nil"/>
              <w:left w:val="nil"/>
              <w:bottom w:val="nil"/>
              <w:right w:val="nil"/>
            </w:tcBorders>
            <w:shd w:val="clear" w:color="auto" w:fill="auto"/>
            <w:noWrap/>
            <w:hideMark/>
          </w:tcPr>
          <w:p w14:paraId="72EF892A" w14:textId="77777777" w:rsidR="00592E6B" w:rsidRPr="005039E3" w:rsidRDefault="00592E6B" w:rsidP="00D311FC">
            <w:pPr>
              <w:jc w:val="center"/>
              <w:rPr>
                <w:color w:val="000000"/>
                <w:sz w:val="20"/>
                <w:szCs w:val="20"/>
              </w:rPr>
            </w:pPr>
            <w:r w:rsidRPr="005039E3">
              <w:rPr>
                <w:color w:val="000000"/>
                <w:sz w:val="20"/>
                <w:szCs w:val="20"/>
              </w:rPr>
              <w:t>1.18 (0.98, 1.41)</w:t>
            </w:r>
          </w:p>
        </w:tc>
      </w:tr>
      <w:tr w:rsidR="00592E6B" w:rsidRPr="005039E3" w14:paraId="425FFE3C" w14:textId="77777777" w:rsidTr="00D311FC">
        <w:trPr>
          <w:trHeight w:hRule="exact" w:val="255"/>
          <w:jc w:val="center"/>
        </w:trPr>
        <w:tc>
          <w:tcPr>
            <w:tcW w:w="3080" w:type="dxa"/>
            <w:tcBorders>
              <w:top w:val="nil"/>
              <w:left w:val="nil"/>
              <w:bottom w:val="nil"/>
              <w:right w:val="nil"/>
            </w:tcBorders>
            <w:shd w:val="clear" w:color="auto" w:fill="auto"/>
            <w:noWrap/>
            <w:hideMark/>
          </w:tcPr>
          <w:p w14:paraId="1752C078"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5CAE6BD9" w14:textId="77777777" w:rsidR="00592E6B" w:rsidRPr="005039E3" w:rsidRDefault="00592E6B" w:rsidP="00D311FC">
            <w:pPr>
              <w:jc w:val="center"/>
              <w:rPr>
                <w:color w:val="000000"/>
                <w:sz w:val="20"/>
                <w:szCs w:val="20"/>
              </w:rPr>
            </w:pPr>
            <w:r w:rsidRPr="005039E3">
              <w:rPr>
                <w:color w:val="000000"/>
                <w:sz w:val="20"/>
                <w:szCs w:val="20"/>
              </w:rPr>
              <w:t>0.95 (0.77, 1.16)</w:t>
            </w:r>
          </w:p>
        </w:tc>
        <w:tc>
          <w:tcPr>
            <w:tcW w:w="3260" w:type="dxa"/>
            <w:tcBorders>
              <w:top w:val="nil"/>
              <w:left w:val="single" w:sz="4" w:space="0" w:color="auto"/>
              <w:bottom w:val="nil"/>
              <w:right w:val="nil"/>
            </w:tcBorders>
            <w:shd w:val="clear" w:color="auto" w:fill="auto"/>
            <w:noWrap/>
            <w:hideMark/>
          </w:tcPr>
          <w:p w14:paraId="2A6C3CC6" w14:textId="77777777" w:rsidR="00592E6B" w:rsidRPr="005039E3" w:rsidRDefault="00592E6B" w:rsidP="00D311FC">
            <w:pPr>
              <w:rPr>
                <w:color w:val="000000"/>
                <w:sz w:val="20"/>
                <w:szCs w:val="20"/>
              </w:rPr>
            </w:pPr>
            <w:r w:rsidRPr="005039E3">
              <w:rPr>
                <w:color w:val="000000"/>
                <w:sz w:val="20"/>
                <w:szCs w:val="20"/>
              </w:rPr>
              <w:t>        Hispanic</w:t>
            </w:r>
          </w:p>
        </w:tc>
        <w:tc>
          <w:tcPr>
            <w:tcW w:w="2410" w:type="dxa"/>
            <w:tcBorders>
              <w:top w:val="nil"/>
              <w:left w:val="nil"/>
              <w:bottom w:val="nil"/>
              <w:right w:val="nil"/>
            </w:tcBorders>
            <w:shd w:val="clear" w:color="auto" w:fill="auto"/>
            <w:noWrap/>
            <w:hideMark/>
          </w:tcPr>
          <w:p w14:paraId="156442B6" w14:textId="77777777" w:rsidR="00592E6B" w:rsidRPr="005039E3" w:rsidRDefault="00592E6B" w:rsidP="00D311FC">
            <w:pPr>
              <w:jc w:val="center"/>
              <w:rPr>
                <w:color w:val="000000"/>
                <w:sz w:val="20"/>
                <w:szCs w:val="20"/>
              </w:rPr>
            </w:pPr>
            <w:r w:rsidRPr="005039E3">
              <w:rPr>
                <w:color w:val="000000"/>
                <w:sz w:val="20"/>
                <w:szCs w:val="20"/>
              </w:rPr>
              <w:t>0.94 (0.77, 1.14)</w:t>
            </w:r>
          </w:p>
        </w:tc>
      </w:tr>
      <w:tr w:rsidR="00592E6B" w:rsidRPr="005039E3" w14:paraId="07639F55" w14:textId="77777777" w:rsidTr="00D311FC">
        <w:trPr>
          <w:trHeight w:hRule="exact" w:val="255"/>
          <w:jc w:val="center"/>
        </w:trPr>
        <w:tc>
          <w:tcPr>
            <w:tcW w:w="3080" w:type="dxa"/>
            <w:tcBorders>
              <w:top w:val="nil"/>
              <w:left w:val="nil"/>
              <w:bottom w:val="nil"/>
              <w:right w:val="nil"/>
            </w:tcBorders>
            <w:shd w:val="clear" w:color="auto" w:fill="auto"/>
            <w:noWrap/>
            <w:hideMark/>
          </w:tcPr>
          <w:p w14:paraId="77A90D86"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2B78C3B1" w14:textId="77777777" w:rsidR="00592E6B" w:rsidRPr="005039E3" w:rsidRDefault="00592E6B" w:rsidP="00D311FC">
            <w:pPr>
              <w:jc w:val="center"/>
              <w:rPr>
                <w:color w:val="000000"/>
                <w:sz w:val="20"/>
                <w:szCs w:val="20"/>
              </w:rPr>
            </w:pPr>
            <w:r w:rsidRPr="005039E3">
              <w:rPr>
                <w:color w:val="000000"/>
                <w:sz w:val="20"/>
                <w:szCs w:val="20"/>
              </w:rPr>
              <w:t>1.45* (1.00, 2.09)</w:t>
            </w:r>
          </w:p>
        </w:tc>
        <w:tc>
          <w:tcPr>
            <w:tcW w:w="3260" w:type="dxa"/>
            <w:tcBorders>
              <w:top w:val="nil"/>
              <w:left w:val="single" w:sz="4" w:space="0" w:color="auto"/>
              <w:bottom w:val="nil"/>
              <w:right w:val="nil"/>
            </w:tcBorders>
            <w:shd w:val="clear" w:color="auto" w:fill="auto"/>
            <w:noWrap/>
            <w:hideMark/>
          </w:tcPr>
          <w:p w14:paraId="52F83A70" w14:textId="77777777" w:rsidR="00592E6B" w:rsidRPr="005039E3" w:rsidRDefault="00592E6B" w:rsidP="00D311FC">
            <w:pPr>
              <w:rPr>
                <w:color w:val="000000"/>
                <w:sz w:val="20"/>
                <w:szCs w:val="20"/>
              </w:rPr>
            </w:pPr>
            <w:r w:rsidRPr="005039E3">
              <w:rPr>
                <w:color w:val="000000"/>
                <w:sz w:val="20"/>
                <w:szCs w:val="20"/>
              </w:rPr>
              <w:t>        Non-Hispanic other</w:t>
            </w:r>
          </w:p>
        </w:tc>
        <w:tc>
          <w:tcPr>
            <w:tcW w:w="2410" w:type="dxa"/>
            <w:tcBorders>
              <w:top w:val="nil"/>
              <w:left w:val="nil"/>
              <w:bottom w:val="nil"/>
              <w:right w:val="nil"/>
            </w:tcBorders>
            <w:shd w:val="clear" w:color="auto" w:fill="auto"/>
            <w:noWrap/>
            <w:hideMark/>
          </w:tcPr>
          <w:p w14:paraId="17E6AC10" w14:textId="77777777" w:rsidR="00592E6B" w:rsidRPr="005039E3" w:rsidRDefault="00592E6B" w:rsidP="00D311FC">
            <w:pPr>
              <w:jc w:val="center"/>
              <w:rPr>
                <w:color w:val="000000"/>
                <w:sz w:val="20"/>
                <w:szCs w:val="20"/>
              </w:rPr>
            </w:pPr>
            <w:r w:rsidRPr="005039E3">
              <w:rPr>
                <w:color w:val="000000"/>
                <w:sz w:val="20"/>
                <w:szCs w:val="20"/>
              </w:rPr>
              <w:t>1.25 (0.83, 1.89)</w:t>
            </w:r>
          </w:p>
        </w:tc>
      </w:tr>
      <w:tr w:rsidR="00592E6B" w:rsidRPr="005039E3" w14:paraId="7E0287F9" w14:textId="77777777" w:rsidTr="00D311FC">
        <w:trPr>
          <w:trHeight w:hRule="exact" w:val="255"/>
          <w:jc w:val="center"/>
        </w:trPr>
        <w:tc>
          <w:tcPr>
            <w:tcW w:w="3080" w:type="dxa"/>
            <w:tcBorders>
              <w:top w:val="nil"/>
              <w:left w:val="nil"/>
              <w:bottom w:val="nil"/>
              <w:right w:val="nil"/>
            </w:tcBorders>
            <w:shd w:val="clear" w:color="auto" w:fill="auto"/>
            <w:noWrap/>
            <w:hideMark/>
          </w:tcPr>
          <w:p w14:paraId="13E4383A" w14:textId="77777777" w:rsidR="00592E6B" w:rsidRPr="005039E3" w:rsidRDefault="00592E6B" w:rsidP="00D311FC">
            <w:pPr>
              <w:rPr>
                <w:color w:val="000000"/>
                <w:sz w:val="20"/>
                <w:szCs w:val="20"/>
              </w:rPr>
            </w:pPr>
            <w:r w:rsidRPr="005039E3">
              <w:rPr>
                <w:color w:val="000000"/>
                <w:sz w:val="20"/>
                <w:szCs w:val="20"/>
              </w:rPr>
              <w:t>     Running ×</w:t>
            </w:r>
          </w:p>
        </w:tc>
        <w:tc>
          <w:tcPr>
            <w:tcW w:w="2307" w:type="dxa"/>
            <w:tcBorders>
              <w:top w:val="nil"/>
              <w:left w:val="nil"/>
              <w:bottom w:val="nil"/>
              <w:right w:val="single" w:sz="4" w:space="0" w:color="auto"/>
            </w:tcBorders>
            <w:shd w:val="clear" w:color="auto" w:fill="auto"/>
            <w:noWrap/>
            <w:hideMark/>
          </w:tcPr>
          <w:p w14:paraId="354DD353"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05B0F138" w14:textId="77777777" w:rsidR="00592E6B" w:rsidRPr="005039E3" w:rsidRDefault="00592E6B" w:rsidP="00D311FC">
            <w:pPr>
              <w:rPr>
                <w:color w:val="000000"/>
                <w:sz w:val="20"/>
                <w:szCs w:val="20"/>
              </w:rPr>
            </w:pPr>
            <w:r w:rsidRPr="005039E3">
              <w:rPr>
                <w:color w:val="000000"/>
                <w:sz w:val="20"/>
                <w:szCs w:val="20"/>
              </w:rPr>
              <w:t>     Team ×</w:t>
            </w:r>
          </w:p>
        </w:tc>
        <w:tc>
          <w:tcPr>
            <w:tcW w:w="2410" w:type="dxa"/>
            <w:tcBorders>
              <w:top w:val="nil"/>
              <w:left w:val="nil"/>
              <w:bottom w:val="nil"/>
              <w:right w:val="nil"/>
            </w:tcBorders>
            <w:shd w:val="clear" w:color="auto" w:fill="auto"/>
            <w:noWrap/>
            <w:hideMark/>
          </w:tcPr>
          <w:p w14:paraId="7022B18E" w14:textId="77777777" w:rsidR="00592E6B" w:rsidRPr="005039E3" w:rsidRDefault="00592E6B" w:rsidP="00D311FC">
            <w:pPr>
              <w:rPr>
                <w:color w:val="000000"/>
                <w:sz w:val="20"/>
                <w:szCs w:val="20"/>
              </w:rPr>
            </w:pPr>
          </w:p>
        </w:tc>
      </w:tr>
      <w:tr w:rsidR="00592E6B" w:rsidRPr="005039E3" w14:paraId="7D536AF4" w14:textId="77777777" w:rsidTr="00D311FC">
        <w:trPr>
          <w:trHeight w:hRule="exact" w:val="255"/>
          <w:jc w:val="center"/>
        </w:trPr>
        <w:tc>
          <w:tcPr>
            <w:tcW w:w="3080" w:type="dxa"/>
            <w:tcBorders>
              <w:top w:val="nil"/>
              <w:left w:val="nil"/>
              <w:bottom w:val="nil"/>
              <w:right w:val="nil"/>
            </w:tcBorders>
            <w:shd w:val="clear" w:color="auto" w:fill="auto"/>
            <w:noWrap/>
            <w:hideMark/>
          </w:tcPr>
          <w:p w14:paraId="4227512B"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7961C63E" w14:textId="77777777" w:rsidR="00592E6B" w:rsidRPr="005039E3" w:rsidRDefault="00592E6B" w:rsidP="00D311FC">
            <w:pPr>
              <w:jc w:val="center"/>
              <w:rPr>
                <w:color w:val="000000"/>
                <w:sz w:val="20"/>
                <w:szCs w:val="20"/>
              </w:rPr>
            </w:pPr>
            <w:r w:rsidRPr="005039E3">
              <w:rPr>
                <w:color w:val="000000"/>
                <w:sz w:val="20"/>
                <w:szCs w:val="20"/>
              </w:rPr>
              <w:t>1.89** (1.19, 3.01)</w:t>
            </w:r>
          </w:p>
        </w:tc>
        <w:tc>
          <w:tcPr>
            <w:tcW w:w="3260" w:type="dxa"/>
            <w:tcBorders>
              <w:top w:val="nil"/>
              <w:left w:val="single" w:sz="4" w:space="0" w:color="auto"/>
              <w:bottom w:val="nil"/>
              <w:right w:val="nil"/>
            </w:tcBorders>
            <w:shd w:val="clear" w:color="auto" w:fill="auto"/>
            <w:noWrap/>
            <w:hideMark/>
          </w:tcPr>
          <w:p w14:paraId="36FF40BE" w14:textId="77777777" w:rsidR="00592E6B" w:rsidRPr="005039E3" w:rsidRDefault="00592E6B" w:rsidP="00D311FC">
            <w:pPr>
              <w:rPr>
                <w:color w:val="000000"/>
                <w:sz w:val="20"/>
                <w:szCs w:val="20"/>
              </w:rPr>
            </w:pPr>
            <w:r w:rsidRPr="005039E3">
              <w:rPr>
                <w:color w:val="000000"/>
                <w:sz w:val="20"/>
                <w:szCs w:val="20"/>
              </w:rPr>
              <w:t>        Non-Hispanic Black</w:t>
            </w:r>
          </w:p>
        </w:tc>
        <w:tc>
          <w:tcPr>
            <w:tcW w:w="2410" w:type="dxa"/>
            <w:tcBorders>
              <w:top w:val="nil"/>
              <w:left w:val="nil"/>
              <w:bottom w:val="nil"/>
              <w:right w:val="nil"/>
            </w:tcBorders>
            <w:shd w:val="clear" w:color="auto" w:fill="auto"/>
            <w:noWrap/>
            <w:hideMark/>
          </w:tcPr>
          <w:p w14:paraId="79639B8D" w14:textId="77777777" w:rsidR="00592E6B" w:rsidRPr="005039E3" w:rsidRDefault="00592E6B" w:rsidP="00D311FC">
            <w:pPr>
              <w:jc w:val="center"/>
              <w:rPr>
                <w:color w:val="000000"/>
                <w:sz w:val="20"/>
                <w:szCs w:val="20"/>
              </w:rPr>
            </w:pPr>
            <w:r w:rsidRPr="005039E3">
              <w:rPr>
                <w:color w:val="000000"/>
                <w:sz w:val="20"/>
                <w:szCs w:val="20"/>
              </w:rPr>
              <w:t>1.44 (0.95, 2.20)</w:t>
            </w:r>
          </w:p>
        </w:tc>
      </w:tr>
      <w:tr w:rsidR="00592E6B" w:rsidRPr="005039E3" w14:paraId="2CA600B0" w14:textId="77777777" w:rsidTr="00D311FC">
        <w:trPr>
          <w:trHeight w:hRule="exact" w:val="255"/>
          <w:jc w:val="center"/>
        </w:trPr>
        <w:tc>
          <w:tcPr>
            <w:tcW w:w="3080" w:type="dxa"/>
            <w:tcBorders>
              <w:top w:val="nil"/>
              <w:left w:val="nil"/>
              <w:bottom w:val="nil"/>
              <w:right w:val="nil"/>
            </w:tcBorders>
            <w:shd w:val="clear" w:color="auto" w:fill="auto"/>
            <w:noWrap/>
            <w:hideMark/>
          </w:tcPr>
          <w:p w14:paraId="043B00DD"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669CD940" w14:textId="77777777" w:rsidR="00592E6B" w:rsidRPr="005039E3" w:rsidRDefault="00592E6B" w:rsidP="00D311FC">
            <w:pPr>
              <w:jc w:val="center"/>
              <w:rPr>
                <w:color w:val="000000"/>
                <w:sz w:val="20"/>
                <w:szCs w:val="20"/>
              </w:rPr>
            </w:pPr>
            <w:r w:rsidRPr="005039E3">
              <w:rPr>
                <w:color w:val="000000"/>
                <w:sz w:val="20"/>
                <w:szCs w:val="20"/>
              </w:rPr>
              <w:t>1.66* (1.00, 2.75)</w:t>
            </w:r>
          </w:p>
        </w:tc>
        <w:tc>
          <w:tcPr>
            <w:tcW w:w="3260" w:type="dxa"/>
            <w:tcBorders>
              <w:top w:val="nil"/>
              <w:left w:val="single" w:sz="4" w:space="0" w:color="auto"/>
              <w:bottom w:val="nil"/>
              <w:right w:val="nil"/>
            </w:tcBorders>
            <w:shd w:val="clear" w:color="auto" w:fill="auto"/>
            <w:noWrap/>
            <w:hideMark/>
          </w:tcPr>
          <w:p w14:paraId="2A476A95" w14:textId="77777777" w:rsidR="00592E6B" w:rsidRPr="005039E3" w:rsidRDefault="00592E6B" w:rsidP="00D311FC">
            <w:pPr>
              <w:rPr>
                <w:color w:val="000000"/>
                <w:sz w:val="20"/>
                <w:szCs w:val="20"/>
              </w:rPr>
            </w:pPr>
            <w:r w:rsidRPr="005039E3">
              <w:rPr>
                <w:color w:val="000000"/>
                <w:sz w:val="20"/>
                <w:szCs w:val="20"/>
              </w:rPr>
              <w:t>        Hispanic</w:t>
            </w:r>
          </w:p>
        </w:tc>
        <w:tc>
          <w:tcPr>
            <w:tcW w:w="2410" w:type="dxa"/>
            <w:tcBorders>
              <w:top w:val="nil"/>
              <w:left w:val="nil"/>
              <w:bottom w:val="nil"/>
              <w:right w:val="nil"/>
            </w:tcBorders>
            <w:shd w:val="clear" w:color="auto" w:fill="auto"/>
            <w:noWrap/>
            <w:hideMark/>
          </w:tcPr>
          <w:p w14:paraId="10D0930C" w14:textId="77777777" w:rsidR="00592E6B" w:rsidRPr="005039E3" w:rsidRDefault="00592E6B" w:rsidP="00D311FC">
            <w:pPr>
              <w:jc w:val="center"/>
              <w:rPr>
                <w:color w:val="000000"/>
                <w:sz w:val="20"/>
                <w:szCs w:val="20"/>
              </w:rPr>
            </w:pPr>
            <w:r w:rsidRPr="005039E3">
              <w:rPr>
                <w:color w:val="000000"/>
                <w:sz w:val="20"/>
                <w:szCs w:val="20"/>
              </w:rPr>
              <w:t>1.81** (1.16, 2.81)</w:t>
            </w:r>
          </w:p>
        </w:tc>
      </w:tr>
      <w:tr w:rsidR="00592E6B" w:rsidRPr="005039E3" w14:paraId="3248CFA0" w14:textId="77777777" w:rsidTr="00D311FC">
        <w:trPr>
          <w:trHeight w:hRule="exact" w:val="255"/>
          <w:jc w:val="center"/>
        </w:trPr>
        <w:tc>
          <w:tcPr>
            <w:tcW w:w="3080" w:type="dxa"/>
            <w:tcBorders>
              <w:top w:val="nil"/>
              <w:left w:val="nil"/>
              <w:bottom w:val="nil"/>
              <w:right w:val="nil"/>
            </w:tcBorders>
            <w:shd w:val="clear" w:color="auto" w:fill="auto"/>
            <w:noWrap/>
            <w:hideMark/>
          </w:tcPr>
          <w:p w14:paraId="777524CB"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64117D2D" w14:textId="77777777" w:rsidR="00592E6B" w:rsidRPr="005039E3" w:rsidRDefault="00592E6B" w:rsidP="00D311FC">
            <w:pPr>
              <w:jc w:val="center"/>
              <w:rPr>
                <w:color w:val="000000"/>
                <w:sz w:val="20"/>
                <w:szCs w:val="20"/>
              </w:rPr>
            </w:pPr>
            <w:r w:rsidRPr="005039E3">
              <w:rPr>
                <w:color w:val="000000"/>
                <w:sz w:val="20"/>
                <w:szCs w:val="20"/>
              </w:rPr>
              <w:t>1.7 (0.79, 3.67)</w:t>
            </w:r>
          </w:p>
        </w:tc>
        <w:tc>
          <w:tcPr>
            <w:tcW w:w="3260" w:type="dxa"/>
            <w:tcBorders>
              <w:top w:val="nil"/>
              <w:left w:val="single" w:sz="4" w:space="0" w:color="auto"/>
              <w:bottom w:val="nil"/>
              <w:right w:val="nil"/>
            </w:tcBorders>
            <w:shd w:val="clear" w:color="auto" w:fill="auto"/>
            <w:noWrap/>
            <w:hideMark/>
          </w:tcPr>
          <w:p w14:paraId="0DFC03E3" w14:textId="77777777" w:rsidR="00592E6B" w:rsidRPr="005039E3" w:rsidRDefault="00592E6B" w:rsidP="00D311FC">
            <w:pPr>
              <w:rPr>
                <w:color w:val="000000"/>
                <w:sz w:val="20"/>
                <w:szCs w:val="20"/>
              </w:rPr>
            </w:pPr>
            <w:r w:rsidRPr="005039E3">
              <w:rPr>
                <w:color w:val="000000"/>
                <w:sz w:val="20"/>
                <w:szCs w:val="20"/>
              </w:rPr>
              <w:t>        Non-Hispanic other</w:t>
            </w:r>
          </w:p>
        </w:tc>
        <w:tc>
          <w:tcPr>
            <w:tcW w:w="2410" w:type="dxa"/>
            <w:tcBorders>
              <w:top w:val="nil"/>
              <w:left w:val="nil"/>
              <w:bottom w:val="nil"/>
              <w:right w:val="nil"/>
            </w:tcBorders>
            <w:shd w:val="clear" w:color="auto" w:fill="auto"/>
            <w:noWrap/>
            <w:hideMark/>
          </w:tcPr>
          <w:p w14:paraId="182DDB75" w14:textId="77777777" w:rsidR="00592E6B" w:rsidRPr="005039E3" w:rsidRDefault="00592E6B" w:rsidP="00D311FC">
            <w:pPr>
              <w:jc w:val="center"/>
              <w:rPr>
                <w:color w:val="000000"/>
                <w:sz w:val="20"/>
                <w:szCs w:val="20"/>
              </w:rPr>
            </w:pPr>
            <w:r w:rsidRPr="005039E3">
              <w:rPr>
                <w:color w:val="000000"/>
                <w:sz w:val="20"/>
                <w:szCs w:val="20"/>
              </w:rPr>
              <w:t>1.20 (0.46, 3.09)</w:t>
            </w:r>
          </w:p>
        </w:tc>
      </w:tr>
      <w:tr w:rsidR="00592E6B" w:rsidRPr="005039E3" w14:paraId="1A2E6794" w14:textId="77777777" w:rsidTr="00D311FC">
        <w:trPr>
          <w:trHeight w:hRule="exact" w:val="255"/>
          <w:jc w:val="center"/>
        </w:trPr>
        <w:tc>
          <w:tcPr>
            <w:tcW w:w="3080" w:type="dxa"/>
            <w:tcBorders>
              <w:top w:val="nil"/>
              <w:left w:val="nil"/>
              <w:bottom w:val="nil"/>
              <w:right w:val="nil"/>
            </w:tcBorders>
            <w:shd w:val="clear" w:color="auto" w:fill="auto"/>
            <w:noWrap/>
            <w:hideMark/>
          </w:tcPr>
          <w:p w14:paraId="2E5208D7" w14:textId="77777777" w:rsidR="00592E6B" w:rsidRPr="005039E3" w:rsidRDefault="00592E6B" w:rsidP="00D311FC">
            <w:pPr>
              <w:rPr>
                <w:color w:val="000000"/>
                <w:sz w:val="20"/>
                <w:szCs w:val="20"/>
              </w:rPr>
            </w:pPr>
            <w:r w:rsidRPr="005039E3">
              <w:rPr>
                <w:color w:val="000000"/>
                <w:sz w:val="20"/>
                <w:szCs w:val="20"/>
              </w:rPr>
              <w:t>     Aerobics ×</w:t>
            </w:r>
          </w:p>
        </w:tc>
        <w:tc>
          <w:tcPr>
            <w:tcW w:w="2307" w:type="dxa"/>
            <w:tcBorders>
              <w:top w:val="nil"/>
              <w:left w:val="nil"/>
              <w:bottom w:val="nil"/>
              <w:right w:val="single" w:sz="4" w:space="0" w:color="auto"/>
            </w:tcBorders>
            <w:shd w:val="clear" w:color="auto" w:fill="auto"/>
            <w:noWrap/>
            <w:hideMark/>
          </w:tcPr>
          <w:p w14:paraId="1C29E02C"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0D89B714" w14:textId="77777777" w:rsidR="00592E6B" w:rsidRPr="005039E3" w:rsidRDefault="00592E6B" w:rsidP="00D311FC">
            <w:pPr>
              <w:rPr>
                <w:color w:val="000000"/>
                <w:sz w:val="20"/>
                <w:szCs w:val="20"/>
              </w:rPr>
            </w:pPr>
            <w:r w:rsidRPr="005039E3">
              <w:rPr>
                <w:color w:val="000000"/>
                <w:sz w:val="20"/>
                <w:szCs w:val="20"/>
              </w:rPr>
              <w:t>     Facilities ×</w:t>
            </w:r>
          </w:p>
        </w:tc>
        <w:tc>
          <w:tcPr>
            <w:tcW w:w="2410" w:type="dxa"/>
            <w:tcBorders>
              <w:top w:val="nil"/>
              <w:left w:val="nil"/>
              <w:bottom w:val="nil"/>
              <w:right w:val="nil"/>
            </w:tcBorders>
            <w:shd w:val="clear" w:color="auto" w:fill="auto"/>
            <w:noWrap/>
            <w:hideMark/>
          </w:tcPr>
          <w:p w14:paraId="77412B7E" w14:textId="77777777" w:rsidR="00592E6B" w:rsidRPr="005039E3" w:rsidRDefault="00592E6B" w:rsidP="00D311FC">
            <w:pPr>
              <w:rPr>
                <w:color w:val="000000"/>
                <w:sz w:val="20"/>
                <w:szCs w:val="20"/>
              </w:rPr>
            </w:pPr>
          </w:p>
        </w:tc>
      </w:tr>
      <w:tr w:rsidR="00592E6B" w:rsidRPr="005039E3" w14:paraId="075A2762" w14:textId="77777777" w:rsidTr="00D311FC">
        <w:trPr>
          <w:trHeight w:hRule="exact" w:val="255"/>
          <w:jc w:val="center"/>
        </w:trPr>
        <w:tc>
          <w:tcPr>
            <w:tcW w:w="3080" w:type="dxa"/>
            <w:tcBorders>
              <w:top w:val="nil"/>
              <w:left w:val="nil"/>
              <w:bottom w:val="nil"/>
              <w:right w:val="nil"/>
            </w:tcBorders>
            <w:shd w:val="clear" w:color="auto" w:fill="auto"/>
            <w:noWrap/>
            <w:hideMark/>
          </w:tcPr>
          <w:p w14:paraId="01485456"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4ED82A3A" w14:textId="77777777" w:rsidR="00592E6B" w:rsidRPr="005039E3" w:rsidRDefault="00592E6B" w:rsidP="00D311FC">
            <w:pPr>
              <w:jc w:val="center"/>
              <w:rPr>
                <w:color w:val="000000"/>
                <w:sz w:val="20"/>
                <w:szCs w:val="20"/>
              </w:rPr>
            </w:pPr>
            <w:r w:rsidRPr="005039E3">
              <w:rPr>
                <w:color w:val="000000"/>
                <w:sz w:val="20"/>
                <w:szCs w:val="20"/>
              </w:rPr>
              <w:t>0.94 (0.55, 1.61)</w:t>
            </w:r>
          </w:p>
        </w:tc>
        <w:tc>
          <w:tcPr>
            <w:tcW w:w="3260" w:type="dxa"/>
            <w:tcBorders>
              <w:top w:val="nil"/>
              <w:left w:val="single" w:sz="4" w:space="0" w:color="auto"/>
              <w:bottom w:val="nil"/>
              <w:right w:val="nil"/>
            </w:tcBorders>
            <w:shd w:val="clear" w:color="auto" w:fill="auto"/>
            <w:noWrap/>
            <w:hideMark/>
          </w:tcPr>
          <w:p w14:paraId="55D8DBBF" w14:textId="77777777" w:rsidR="00592E6B" w:rsidRPr="005039E3" w:rsidRDefault="00592E6B" w:rsidP="00D311FC">
            <w:pPr>
              <w:rPr>
                <w:color w:val="000000"/>
                <w:sz w:val="20"/>
                <w:szCs w:val="20"/>
              </w:rPr>
            </w:pPr>
            <w:r w:rsidRPr="005039E3">
              <w:rPr>
                <w:color w:val="000000"/>
                <w:sz w:val="20"/>
                <w:szCs w:val="20"/>
              </w:rPr>
              <w:t>        Non-Hispanic Black</w:t>
            </w:r>
          </w:p>
        </w:tc>
        <w:tc>
          <w:tcPr>
            <w:tcW w:w="2410" w:type="dxa"/>
            <w:tcBorders>
              <w:top w:val="nil"/>
              <w:left w:val="nil"/>
              <w:bottom w:val="nil"/>
              <w:right w:val="nil"/>
            </w:tcBorders>
            <w:shd w:val="clear" w:color="auto" w:fill="auto"/>
            <w:noWrap/>
            <w:hideMark/>
          </w:tcPr>
          <w:p w14:paraId="7B730A2C" w14:textId="77777777" w:rsidR="00592E6B" w:rsidRPr="005039E3" w:rsidRDefault="00592E6B" w:rsidP="00D311FC">
            <w:pPr>
              <w:jc w:val="center"/>
              <w:rPr>
                <w:color w:val="000000"/>
                <w:sz w:val="20"/>
                <w:szCs w:val="20"/>
              </w:rPr>
            </w:pPr>
            <w:r w:rsidRPr="005039E3">
              <w:rPr>
                <w:color w:val="000000"/>
                <w:sz w:val="20"/>
                <w:szCs w:val="20"/>
              </w:rPr>
              <w:t>0.98 (0.55, 1.76)</w:t>
            </w:r>
          </w:p>
        </w:tc>
      </w:tr>
      <w:tr w:rsidR="00592E6B" w:rsidRPr="005039E3" w14:paraId="2EFE59DF" w14:textId="77777777" w:rsidTr="00D311FC">
        <w:trPr>
          <w:trHeight w:hRule="exact" w:val="255"/>
          <w:jc w:val="center"/>
        </w:trPr>
        <w:tc>
          <w:tcPr>
            <w:tcW w:w="3080" w:type="dxa"/>
            <w:tcBorders>
              <w:top w:val="nil"/>
              <w:left w:val="nil"/>
              <w:bottom w:val="nil"/>
              <w:right w:val="nil"/>
            </w:tcBorders>
            <w:shd w:val="clear" w:color="auto" w:fill="auto"/>
            <w:noWrap/>
            <w:hideMark/>
          </w:tcPr>
          <w:p w14:paraId="28A59592"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7367DA01" w14:textId="77777777" w:rsidR="00592E6B" w:rsidRPr="005039E3" w:rsidRDefault="00592E6B" w:rsidP="00D311FC">
            <w:pPr>
              <w:jc w:val="center"/>
              <w:rPr>
                <w:color w:val="000000"/>
                <w:sz w:val="20"/>
                <w:szCs w:val="20"/>
              </w:rPr>
            </w:pPr>
            <w:r w:rsidRPr="005039E3">
              <w:rPr>
                <w:color w:val="000000"/>
                <w:sz w:val="20"/>
                <w:szCs w:val="20"/>
              </w:rPr>
              <w:t>1.64 (0.94, 2.84)</w:t>
            </w:r>
          </w:p>
        </w:tc>
        <w:tc>
          <w:tcPr>
            <w:tcW w:w="3260" w:type="dxa"/>
            <w:tcBorders>
              <w:top w:val="nil"/>
              <w:left w:val="single" w:sz="4" w:space="0" w:color="auto"/>
              <w:bottom w:val="nil"/>
              <w:right w:val="nil"/>
            </w:tcBorders>
            <w:shd w:val="clear" w:color="auto" w:fill="auto"/>
            <w:noWrap/>
            <w:hideMark/>
          </w:tcPr>
          <w:p w14:paraId="72233BA4" w14:textId="77777777" w:rsidR="00592E6B" w:rsidRPr="005039E3" w:rsidRDefault="00592E6B" w:rsidP="00D311FC">
            <w:pPr>
              <w:rPr>
                <w:color w:val="000000"/>
                <w:sz w:val="20"/>
                <w:szCs w:val="20"/>
              </w:rPr>
            </w:pPr>
            <w:r w:rsidRPr="005039E3">
              <w:rPr>
                <w:color w:val="000000"/>
                <w:sz w:val="20"/>
                <w:szCs w:val="20"/>
              </w:rPr>
              <w:t>        Hispanic</w:t>
            </w:r>
          </w:p>
        </w:tc>
        <w:tc>
          <w:tcPr>
            <w:tcW w:w="2410" w:type="dxa"/>
            <w:tcBorders>
              <w:top w:val="nil"/>
              <w:left w:val="nil"/>
              <w:bottom w:val="nil"/>
              <w:right w:val="nil"/>
            </w:tcBorders>
            <w:shd w:val="clear" w:color="auto" w:fill="auto"/>
            <w:noWrap/>
            <w:hideMark/>
          </w:tcPr>
          <w:p w14:paraId="4CB3F658" w14:textId="77777777" w:rsidR="00592E6B" w:rsidRPr="005039E3" w:rsidRDefault="00592E6B" w:rsidP="00D311FC">
            <w:pPr>
              <w:jc w:val="center"/>
              <w:rPr>
                <w:color w:val="000000"/>
                <w:sz w:val="20"/>
                <w:szCs w:val="20"/>
              </w:rPr>
            </w:pPr>
            <w:r w:rsidRPr="005039E3">
              <w:rPr>
                <w:color w:val="000000"/>
                <w:sz w:val="20"/>
                <w:szCs w:val="20"/>
              </w:rPr>
              <w:t>1.17 (0.74, 1.86)</w:t>
            </w:r>
          </w:p>
        </w:tc>
      </w:tr>
      <w:tr w:rsidR="00592E6B" w:rsidRPr="005039E3" w14:paraId="24CCC0CF" w14:textId="77777777" w:rsidTr="00D311FC">
        <w:trPr>
          <w:trHeight w:hRule="exact" w:val="255"/>
          <w:jc w:val="center"/>
        </w:trPr>
        <w:tc>
          <w:tcPr>
            <w:tcW w:w="3080" w:type="dxa"/>
            <w:tcBorders>
              <w:top w:val="nil"/>
              <w:left w:val="nil"/>
              <w:bottom w:val="nil"/>
              <w:right w:val="nil"/>
            </w:tcBorders>
            <w:shd w:val="clear" w:color="auto" w:fill="auto"/>
            <w:noWrap/>
            <w:hideMark/>
          </w:tcPr>
          <w:p w14:paraId="6ECA99EC"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6D7FF1BC" w14:textId="77777777" w:rsidR="00592E6B" w:rsidRPr="005039E3" w:rsidRDefault="00592E6B" w:rsidP="00D311FC">
            <w:pPr>
              <w:jc w:val="center"/>
              <w:rPr>
                <w:color w:val="000000"/>
                <w:sz w:val="20"/>
                <w:szCs w:val="20"/>
              </w:rPr>
            </w:pPr>
            <w:r w:rsidRPr="005039E3">
              <w:rPr>
                <w:color w:val="000000"/>
                <w:sz w:val="20"/>
                <w:szCs w:val="20"/>
              </w:rPr>
              <w:t>0.36 (0.11, 1.21)</w:t>
            </w:r>
          </w:p>
        </w:tc>
        <w:tc>
          <w:tcPr>
            <w:tcW w:w="3260" w:type="dxa"/>
            <w:tcBorders>
              <w:top w:val="nil"/>
              <w:left w:val="single" w:sz="4" w:space="0" w:color="auto"/>
              <w:bottom w:val="nil"/>
              <w:right w:val="nil"/>
            </w:tcBorders>
            <w:shd w:val="clear" w:color="auto" w:fill="auto"/>
            <w:noWrap/>
            <w:hideMark/>
          </w:tcPr>
          <w:p w14:paraId="6069B500" w14:textId="77777777" w:rsidR="00592E6B" w:rsidRPr="005039E3" w:rsidRDefault="00592E6B" w:rsidP="00D311FC">
            <w:pPr>
              <w:rPr>
                <w:color w:val="000000"/>
                <w:sz w:val="20"/>
                <w:szCs w:val="20"/>
              </w:rPr>
            </w:pPr>
            <w:r w:rsidRPr="005039E3">
              <w:rPr>
                <w:color w:val="000000"/>
                <w:sz w:val="20"/>
                <w:szCs w:val="20"/>
              </w:rPr>
              <w:t>        Non-Hispanic other</w:t>
            </w:r>
          </w:p>
        </w:tc>
        <w:tc>
          <w:tcPr>
            <w:tcW w:w="2410" w:type="dxa"/>
            <w:tcBorders>
              <w:top w:val="nil"/>
              <w:left w:val="nil"/>
              <w:bottom w:val="nil"/>
              <w:right w:val="nil"/>
            </w:tcBorders>
            <w:shd w:val="clear" w:color="auto" w:fill="auto"/>
            <w:noWrap/>
            <w:hideMark/>
          </w:tcPr>
          <w:p w14:paraId="5251BD01" w14:textId="77777777" w:rsidR="00592E6B" w:rsidRPr="005039E3" w:rsidRDefault="00592E6B" w:rsidP="00D311FC">
            <w:pPr>
              <w:jc w:val="center"/>
              <w:rPr>
                <w:color w:val="000000"/>
                <w:sz w:val="20"/>
                <w:szCs w:val="20"/>
              </w:rPr>
            </w:pPr>
            <w:r w:rsidRPr="005039E3">
              <w:rPr>
                <w:color w:val="000000"/>
                <w:sz w:val="20"/>
                <w:szCs w:val="20"/>
              </w:rPr>
              <w:t>1.10 (0.60, 2.00)</w:t>
            </w:r>
          </w:p>
        </w:tc>
      </w:tr>
      <w:tr w:rsidR="00592E6B" w:rsidRPr="005039E3" w14:paraId="06431DAE" w14:textId="77777777" w:rsidTr="00D311FC">
        <w:trPr>
          <w:trHeight w:hRule="exact" w:val="255"/>
          <w:jc w:val="center"/>
        </w:trPr>
        <w:tc>
          <w:tcPr>
            <w:tcW w:w="3080" w:type="dxa"/>
            <w:tcBorders>
              <w:top w:val="nil"/>
              <w:left w:val="nil"/>
              <w:bottom w:val="nil"/>
              <w:right w:val="nil"/>
            </w:tcBorders>
            <w:shd w:val="clear" w:color="auto" w:fill="auto"/>
            <w:noWrap/>
            <w:hideMark/>
          </w:tcPr>
          <w:p w14:paraId="5E0D78D3" w14:textId="77777777" w:rsidR="00592E6B" w:rsidRPr="005039E3" w:rsidRDefault="00592E6B" w:rsidP="00D311FC">
            <w:pPr>
              <w:rPr>
                <w:color w:val="000000"/>
                <w:sz w:val="20"/>
                <w:szCs w:val="20"/>
              </w:rPr>
            </w:pPr>
            <w:r w:rsidRPr="005039E3">
              <w:rPr>
                <w:color w:val="000000"/>
                <w:sz w:val="20"/>
                <w:szCs w:val="20"/>
              </w:rPr>
              <w:t>     Stretching ×</w:t>
            </w:r>
          </w:p>
        </w:tc>
        <w:tc>
          <w:tcPr>
            <w:tcW w:w="2307" w:type="dxa"/>
            <w:tcBorders>
              <w:top w:val="nil"/>
              <w:left w:val="nil"/>
              <w:bottom w:val="nil"/>
              <w:right w:val="single" w:sz="4" w:space="0" w:color="auto"/>
            </w:tcBorders>
            <w:shd w:val="clear" w:color="auto" w:fill="auto"/>
            <w:noWrap/>
            <w:hideMark/>
          </w:tcPr>
          <w:p w14:paraId="45E11643"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671FD97C"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4BE75F62" w14:textId="77777777" w:rsidR="00592E6B" w:rsidRPr="005039E3" w:rsidRDefault="00592E6B" w:rsidP="00D311FC">
            <w:pPr>
              <w:rPr>
                <w:color w:val="000000"/>
                <w:sz w:val="20"/>
                <w:szCs w:val="20"/>
              </w:rPr>
            </w:pPr>
          </w:p>
        </w:tc>
      </w:tr>
      <w:tr w:rsidR="00592E6B" w:rsidRPr="005039E3" w14:paraId="183F921A" w14:textId="77777777" w:rsidTr="00D311FC">
        <w:trPr>
          <w:trHeight w:hRule="exact" w:val="255"/>
          <w:jc w:val="center"/>
        </w:trPr>
        <w:tc>
          <w:tcPr>
            <w:tcW w:w="3080" w:type="dxa"/>
            <w:tcBorders>
              <w:top w:val="nil"/>
              <w:left w:val="nil"/>
              <w:bottom w:val="nil"/>
              <w:right w:val="nil"/>
            </w:tcBorders>
            <w:shd w:val="clear" w:color="auto" w:fill="auto"/>
            <w:noWrap/>
            <w:hideMark/>
          </w:tcPr>
          <w:p w14:paraId="57D63EFA"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513AE173" w14:textId="77777777" w:rsidR="00592E6B" w:rsidRPr="005039E3" w:rsidRDefault="00592E6B" w:rsidP="00D311FC">
            <w:pPr>
              <w:jc w:val="center"/>
              <w:rPr>
                <w:color w:val="000000"/>
                <w:sz w:val="20"/>
                <w:szCs w:val="20"/>
              </w:rPr>
            </w:pPr>
            <w:r w:rsidRPr="005039E3">
              <w:rPr>
                <w:color w:val="000000"/>
                <w:sz w:val="20"/>
                <w:szCs w:val="20"/>
              </w:rPr>
              <w:t>1.01 (0.78, 1.30)</w:t>
            </w:r>
          </w:p>
        </w:tc>
        <w:tc>
          <w:tcPr>
            <w:tcW w:w="3260" w:type="dxa"/>
            <w:tcBorders>
              <w:top w:val="nil"/>
              <w:left w:val="single" w:sz="4" w:space="0" w:color="auto"/>
              <w:bottom w:val="nil"/>
              <w:right w:val="nil"/>
            </w:tcBorders>
            <w:shd w:val="clear" w:color="auto" w:fill="auto"/>
            <w:noWrap/>
            <w:hideMark/>
          </w:tcPr>
          <w:p w14:paraId="5AE7D071"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A346CD3" w14:textId="77777777" w:rsidR="00592E6B" w:rsidRPr="005039E3" w:rsidRDefault="00592E6B" w:rsidP="00D311FC">
            <w:pPr>
              <w:rPr>
                <w:color w:val="000000"/>
                <w:sz w:val="20"/>
                <w:szCs w:val="20"/>
              </w:rPr>
            </w:pPr>
          </w:p>
        </w:tc>
      </w:tr>
      <w:tr w:rsidR="00592E6B" w:rsidRPr="005039E3" w14:paraId="752C9F98" w14:textId="77777777" w:rsidTr="00D311FC">
        <w:trPr>
          <w:trHeight w:hRule="exact" w:val="255"/>
          <w:jc w:val="center"/>
        </w:trPr>
        <w:tc>
          <w:tcPr>
            <w:tcW w:w="3080" w:type="dxa"/>
            <w:tcBorders>
              <w:top w:val="nil"/>
              <w:left w:val="nil"/>
              <w:bottom w:val="nil"/>
              <w:right w:val="nil"/>
            </w:tcBorders>
            <w:shd w:val="clear" w:color="auto" w:fill="auto"/>
            <w:noWrap/>
            <w:hideMark/>
          </w:tcPr>
          <w:p w14:paraId="59D4B2CE"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4FDC6DFD" w14:textId="77777777" w:rsidR="00592E6B" w:rsidRPr="005039E3" w:rsidRDefault="00592E6B" w:rsidP="00D311FC">
            <w:pPr>
              <w:jc w:val="center"/>
              <w:rPr>
                <w:color w:val="000000"/>
                <w:sz w:val="20"/>
                <w:szCs w:val="20"/>
              </w:rPr>
            </w:pPr>
            <w:r w:rsidRPr="005039E3">
              <w:rPr>
                <w:color w:val="000000"/>
                <w:sz w:val="20"/>
                <w:szCs w:val="20"/>
              </w:rPr>
              <w:t>0.74 (0.54, 1.02)</w:t>
            </w:r>
          </w:p>
        </w:tc>
        <w:tc>
          <w:tcPr>
            <w:tcW w:w="3260" w:type="dxa"/>
            <w:tcBorders>
              <w:top w:val="nil"/>
              <w:left w:val="single" w:sz="4" w:space="0" w:color="auto"/>
              <w:bottom w:val="nil"/>
              <w:right w:val="nil"/>
            </w:tcBorders>
            <w:shd w:val="clear" w:color="auto" w:fill="auto"/>
            <w:noWrap/>
            <w:hideMark/>
          </w:tcPr>
          <w:p w14:paraId="567464FE"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4A533532" w14:textId="77777777" w:rsidR="00592E6B" w:rsidRPr="005039E3" w:rsidRDefault="00592E6B" w:rsidP="00D311FC">
            <w:pPr>
              <w:rPr>
                <w:color w:val="000000"/>
                <w:sz w:val="20"/>
                <w:szCs w:val="20"/>
              </w:rPr>
            </w:pPr>
          </w:p>
        </w:tc>
      </w:tr>
      <w:tr w:rsidR="00592E6B" w:rsidRPr="005039E3" w14:paraId="416FF71A" w14:textId="77777777" w:rsidTr="00D311FC">
        <w:trPr>
          <w:trHeight w:hRule="exact" w:val="255"/>
          <w:jc w:val="center"/>
        </w:trPr>
        <w:tc>
          <w:tcPr>
            <w:tcW w:w="3080" w:type="dxa"/>
            <w:tcBorders>
              <w:top w:val="nil"/>
              <w:left w:val="nil"/>
              <w:bottom w:val="nil"/>
              <w:right w:val="nil"/>
            </w:tcBorders>
            <w:shd w:val="clear" w:color="auto" w:fill="auto"/>
            <w:noWrap/>
            <w:hideMark/>
          </w:tcPr>
          <w:p w14:paraId="4BF381A7"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57C1D230" w14:textId="77777777" w:rsidR="00592E6B" w:rsidRPr="005039E3" w:rsidRDefault="00592E6B" w:rsidP="00D311FC">
            <w:pPr>
              <w:jc w:val="center"/>
              <w:rPr>
                <w:color w:val="000000"/>
                <w:sz w:val="20"/>
                <w:szCs w:val="20"/>
              </w:rPr>
            </w:pPr>
            <w:r w:rsidRPr="005039E3">
              <w:rPr>
                <w:color w:val="000000"/>
                <w:sz w:val="20"/>
                <w:szCs w:val="20"/>
              </w:rPr>
              <w:t>0.70 (0.44, 1.10)</w:t>
            </w:r>
          </w:p>
        </w:tc>
        <w:tc>
          <w:tcPr>
            <w:tcW w:w="3260" w:type="dxa"/>
            <w:tcBorders>
              <w:top w:val="nil"/>
              <w:left w:val="single" w:sz="4" w:space="0" w:color="auto"/>
              <w:bottom w:val="nil"/>
              <w:right w:val="nil"/>
            </w:tcBorders>
            <w:shd w:val="clear" w:color="auto" w:fill="auto"/>
            <w:noWrap/>
            <w:hideMark/>
          </w:tcPr>
          <w:p w14:paraId="41A95234"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17C37BC5" w14:textId="77777777" w:rsidR="00592E6B" w:rsidRPr="005039E3" w:rsidRDefault="00592E6B" w:rsidP="00D311FC">
            <w:pPr>
              <w:rPr>
                <w:color w:val="000000"/>
                <w:sz w:val="20"/>
                <w:szCs w:val="20"/>
              </w:rPr>
            </w:pPr>
          </w:p>
        </w:tc>
      </w:tr>
      <w:tr w:rsidR="00592E6B" w:rsidRPr="005039E3" w14:paraId="57AF372A" w14:textId="77777777" w:rsidTr="00D311FC">
        <w:trPr>
          <w:trHeight w:hRule="exact" w:val="255"/>
          <w:jc w:val="center"/>
        </w:trPr>
        <w:tc>
          <w:tcPr>
            <w:tcW w:w="3080" w:type="dxa"/>
            <w:tcBorders>
              <w:top w:val="nil"/>
              <w:left w:val="nil"/>
              <w:bottom w:val="nil"/>
              <w:right w:val="nil"/>
            </w:tcBorders>
            <w:shd w:val="clear" w:color="auto" w:fill="auto"/>
            <w:noWrap/>
            <w:hideMark/>
          </w:tcPr>
          <w:p w14:paraId="7F6785AB" w14:textId="77777777" w:rsidR="00592E6B" w:rsidRPr="005039E3" w:rsidRDefault="00592E6B" w:rsidP="00D311FC">
            <w:pPr>
              <w:rPr>
                <w:color w:val="000000"/>
                <w:sz w:val="20"/>
                <w:szCs w:val="20"/>
              </w:rPr>
            </w:pPr>
            <w:r w:rsidRPr="005039E3">
              <w:rPr>
                <w:color w:val="000000"/>
                <w:sz w:val="20"/>
                <w:szCs w:val="20"/>
              </w:rPr>
              <w:t xml:space="preserve">     </w:t>
            </w:r>
            <w:proofErr w:type="gramStart"/>
            <w:r w:rsidRPr="005039E3">
              <w:rPr>
                <w:color w:val="000000"/>
                <w:sz w:val="20"/>
                <w:szCs w:val="20"/>
              </w:rPr>
              <w:t>Weight lifting</w:t>
            </w:r>
            <w:proofErr w:type="gramEnd"/>
            <w:r w:rsidRPr="005039E3">
              <w:rPr>
                <w:color w:val="000000"/>
                <w:sz w:val="20"/>
                <w:szCs w:val="20"/>
              </w:rPr>
              <w:t xml:space="preserve"> ×</w:t>
            </w:r>
          </w:p>
        </w:tc>
        <w:tc>
          <w:tcPr>
            <w:tcW w:w="2307" w:type="dxa"/>
            <w:tcBorders>
              <w:top w:val="nil"/>
              <w:left w:val="nil"/>
              <w:bottom w:val="nil"/>
              <w:right w:val="single" w:sz="4" w:space="0" w:color="auto"/>
            </w:tcBorders>
            <w:shd w:val="clear" w:color="auto" w:fill="auto"/>
            <w:noWrap/>
            <w:hideMark/>
          </w:tcPr>
          <w:p w14:paraId="41800089"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66A154B8"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63C0596" w14:textId="77777777" w:rsidR="00592E6B" w:rsidRPr="005039E3" w:rsidRDefault="00592E6B" w:rsidP="00D311FC">
            <w:pPr>
              <w:rPr>
                <w:color w:val="000000"/>
                <w:sz w:val="20"/>
                <w:szCs w:val="20"/>
              </w:rPr>
            </w:pPr>
          </w:p>
        </w:tc>
      </w:tr>
      <w:tr w:rsidR="00592E6B" w:rsidRPr="005039E3" w14:paraId="5C0A8E51" w14:textId="77777777" w:rsidTr="00D311FC">
        <w:trPr>
          <w:trHeight w:hRule="exact" w:val="255"/>
          <w:jc w:val="center"/>
        </w:trPr>
        <w:tc>
          <w:tcPr>
            <w:tcW w:w="3080" w:type="dxa"/>
            <w:tcBorders>
              <w:top w:val="nil"/>
              <w:left w:val="nil"/>
              <w:bottom w:val="nil"/>
              <w:right w:val="nil"/>
            </w:tcBorders>
            <w:shd w:val="clear" w:color="auto" w:fill="auto"/>
            <w:noWrap/>
            <w:hideMark/>
          </w:tcPr>
          <w:p w14:paraId="77E420C5"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05CA0F98" w14:textId="77777777" w:rsidR="00592E6B" w:rsidRPr="005039E3" w:rsidRDefault="00592E6B" w:rsidP="00D311FC">
            <w:pPr>
              <w:jc w:val="center"/>
              <w:rPr>
                <w:color w:val="000000"/>
                <w:sz w:val="20"/>
                <w:szCs w:val="20"/>
              </w:rPr>
            </w:pPr>
            <w:r w:rsidRPr="005039E3">
              <w:rPr>
                <w:color w:val="000000"/>
                <w:sz w:val="20"/>
                <w:szCs w:val="20"/>
              </w:rPr>
              <w:t>1.10 (0.76, 1.59)</w:t>
            </w:r>
          </w:p>
        </w:tc>
        <w:tc>
          <w:tcPr>
            <w:tcW w:w="3260" w:type="dxa"/>
            <w:tcBorders>
              <w:top w:val="nil"/>
              <w:left w:val="single" w:sz="4" w:space="0" w:color="auto"/>
              <w:bottom w:val="nil"/>
              <w:right w:val="nil"/>
            </w:tcBorders>
            <w:shd w:val="clear" w:color="auto" w:fill="auto"/>
            <w:noWrap/>
            <w:hideMark/>
          </w:tcPr>
          <w:p w14:paraId="33C4EE98"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250215C9" w14:textId="77777777" w:rsidR="00592E6B" w:rsidRPr="005039E3" w:rsidRDefault="00592E6B" w:rsidP="00D311FC">
            <w:pPr>
              <w:rPr>
                <w:color w:val="000000"/>
                <w:sz w:val="20"/>
                <w:szCs w:val="20"/>
              </w:rPr>
            </w:pPr>
          </w:p>
        </w:tc>
      </w:tr>
      <w:tr w:rsidR="00592E6B" w:rsidRPr="005039E3" w14:paraId="3E2DB616" w14:textId="77777777" w:rsidTr="00D311FC">
        <w:trPr>
          <w:trHeight w:hRule="exact" w:val="255"/>
          <w:jc w:val="center"/>
        </w:trPr>
        <w:tc>
          <w:tcPr>
            <w:tcW w:w="3080" w:type="dxa"/>
            <w:tcBorders>
              <w:top w:val="nil"/>
              <w:left w:val="nil"/>
              <w:bottom w:val="nil"/>
              <w:right w:val="nil"/>
            </w:tcBorders>
            <w:shd w:val="clear" w:color="auto" w:fill="auto"/>
            <w:noWrap/>
            <w:hideMark/>
          </w:tcPr>
          <w:p w14:paraId="1C02B283" w14:textId="77777777" w:rsidR="00592E6B" w:rsidRPr="005039E3" w:rsidRDefault="00592E6B" w:rsidP="00D311FC">
            <w:pPr>
              <w:rPr>
                <w:color w:val="000000"/>
                <w:sz w:val="20"/>
                <w:szCs w:val="20"/>
              </w:rPr>
            </w:pPr>
            <w:r w:rsidRPr="005039E3">
              <w:rPr>
                <w:color w:val="000000"/>
                <w:sz w:val="20"/>
                <w:szCs w:val="20"/>
              </w:rPr>
              <w:lastRenderedPageBreak/>
              <w:t>        Hispanic</w:t>
            </w:r>
          </w:p>
        </w:tc>
        <w:tc>
          <w:tcPr>
            <w:tcW w:w="2307" w:type="dxa"/>
            <w:tcBorders>
              <w:top w:val="nil"/>
              <w:left w:val="nil"/>
              <w:bottom w:val="nil"/>
              <w:right w:val="single" w:sz="4" w:space="0" w:color="auto"/>
            </w:tcBorders>
            <w:shd w:val="clear" w:color="auto" w:fill="auto"/>
            <w:noWrap/>
            <w:hideMark/>
          </w:tcPr>
          <w:p w14:paraId="2E871373" w14:textId="77777777" w:rsidR="00592E6B" w:rsidRPr="005039E3" w:rsidRDefault="00592E6B" w:rsidP="00D311FC">
            <w:pPr>
              <w:jc w:val="center"/>
              <w:rPr>
                <w:color w:val="000000"/>
                <w:sz w:val="20"/>
                <w:szCs w:val="20"/>
              </w:rPr>
            </w:pPr>
            <w:r w:rsidRPr="005039E3">
              <w:rPr>
                <w:color w:val="000000"/>
                <w:sz w:val="20"/>
                <w:szCs w:val="20"/>
              </w:rPr>
              <w:t>1.30 (0.91, 1.87)</w:t>
            </w:r>
          </w:p>
        </w:tc>
        <w:tc>
          <w:tcPr>
            <w:tcW w:w="3260" w:type="dxa"/>
            <w:tcBorders>
              <w:top w:val="nil"/>
              <w:left w:val="single" w:sz="4" w:space="0" w:color="auto"/>
              <w:bottom w:val="nil"/>
              <w:right w:val="nil"/>
            </w:tcBorders>
            <w:shd w:val="clear" w:color="auto" w:fill="auto"/>
            <w:noWrap/>
            <w:hideMark/>
          </w:tcPr>
          <w:p w14:paraId="0F01DDAD"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5A1E07B" w14:textId="77777777" w:rsidR="00592E6B" w:rsidRPr="005039E3" w:rsidRDefault="00592E6B" w:rsidP="00D311FC">
            <w:pPr>
              <w:rPr>
                <w:color w:val="000000"/>
                <w:sz w:val="20"/>
                <w:szCs w:val="20"/>
              </w:rPr>
            </w:pPr>
          </w:p>
        </w:tc>
      </w:tr>
      <w:tr w:rsidR="00592E6B" w:rsidRPr="005039E3" w14:paraId="135182E9" w14:textId="77777777" w:rsidTr="00D311FC">
        <w:trPr>
          <w:trHeight w:hRule="exact" w:val="255"/>
          <w:jc w:val="center"/>
        </w:trPr>
        <w:tc>
          <w:tcPr>
            <w:tcW w:w="3080" w:type="dxa"/>
            <w:tcBorders>
              <w:top w:val="nil"/>
              <w:left w:val="nil"/>
              <w:bottom w:val="nil"/>
              <w:right w:val="nil"/>
            </w:tcBorders>
            <w:shd w:val="clear" w:color="auto" w:fill="auto"/>
            <w:noWrap/>
            <w:hideMark/>
          </w:tcPr>
          <w:p w14:paraId="7AAF36F1"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2EDBAA4C" w14:textId="77777777" w:rsidR="00592E6B" w:rsidRPr="005039E3" w:rsidRDefault="00592E6B" w:rsidP="00D311FC">
            <w:pPr>
              <w:jc w:val="center"/>
              <w:rPr>
                <w:color w:val="000000"/>
                <w:sz w:val="20"/>
                <w:szCs w:val="20"/>
              </w:rPr>
            </w:pPr>
            <w:r w:rsidRPr="005039E3">
              <w:rPr>
                <w:color w:val="000000"/>
                <w:sz w:val="20"/>
                <w:szCs w:val="20"/>
              </w:rPr>
              <w:t>2.12* (1.19, 3.77)</w:t>
            </w:r>
          </w:p>
        </w:tc>
        <w:tc>
          <w:tcPr>
            <w:tcW w:w="3260" w:type="dxa"/>
            <w:tcBorders>
              <w:top w:val="nil"/>
              <w:left w:val="single" w:sz="4" w:space="0" w:color="auto"/>
              <w:bottom w:val="nil"/>
              <w:right w:val="nil"/>
            </w:tcBorders>
            <w:shd w:val="clear" w:color="auto" w:fill="auto"/>
            <w:noWrap/>
            <w:hideMark/>
          </w:tcPr>
          <w:p w14:paraId="3C20EB12"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5E6D3A0" w14:textId="77777777" w:rsidR="00592E6B" w:rsidRPr="005039E3" w:rsidRDefault="00592E6B" w:rsidP="00D311FC">
            <w:pPr>
              <w:rPr>
                <w:color w:val="000000"/>
                <w:sz w:val="20"/>
                <w:szCs w:val="20"/>
              </w:rPr>
            </w:pPr>
          </w:p>
        </w:tc>
      </w:tr>
      <w:tr w:rsidR="00592E6B" w:rsidRPr="005039E3" w14:paraId="5B51E3C1" w14:textId="77777777" w:rsidTr="00D311FC">
        <w:trPr>
          <w:trHeight w:hRule="exact" w:val="255"/>
          <w:jc w:val="center"/>
        </w:trPr>
        <w:tc>
          <w:tcPr>
            <w:tcW w:w="3080" w:type="dxa"/>
            <w:tcBorders>
              <w:top w:val="nil"/>
              <w:left w:val="nil"/>
              <w:bottom w:val="nil"/>
              <w:right w:val="nil"/>
            </w:tcBorders>
            <w:shd w:val="clear" w:color="auto" w:fill="auto"/>
            <w:noWrap/>
            <w:hideMark/>
          </w:tcPr>
          <w:p w14:paraId="3917D9B2" w14:textId="77777777" w:rsidR="00592E6B" w:rsidRPr="005039E3" w:rsidRDefault="00592E6B" w:rsidP="00D311FC">
            <w:pPr>
              <w:rPr>
                <w:color w:val="000000"/>
                <w:sz w:val="20"/>
                <w:szCs w:val="20"/>
              </w:rPr>
            </w:pPr>
            <w:r w:rsidRPr="005039E3">
              <w:rPr>
                <w:color w:val="000000"/>
                <w:sz w:val="20"/>
                <w:szCs w:val="20"/>
              </w:rPr>
              <w:t>     Cycling ×</w:t>
            </w:r>
          </w:p>
        </w:tc>
        <w:tc>
          <w:tcPr>
            <w:tcW w:w="2307" w:type="dxa"/>
            <w:tcBorders>
              <w:top w:val="nil"/>
              <w:left w:val="nil"/>
              <w:bottom w:val="nil"/>
              <w:right w:val="single" w:sz="4" w:space="0" w:color="auto"/>
            </w:tcBorders>
            <w:shd w:val="clear" w:color="auto" w:fill="auto"/>
            <w:noWrap/>
            <w:hideMark/>
          </w:tcPr>
          <w:p w14:paraId="63074C37"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2A03CFEB"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F4C4076" w14:textId="77777777" w:rsidR="00592E6B" w:rsidRPr="005039E3" w:rsidRDefault="00592E6B" w:rsidP="00D311FC">
            <w:pPr>
              <w:rPr>
                <w:color w:val="000000"/>
                <w:sz w:val="20"/>
                <w:szCs w:val="20"/>
              </w:rPr>
            </w:pPr>
          </w:p>
        </w:tc>
      </w:tr>
      <w:tr w:rsidR="00592E6B" w:rsidRPr="005039E3" w14:paraId="4C3EDD94" w14:textId="77777777" w:rsidTr="00D311FC">
        <w:trPr>
          <w:trHeight w:hRule="exact" w:val="255"/>
          <w:jc w:val="center"/>
        </w:trPr>
        <w:tc>
          <w:tcPr>
            <w:tcW w:w="3080" w:type="dxa"/>
            <w:tcBorders>
              <w:top w:val="nil"/>
              <w:left w:val="nil"/>
              <w:bottom w:val="nil"/>
              <w:right w:val="nil"/>
            </w:tcBorders>
            <w:shd w:val="clear" w:color="auto" w:fill="auto"/>
            <w:noWrap/>
            <w:hideMark/>
          </w:tcPr>
          <w:p w14:paraId="6F9B4ABD"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338F1685" w14:textId="77777777" w:rsidR="00592E6B" w:rsidRPr="005039E3" w:rsidRDefault="00592E6B" w:rsidP="00D311FC">
            <w:pPr>
              <w:jc w:val="center"/>
              <w:rPr>
                <w:color w:val="000000"/>
                <w:sz w:val="20"/>
                <w:szCs w:val="20"/>
              </w:rPr>
            </w:pPr>
            <w:r w:rsidRPr="005039E3">
              <w:rPr>
                <w:color w:val="000000"/>
                <w:sz w:val="20"/>
                <w:szCs w:val="20"/>
              </w:rPr>
              <w:t>0.92 (0.65, 1.32)</w:t>
            </w:r>
          </w:p>
        </w:tc>
        <w:tc>
          <w:tcPr>
            <w:tcW w:w="3260" w:type="dxa"/>
            <w:tcBorders>
              <w:top w:val="nil"/>
              <w:left w:val="single" w:sz="4" w:space="0" w:color="auto"/>
              <w:bottom w:val="nil"/>
              <w:right w:val="nil"/>
            </w:tcBorders>
            <w:shd w:val="clear" w:color="auto" w:fill="auto"/>
            <w:noWrap/>
            <w:hideMark/>
          </w:tcPr>
          <w:p w14:paraId="135FA87D"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7CF716A" w14:textId="77777777" w:rsidR="00592E6B" w:rsidRPr="005039E3" w:rsidRDefault="00592E6B" w:rsidP="00D311FC">
            <w:pPr>
              <w:rPr>
                <w:color w:val="000000"/>
                <w:sz w:val="20"/>
                <w:szCs w:val="20"/>
              </w:rPr>
            </w:pPr>
          </w:p>
        </w:tc>
      </w:tr>
      <w:tr w:rsidR="00592E6B" w:rsidRPr="005039E3" w14:paraId="5EB24936" w14:textId="77777777" w:rsidTr="00D311FC">
        <w:trPr>
          <w:trHeight w:hRule="exact" w:val="255"/>
          <w:jc w:val="center"/>
        </w:trPr>
        <w:tc>
          <w:tcPr>
            <w:tcW w:w="3080" w:type="dxa"/>
            <w:tcBorders>
              <w:top w:val="nil"/>
              <w:left w:val="nil"/>
              <w:bottom w:val="nil"/>
              <w:right w:val="nil"/>
            </w:tcBorders>
            <w:shd w:val="clear" w:color="auto" w:fill="auto"/>
            <w:noWrap/>
            <w:hideMark/>
          </w:tcPr>
          <w:p w14:paraId="22C74A17"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5272073B" w14:textId="77777777" w:rsidR="00592E6B" w:rsidRPr="005039E3" w:rsidRDefault="00592E6B" w:rsidP="00D311FC">
            <w:pPr>
              <w:jc w:val="center"/>
              <w:rPr>
                <w:color w:val="000000"/>
                <w:sz w:val="20"/>
                <w:szCs w:val="20"/>
              </w:rPr>
            </w:pPr>
            <w:r w:rsidRPr="005039E3">
              <w:rPr>
                <w:color w:val="000000"/>
                <w:sz w:val="20"/>
                <w:szCs w:val="20"/>
              </w:rPr>
              <w:t>0.75 (0.51, 1.10)</w:t>
            </w:r>
          </w:p>
        </w:tc>
        <w:tc>
          <w:tcPr>
            <w:tcW w:w="3260" w:type="dxa"/>
            <w:tcBorders>
              <w:top w:val="nil"/>
              <w:left w:val="single" w:sz="4" w:space="0" w:color="auto"/>
              <w:bottom w:val="nil"/>
              <w:right w:val="nil"/>
            </w:tcBorders>
            <w:shd w:val="clear" w:color="auto" w:fill="auto"/>
            <w:noWrap/>
            <w:hideMark/>
          </w:tcPr>
          <w:p w14:paraId="7B8C4915"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4FDCA4FC" w14:textId="77777777" w:rsidR="00592E6B" w:rsidRPr="005039E3" w:rsidRDefault="00592E6B" w:rsidP="00D311FC">
            <w:pPr>
              <w:rPr>
                <w:color w:val="000000"/>
                <w:sz w:val="20"/>
                <w:szCs w:val="20"/>
              </w:rPr>
            </w:pPr>
          </w:p>
        </w:tc>
      </w:tr>
      <w:tr w:rsidR="00592E6B" w:rsidRPr="005039E3" w14:paraId="762FF342" w14:textId="77777777" w:rsidTr="00D311FC">
        <w:trPr>
          <w:trHeight w:hRule="exact" w:val="255"/>
          <w:jc w:val="center"/>
        </w:trPr>
        <w:tc>
          <w:tcPr>
            <w:tcW w:w="3080" w:type="dxa"/>
            <w:tcBorders>
              <w:top w:val="nil"/>
              <w:left w:val="nil"/>
              <w:bottom w:val="nil"/>
              <w:right w:val="nil"/>
            </w:tcBorders>
            <w:shd w:val="clear" w:color="auto" w:fill="auto"/>
            <w:noWrap/>
            <w:hideMark/>
          </w:tcPr>
          <w:p w14:paraId="78AF8B82"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0187F3D7" w14:textId="77777777" w:rsidR="00592E6B" w:rsidRPr="005039E3" w:rsidRDefault="00592E6B" w:rsidP="00D311FC">
            <w:pPr>
              <w:jc w:val="center"/>
              <w:rPr>
                <w:color w:val="000000"/>
                <w:sz w:val="20"/>
                <w:szCs w:val="20"/>
              </w:rPr>
            </w:pPr>
            <w:r w:rsidRPr="005039E3">
              <w:rPr>
                <w:color w:val="000000"/>
                <w:sz w:val="20"/>
                <w:szCs w:val="20"/>
              </w:rPr>
              <w:t>1.52 (0.78, 2.97)</w:t>
            </w:r>
          </w:p>
        </w:tc>
        <w:tc>
          <w:tcPr>
            <w:tcW w:w="3260" w:type="dxa"/>
            <w:tcBorders>
              <w:top w:val="nil"/>
              <w:left w:val="single" w:sz="4" w:space="0" w:color="auto"/>
              <w:bottom w:val="nil"/>
              <w:right w:val="nil"/>
            </w:tcBorders>
            <w:shd w:val="clear" w:color="auto" w:fill="auto"/>
            <w:noWrap/>
            <w:hideMark/>
          </w:tcPr>
          <w:p w14:paraId="57A22B16"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35BDCBD" w14:textId="77777777" w:rsidR="00592E6B" w:rsidRPr="005039E3" w:rsidRDefault="00592E6B" w:rsidP="00D311FC">
            <w:pPr>
              <w:rPr>
                <w:color w:val="000000"/>
                <w:sz w:val="20"/>
                <w:szCs w:val="20"/>
              </w:rPr>
            </w:pPr>
          </w:p>
        </w:tc>
      </w:tr>
      <w:tr w:rsidR="00592E6B" w:rsidRPr="005039E3" w14:paraId="35A50F36" w14:textId="77777777" w:rsidTr="00D311FC">
        <w:trPr>
          <w:trHeight w:hRule="exact" w:val="255"/>
          <w:jc w:val="center"/>
        </w:trPr>
        <w:tc>
          <w:tcPr>
            <w:tcW w:w="3080" w:type="dxa"/>
            <w:tcBorders>
              <w:top w:val="nil"/>
              <w:left w:val="nil"/>
              <w:bottom w:val="nil"/>
              <w:right w:val="nil"/>
            </w:tcBorders>
            <w:shd w:val="clear" w:color="auto" w:fill="auto"/>
            <w:noWrap/>
            <w:hideMark/>
          </w:tcPr>
          <w:p w14:paraId="28941873" w14:textId="77777777" w:rsidR="00592E6B" w:rsidRPr="005039E3" w:rsidRDefault="00592E6B" w:rsidP="00D311FC">
            <w:pPr>
              <w:rPr>
                <w:color w:val="000000"/>
                <w:sz w:val="20"/>
                <w:szCs w:val="20"/>
              </w:rPr>
            </w:pPr>
            <w:r w:rsidRPr="005039E3">
              <w:rPr>
                <w:color w:val="000000"/>
                <w:sz w:val="20"/>
                <w:szCs w:val="20"/>
              </w:rPr>
              <w:t>     Stair climbing ×</w:t>
            </w:r>
          </w:p>
        </w:tc>
        <w:tc>
          <w:tcPr>
            <w:tcW w:w="2307" w:type="dxa"/>
            <w:tcBorders>
              <w:top w:val="nil"/>
              <w:left w:val="nil"/>
              <w:bottom w:val="nil"/>
              <w:right w:val="single" w:sz="4" w:space="0" w:color="auto"/>
            </w:tcBorders>
            <w:shd w:val="clear" w:color="auto" w:fill="auto"/>
            <w:noWrap/>
            <w:hideMark/>
          </w:tcPr>
          <w:p w14:paraId="547AB5CA"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029CE133"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7781AB2" w14:textId="77777777" w:rsidR="00592E6B" w:rsidRPr="005039E3" w:rsidRDefault="00592E6B" w:rsidP="00D311FC">
            <w:pPr>
              <w:rPr>
                <w:color w:val="000000"/>
                <w:sz w:val="20"/>
                <w:szCs w:val="20"/>
              </w:rPr>
            </w:pPr>
          </w:p>
        </w:tc>
      </w:tr>
      <w:tr w:rsidR="00592E6B" w:rsidRPr="005039E3" w14:paraId="7A2E375C" w14:textId="77777777" w:rsidTr="00D311FC">
        <w:trPr>
          <w:trHeight w:hRule="exact" w:val="255"/>
          <w:jc w:val="center"/>
        </w:trPr>
        <w:tc>
          <w:tcPr>
            <w:tcW w:w="3080" w:type="dxa"/>
            <w:tcBorders>
              <w:top w:val="nil"/>
              <w:left w:val="nil"/>
              <w:bottom w:val="nil"/>
              <w:right w:val="nil"/>
            </w:tcBorders>
            <w:shd w:val="clear" w:color="auto" w:fill="auto"/>
            <w:noWrap/>
            <w:hideMark/>
          </w:tcPr>
          <w:p w14:paraId="18454E5B"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35DBB454" w14:textId="77777777" w:rsidR="00592E6B" w:rsidRPr="005039E3" w:rsidRDefault="00592E6B" w:rsidP="00D311FC">
            <w:pPr>
              <w:jc w:val="center"/>
              <w:rPr>
                <w:color w:val="000000"/>
                <w:sz w:val="20"/>
                <w:szCs w:val="20"/>
              </w:rPr>
            </w:pPr>
            <w:r w:rsidRPr="005039E3">
              <w:rPr>
                <w:color w:val="000000"/>
                <w:sz w:val="20"/>
                <w:szCs w:val="20"/>
              </w:rPr>
              <w:t>0.79 (0.49, 1.27)</w:t>
            </w:r>
          </w:p>
        </w:tc>
        <w:tc>
          <w:tcPr>
            <w:tcW w:w="3260" w:type="dxa"/>
            <w:tcBorders>
              <w:top w:val="nil"/>
              <w:left w:val="single" w:sz="4" w:space="0" w:color="auto"/>
              <w:bottom w:val="nil"/>
              <w:right w:val="nil"/>
            </w:tcBorders>
            <w:shd w:val="clear" w:color="auto" w:fill="auto"/>
            <w:noWrap/>
            <w:hideMark/>
          </w:tcPr>
          <w:p w14:paraId="48A1C7FE"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1822E13" w14:textId="77777777" w:rsidR="00592E6B" w:rsidRPr="005039E3" w:rsidRDefault="00592E6B" w:rsidP="00D311FC">
            <w:pPr>
              <w:rPr>
                <w:color w:val="000000"/>
                <w:sz w:val="20"/>
                <w:szCs w:val="20"/>
              </w:rPr>
            </w:pPr>
          </w:p>
        </w:tc>
      </w:tr>
      <w:tr w:rsidR="00592E6B" w:rsidRPr="005039E3" w14:paraId="1E58C8FD" w14:textId="77777777" w:rsidTr="00D311FC">
        <w:trPr>
          <w:trHeight w:hRule="exact" w:val="255"/>
          <w:jc w:val="center"/>
        </w:trPr>
        <w:tc>
          <w:tcPr>
            <w:tcW w:w="3080" w:type="dxa"/>
            <w:tcBorders>
              <w:top w:val="nil"/>
              <w:left w:val="nil"/>
              <w:bottom w:val="nil"/>
              <w:right w:val="nil"/>
            </w:tcBorders>
            <w:shd w:val="clear" w:color="auto" w:fill="auto"/>
            <w:noWrap/>
            <w:hideMark/>
          </w:tcPr>
          <w:p w14:paraId="5A0EC7EC"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041885B9" w14:textId="77777777" w:rsidR="00592E6B" w:rsidRPr="005039E3" w:rsidRDefault="00592E6B" w:rsidP="00D311FC">
            <w:pPr>
              <w:jc w:val="center"/>
              <w:rPr>
                <w:color w:val="000000"/>
                <w:sz w:val="20"/>
                <w:szCs w:val="20"/>
              </w:rPr>
            </w:pPr>
            <w:r w:rsidRPr="005039E3">
              <w:rPr>
                <w:color w:val="000000"/>
                <w:sz w:val="20"/>
                <w:szCs w:val="20"/>
              </w:rPr>
              <w:t>1.12 (0.63, 2.01)</w:t>
            </w:r>
          </w:p>
        </w:tc>
        <w:tc>
          <w:tcPr>
            <w:tcW w:w="3260" w:type="dxa"/>
            <w:tcBorders>
              <w:top w:val="nil"/>
              <w:left w:val="single" w:sz="4" w:space="0" w:color="auto"/>
              <w:bottom w:val="nil"/>
              <w:right w:val="nil"/>
            </w:tcBorders>
            <w:shd w:val="clear" w:color="auto" w:fill="auto"/>
            <w:noWrap/>
            <w:hideMark/>
          </w:tcPr>
          <w:p w14:paraId="3BCECDA5"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7B3F8B4" w14:textId="77777777" w:rsidR="00592E6B" w:rsidRPr="005039E3" w:rsidRDefault="00592E6B" w:rsidP="00D311FC">
            <w:pPr>
              <w:rPr>
                <w:color w:val="000000"/>
                <w:sz w:val="20"/>
                <w:szCs w:val="20"/>
              </w:rPr>
            </w:pPr>
          </w:p>
        </w:tc>
      </w:tr>
      <w:tr w:rsidR="00592E6B" w:rsidRPr="005039E3" w14:paraId="60F99E61" w14:textId="77777777" w:rsidTr="00D311FC">
        <w:trPr>
          <w:trHeight w:hRule="exact" w:val="255"/>
          <w:jc w:val="center"/>
        </w:trPr>
        <w:tc>
          <w:tcPr>
            <w:tcW w:w="3080" w:type="dxa"/>
            <w:tcBorders>
              <w:top w:val="nil"/>
              <w:left w:val="nil"/>
              <w:bottom w:val="nil"/>
              <w:right w:val="nil"/>
            </w:tcBorders>
            <w:shd w:val="clear" w:color="auto" w:fill="auto"/>
            <w:noWrap/>
            <w:hideMark/>
          </w:tcPr>
          <w:p w14:paraId="4F236335"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1BA1C52B" w14:textId="77777777" w:rsidR="00592E6B" w:rsidRPr="005039E3" w:rsidRDefault="00592E6B" w:rsidP="00D311FC">
            <w:pPr>
              <w:jc w:val="center"/>
              <w:rPr>
                <w:color w:val="000000"/>
                <w:sz w:val="20"/>
                <w:szCs w:val="20"/>
              </w:rPr>
            </w:pPr>
            <w:r w:rsidRPr="005039E3">
              <w:rPr>
                <w:color w:val="000000"/>
                <w:sz w:val="20"/>
                <w:szCs w:val="20"/>
              </w:rPr>
              <w:t>0.70 (0.32, 1.52)</w:t>
            </w:r>
          </w:p>
        </w:tc>
        <w:tc>
          <w:tcPr>
            <w:tcW w:w="3260" w:type="dxa"/>
            <w:tcBorders>
              <w:top w:val="nil"/>
              <w:left w:val="single" w:sz="4" w:space="0" w:color="auto"/>
              <w:bottom w:val="nil"/>
              <w:right w:val="nil"/>
            </w:tcBorders>
            <w:shd w:val="clear" w:color="auto" w:fill="auto"/>
            <w:noWrap/>
            <w:hideMark/>
          </w:tcPr>
          <w:p w14:paraId="2815BF17"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5509F3C" w14:textId="77777777" w:rsidR="00592E6B" w:rsidRPr="005039E3" w:rsidRDefault="00592E6B" w:rsidP="00D311FC">
            <w:pPr>
              <w:rPr>
                <w:color w:val="000000"/>
                <w:sz w:val="20"/>
                <w:szCs w:val="20"/>
              </w:rPr>
            </w:pPr>
          </w:p>
        </w:tc>
      </w:tr>
      <w:tr w:rsidR="00592E6B" w:rsidRPr="005039E3" w14:paraId="13C2E34F" w14:textId="77777777" w:rsidTr="00D311FC">
        <w:trPr>
          <w:trHeight w:hRule="exact" w:val="255"/>
          <w:jc w:val="center"/>
        </w:trPr>
        <w:tc>
          <w:tcPr>
            <w:tcW w:w="3080" w:type="dxa"/>
            <w:tcBorders>
              <w:top w:val="nil"/>
              <w:left w:val="nil"/>
              <w:bottom w:val="nil"/>
              <w:right w:val="nil"/>
            </w:tcBorders>
            <w:shd w:val="clear" w:color="auto" w:fill="auto"/>
            <w:noWrap/>
            <w:hideMark/>
          </w:tcPr>
          <w:p w14:paraId="633DEA6B" w14:textId="77777777" w:rsidR="00592E6B" w:rsidRPr="005039E3" w:rsidRDefault="00592E6B" w:rsidP="00D311FC">
            <w:pPr>
              <w:rPr>
                <w:color w:val="000000"/>
                <w:sz w:val="20"/>
                <w:szCs w:val="20"/>
              </w:rPr>
            </w:pPr>
            <w:r w:rsidRPr="005039E3">
              <w:rPr>
                <w:color w:val="000000"/>
                <w:sz w:val="20"/>
                <w:szCs w:val="20"/>
              </w:rPr>
              <w:t>     Baseball ×</w:t>
            </w:r>
          </w:p>
        </w:tc>
        <w:tc>
          <w:tcPr>
            <w:tcW w:w="2307" w:type="dxa"/>
            <w:tcBorders>
              <w:top w:val="nil"/>
              <w:left w:val="nil"/>
              <w:bottom w:val="nil"/>
              <w:right w:val="single" w:sz="4" w:space="0" w:color="auto"/>
            </w:tcBorders>
            <w:shd w:val="clear" w:color="auto" w:fill="auto"/>
            <w:noWrap/>
            <w:hideMark/>
          </w:tcPr>
          <w:p w14:paraId="5956FC63"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791D42EB"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729D3338" w14:textId="77777777" w:rsidR="00592E6B" w:rsidRPr="005039E3" w:rsidRDefault="00592E6B" w:rsidP="00D311FC">
            <w:pPr>
              <w:rPr>
                <w:color w:val="000000"/>
                <w:sz w:val="20"/>
                <w:szCs w:val="20"/>
              </w:rPr>
            </w:pPr>
          </w:p>
        </w:tc>
      </w:tr>
      <w:tr w:rsidR="00592E6B" w:rsidRPr="005039E3" w14:paraId="5DA2ED46" w14:textId="77777777" w:rsidTr="00D311FC">
        <w:trPr>
          <w:trHeight w:hRule="exact" w:val="255"/>
          <w:jc w:val="center"/>
        </w:trPr>
        <w:tc>
          <w:tcPr>
            <w:tcW w:w="3080" w:type="dxa"/>
            <w:tcBorders>
              <w:top w:val="nil"/>
              <w:left w:val="nil"/>
              <w:bottom w:val="nil"/>
              <w:right w:val="nil"/>
            </w:tcBorders>
            <w:shd w:val="clear" w:color="auto" w:fill="auto"/>
            <w:noWrap/>
            <w:hideMark/>
          </w:tcPr>
          <w:p w14:paraId="3696F9D5"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58FB39B1" w14:textId="77777777" w:rsidR="00592E6B" w:rsidRPr="005039E3" w:rsidRDefault="00592E6B" w:rsidP="00D311FC">
            <w:pPr>
              <w:jc w:val="center"/>
              <w:rPr>
                <w:color w:val="000000"/>
                <w:sz w:val="20"/>
                <w:szCs w:val="20"/>
              </w:rPr>
            </w:pPr>
            <w:r w:rsidRPr="005039E3">
              <w:rPr>
                <w:color w:val="000000"/>
                <w:sz w:val="20"/>
                <w:szCs w:val="20"/>
              </w:rPr>
              <w:t>0.74 (0.30, 1.08)</w:t>
            </w:r>
          </w:p>
        </w:tc>
        <w:tc>
          <w:tcPr>
            <w:tcW w:w="3260" w:type="dxa"/>
            <w:tcBorders>
              <w:top w:val="nil"/>
              <w:left w:val="single" w:sz="4" w:space="0" w:color="auto"/>
              <w:bottom w:val="nil"/>
              <w:right w:val="nil"/>
            </w:tcBorders>
            <w:shd w:val="clear" w:color="auto" w:fill="auto"/>
            <w:noWrap/>
            <w:hideMark/>
          </w:tcPr>
          <w:p w14:paraId="38E128EC"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30EBB59C" w14:textId="77777777" w:rsidR="00592E6B" w:rsidRPr="005039E3" w:rsidRDefault="00592E6B" w:rsidP="00D311FC">
            <w:pPr>
              <w:rPr>
                <w:color w:val="000000"/>
                <w:sz w:val="20"/>
                <w:szCs w:val="20"/>
              </w:rPr>
            </w:pPr>
          </w:p>
        </w:tc>
      </w:tr>
      <w:tr w:rsidR="00592E6B" w:rsidRPr="005039E3" w14:paraId="38175922" w14:textId="77777777" w:rsidTr="00D311FC">
        <w:trPr>
          <w:trHeight w:hRule="exact" w:val="255"/>
          <w:jc w:val="center"/>
        </w:trPr>
        <w:tc>
          <w:tcPr>
            <w:tcW w:w="3080" w:type="dxa"/>
            <w:tcBorders>
              <w:top w:val="nil"/>
              <w:left w:val="nil"/>
              <w:bottom w:val="nil"/>
              <w:right w:val="nil"/>
            </w:tcBorders>
            <w:shd w:val="clear" w:color="auto" w:fill="auto"/>
            <w:noWrap/>
            <w:hideMark/>
          </w:tcPr>
          <w:p w14:paraId="4E757AD5"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0BF62682" w14:textId="77777777" w:rsidR="00592E6B" w:rsidRPr="005039E3" w:rsidRDefault="00592E6B" w:rsidP="00D311FC">
            <w:pPr>
              <w:jc w:val="center"/>
              <w:rPr>
                <w:color w:val="000000"/>
                <w:sz w:val="20"/>
                <w:szCs w:val="20"/>
              </w:rPr>
            </w:pPr>
            <w:r w:rsidRPr="005039E3">
              <w:rPr>
                <w:color w:val="000000"/>
                <w:sz w:val="20"/>
                <w:szCs w:val="20"/>
              </w:rPr>
              <w:t>0.81 (0.37, 1.77)</w:t>
            </w:r>
          </w:p>
        </w:tc>
        <w:tc>
          <w:tcPr>
            <w:tcW w:w="3260" w:type="dxa"/>
            <w:tcBorders>
              <w:top w:val="nil"/>
              <w:left w:val="single" w:sz="4" w:space="0" w:color="auto"/>
              <w:bottom w:val="nil"/>
              <w:right w:val="nil"/>
            </w:tcBorders>
            <w:shd w:val="clear" w:color="auto" w:fill="auto"/>
            <w:noWrap/>
            <w:hideMark/>
          </w:tcPr>
          <w:p w14:paraId="7D2FF6A1"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3415818A" w14:textId="77777777" w:rsidR="00592E6B" w:rsidRPr="005039E3" w:rsidRDefault="00592E6B" w:rsidP="00D311FC">
            <w:pPr>
              <w:rPr>
                <w:color w:val="000000"/>
                <w:sz w:val="20"/>
                <w:szCs w:val="20"/>
              </w:rPr>
            </w:pPr>
          </w:p>
        </w:tc>
      </w:tr>
      <w:tr w:rsidR="00592E6B" w:rsidRPr="005039E3" w14:paraId="12926A33" w14:textId="77777777" w:rsidTr="00D311FC">
        <w:trPr>
          <w:trHeight w:hRule="exact" w:val="255"/>
          <w:jc w:val="center"/>
        </w:trPr>
        <w:tc>
          <w:tcPr>
            <w:tcW w:w="3080" w:type="dxa"/>
            <w:tcBorders>
              <w:top w:val="nil"/>
              <w:left w:val="nil"/>
              <w:bottom w:val="nil"/>
              <w:right w:val="nil"/>
            </w:tcBorders>
            <w:shd w:val="clear" w:color="auto" w:fill="auto"/>
            <w:noWrap/>
            <w:hideMark/>
          </w:tcPr>
          <w:p w14:paraId="72C34A8F"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49104EA7" w14:textId="77777777" w:rsidR="00592E6B" w:rsidRPr="005039E3" w:rsidRDefault="00592E6B" w:rsidP="00D311FC">
            <w:pPr>
              <w:jc w:val="center"/>
              <w:rPr>
                <w:color w:val="000000"/>
                <w:sz w:val="20"/>
                <w:szCs w:val="20"/>
              </w:rPr>
            </w:pPr>
            <w:r w:rsidRPr="005039E3">
              <w:rPr>
                <w:color w:val="000000"/>
                <w:sz w:val="20"/>
                <w:szCs w:val="20"/>
              </w:rPr>
              <w:t>1.06 (0.14, 8.26)</w:t>
            </w:r>
          </w:p>
        </w:tc>
        <w:tc>
          <w:tcPr>
            <w:tcW w:w="3260" w:type="dxa"/>
            <w:tcBorders>
              <w:top w:val="nil"/>
              <w:left w:val="single" w:sz="4" w:space="0" w:color="auto"/>
              <w:bottom w:val="nil"/>
              <w:right w:val="nil"/>
            </w:tcBorders>
            <w:shd w:val="clear" w:color="auto" w:fill="auto"/>
            <w:noWrap/>
            <w:hideMark/>
          </w:tcPr>
          <w:p w14:paraId="11A63C81"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316BE08E" w14:textId="77777777" w:rsidR="00592E6B" w:rsidRPr="005039E3" w:rsidRDefault="00592E6B" w:rsidP="00D311FC">
            <w:pPr>
              <w:rPr>
                <w:color w:val="000000"/>
                <w:sz w:val="20"/>
                <w:szCs w:val="20"/>
              </w:rPr>
            </w:pPr>
          </w:p>
        </w:tc>
      </w:tr>
      <w:tr w:rsidR="00592E6B" w:rsidRPr="005039E3" w14:paraId="1F4ACDFF" w14:textId="77777777" w:rsidTr="00D311FC">
        <w:trPr>
          <w:trHeight w:hRule="exact" w:val="255"/>
          <w:jc w:val="center"/>
        </w:trPr>
        <w:tc>
          <w:tcPr>
            <w:tcW w:w="3080" w:type="dxa"/>
            <w:tcBorders>
              <w:top w:val="nil"/>
              <w:left w:val="nil"/>
              <w:bottom w:val="nil"/>
              <w:right w:val="nil"/>
            </w:tcBorders>
            <w:shd w:val="clear" w:color="auto" w:fill="auto"/>
            <w:noWrap/>
            <w:hideMark/>
          </w:tcPr>
          <w:p w14:paraId="1600EC5D" w14:textId="77777777" w:rsidR="00592E6B" w:rsidRPr="005039E3" w:rsidRDefault="00592E6B" w:rsidP="00D311FC">
            <w:pPr>
              <w:rPr>
                <w:color w:val="000000"/>
                <w:sz w:val="20"/>
                <w:szCs w:val="20"/>
              </w:rPr>
            </w:pPr>
            <w:r w:rsidRPr="005039E3">
              <w:rPr>
                <w:color w:val="000000"/>
                <w:sz w:val="20"/>
                <w:szCs w:val="20"/>
              </w:rPr>
              <w:t>     Basketball ×</w:t>
            </w:r>
          </w:p>
        </w:tc>
        <w:tc>
          <w:tcPr>
            <w:tcW w:w="2307" w:type="dxa"/>
            <w:tcBorders>
              <w:top w:val="nil"/>
              <w:left w:val="nil"/>
              <w:bottom w:val="nil"/>
              <w:right w:val="single" w:sz="4" w:space="0" w:color="auto"/>
            </w:tcBorders>
            <w:shd w:val="clear" w:color="auto" w:fill="auto"/>
            <w:noWrap/>
            <w:hideMark/>
          </w:tcPr>
          <w:p w14:paraId="3C786A5A"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7294CBDE"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15E074C" w14:textId="77777777" w:rsidR="00592E6B" w:rsidRPr="005039E3" w:rsidRDefault="00592E6B" w:rsidP="00D311FC">
            <w:pPr>
              <w:rPr>
                <w:color w:val="000000"/>
                <w:sz w:val="20"/>
                <w:szCs w:val="20"/>
              </w:rPr>
            </w:pPr>
          </w:p>
        </w:tc>
      </w:tr>
      <w:tr w:rsidR="00592E6B" w:rsidRPr="005039E3" w14:paraId="1F8552A0" w14:textId="77777777" w:rsidTr="00D311FC">
        <w:trPr>
          <w:trHeight w:hRule="exact" w:val="255"/>
          <w:jc w:val="center"/>
        </w:trPr>
        <w:tc>
          <w:tcPr>
            <w:tcW w:w="3080" w:type="dxa"/>
            <w:tcBorders>
              <w:top w:val="nil"/>
              <w:left w:val="nil"/>
              <w:bottom w:val="nil"/>
              <w:right w:val="nil"/>
            </w:tcBorders>
            <w:shd w:val="clear" w:color="auto" w:fill="auto"/>
            <w:noWrap/>
            <w:hideMark/>
          </w:tcPr>
          <w:p w14:paraId="13CD6BE2"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4AB07213" w14:textId="77777777" w:rsidR="00592E6B" w:rsidRPr="005039E3" w:rsidRDefault="00592E6B" w:rsidP="00D311FC">
            <w:pPr>
              <w:jc w:val="center"/>
              <w:rPr>
                <w:color w:val="000000"/>
                <w:sz w:val="20"/>
                <w:szCs w:val="20"/>
              </w:rPr>
            </w:pPr>
            <w:r w:rsidRPr="005039E3">
              <w:rPr>
                <w:color w:val="000000"/>
                <w:sz w:val="20"/>
                <w:szCs w:val="20"/>
              </w:rPr>
              <w:t>1.54 (0.87, 2.71)</w:t>
            </w:r>
          </w:p>
        </w:tc>
        <w:tc>
          <w:tcPr>
            <w:tcW w:w="3260" w:type="dxa"/>
            <w:tcBorders>
              <w:top w:val="nil"/>
              <w:left w:val="single" w:sz="4" w:space="0" w:color="auto"/>
              <w:bottom w:val="nil"/>
              <w:right w:val="nil"/>
            </w:tcBorders>
            <w:shd w:val="clear" w:color="auto" w:fill="auto"/>
            <w:noWrap/>
            <w:hideMark/>
          </w:tcPr>
          <w:p w14:paraId="6E152CD9"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3D667AE4" w14:textId="77777777" w:rsidR="00592E6B" w:rsidRPr="005039E3" w:rsidRDefault="00592E6B" w:rsidP="00D311FC">
            <w:pPr>
              <w:rPr>
                <w:color w:val="000000"/>
                <w:sz w:val="20"/>
                <w:szCs w:val="20"/>
              </w:rPr>
            </w:pPr>
          </w:p>
        </w:tc>
      </w:tr>
      <w:tr w:rsidR="00592E6B" w:rsidRPr="005039E3" w14:paraId="051AA85F" w14:textId="77777777" w:rsidTr="00D311FC">
        <w:trPr>
          <w:trHeight w:hRule="exact" w:val="255"/>
          <w:jc w:val="center"/>
        </w:trPr>
        <w:tc>
          <w:tcPr>
            <w:tcW w:w="3080" w:type="dxa"/>
            <w:tcBorders>
              <w:top w:val="nil"/>
              <w:left w:val="nil"/>
              <w:bottom w:val="nil"/>
              <w:right w:val="nil"/>
            </w:tcBorders>
            <w:shd w:val="clear" w:color="auto" w:fill="auto"/>
            <w:noWrap/>
            <w:hideMark/>
          </w:tcPr>
          <w:p w14:paraId="58BF76C6"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443C820A" w14:textId="77777777" w:rsidR="00592E6B" w:rsidRPr="005039E3" w:rsidRDefault="00592E6B" w:rsidP="00D311FC">
            <w:pPr>
              <w:jc w:val="center"/>
              <w:rPr>
                <w:color w:val="000000"/>
                <w:sz w:val="20"/>
                <w:szCs w:val="20"/>
              </w:rPr>
            </w:pPr>
            <w:r w:rsidRPr="005039E3">
              <w:rPr>
                <w:color w:val="000000"/>
                <w:sz w:val="20"/>
                <w:szCs w:val="20"/>
              </w:rPr>
              <w:t>2.02 (0.95, 4.28)</w:t>
            </w:r>
          </w:p>
        </w:tc>
        <w:tc>
          <w:tcPr>
            <w:tcW w:w="3260" w:type="dxa"/>
            <w:tcBorders>
              <w:top w:val="nil"/>
              <w:left w:val="single" w:sz="4" w:space="0" w:color="auto"/>
              <w:bottom w:val="nil"/>
              <w:right w:val="nil"/>
            </w:tcBorders>
            <w:shd w:val="clear" w:color="auto" w:fill="auto"/>
            <w:noWrap/>
            <w:hideMark/>
          </w:tcPr>
          <w:p w14:paraId="605599FD"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4F016F60" w14:textId="77777777" w:rsidR="00592E6B" w:rsidRPr="005039E3" w:rsidRDefault="00592E6B" w:rsidP="00D311FC">
            <w:pPr>
              <w:rPr>
                <w:color w:val="000000"/>
                <w:sz w:val="20"/>
                <w:szCs w:val="20"/>
              </w:rPr>
            </w:pPr>
          </w:p>
        </w:tc>
      </w:tr>
      <w:tr w:rsidR="00592E6B" w:rsidRPr="005039E3" w14:paraId="494E4196" w14:textId="77777777" w:rsidTr="00D311FC">
        <w:trPr>
          <w:trHeight w:hRule="exact" w:val="255"/>
          <w:jc w:val="center"/>
        </w:trPr>
        <w:tc>
          <w:tcPr>
            <w:tcW w:w="3080" w:type="dxa"/>
            <w:tcBorders>
              <w:top w:val="nil"/>
              <w:left w:val="nil"/>
              <w:bottom w:val="nil"/>
              <w:right w:val="nil"/>
            </w:tcBorders>
            <w:shd w:val="clear" w:color="auto" w:fill="auto"/>
            <w:noWrap/>
            <w:hideMark/>
          </w:tcPr>
          <w:p w14:paraId="6AB9E69A"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78D09495" w14:textId="77777777" w:rsidR="00592E6B" w:rsidRPr="005039E3" w:rsidRDefault="00592E6B" w:rsidP="00D311FC">
            <w:pPr>
              <w:jc w:val="center"/>
              <w:rPr>
                <w:color w:val="000000"/>
                <w:sz w:val="20"/>
                <w:szCs w:val="20"/>
              </w:rPr>
            </w:pPr>
            <w:r w:rsidRPr="005039E3">
              <w:rPr>
                <w:color w:val="000000"/>
                <w:sz w:val="20"/>
                <w:szCs w:val="20"/>
              </w:rPr>
              <w:t>0.73 (0.11, 4.67)</w:t>
            </w:r>
          </w:p>
        </w:tc>
        <w:tc>
          <w:tcPr>
            <w:tcW w:w="3260" w:type="dxa"/>
            <w:tcBorders>
              <w:top w:val="nil"/>
              <w:left w:val="single" w:sz="4" w:space="0" w:color="auto"/>
              <w:bottom w:val="nil"/>
              <w:right w:val="nil"/>
            </w:tcBorders>
            <w:shd w:val="clear" w:color="auto" w:fill="auto"/>
            <w:noWrap/>
            <w:hideMark/>
          </w:tcPr>
          <w:p w14:paraId="74E114E2"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79EB0C92" w14:textId="77777777" w:rsidR="00592E6B" w:rsidRPr="005039E3" w:rsidRDefault="00592E6B" w:rsidP="00D311FC">
            <w:pPr>
              <w:rPr>
                <w:color w:val="000000"/>
                <w:sz w:val="20"/>
                <w:szCs w:val="20"/>
              </w:rPr>
            </w:pPr>
          </w:p>
        </w:tc>
      </w:tr>
      <w:tr w:rsidR="00592E6B" w:rsidRPr="005039E3" w14:paraId="7BB42F7E" w14:textId="77777777" w:rsidTr="00D311FC">
        <w:trPr>
          <w:trHeight w:hRule="exact" w:val="255"/>
          <w:jc w:val="center"/>
        </w:trPr>
        <w:tc>
          <w:tcPr>
            <w:tcW w:w="3080" w:type="dxa"/>
            <w:tcBorders>
              <w:top w:val="nil"/>
              <w:left w:val="nil"/>
              <w:bottom w:val="nil"/>
              <w:right w:val="nil"/>
            </w:tcBorders>
            <w:shd w:val="clear" w:color="auto" w:fill="auto"/>
            <w:noWrap/>
            <w:hideMark/>
          </w:tcPr>
          <w:p w14:paraId="5A36FDC5" w14:textId="77777777" w:rsidR="00592E6B" w:rsidRPr="005039E3" w:rsidRDefault="00592E6B" w:rsidP="00D311FC">
            <w:pPr>
              <w:rPr>
                <w:color w:val="000000"/>
                <w:sz w:val="20"/>
                <w:szCs w:val="20"/>
              </w:rPr>
            </w:pPr>
            <w:r w:rsidRPr="005039E3">
              <w:rPr>
                <w:color w:val="000000"/>
                <w:sz w:val="20"/>
                <w:szCs w:val="20"/>
              </w:rPr>
              <w:t>     Volleyball ×</w:t>
            </w:r>
          </w:p>
        </w:tc>
        <w:tc>
          <w:tcPr>
            <w:tcW w:w="2307" w:type="dxa"/>
            <w:tcBorders>
              <w:top w:val="nil"/>
              <w:left w:val="nil"/>
              <w:bottom w:val="nil"/>
              <w:right w:val="single" w:sz="4" w:space="0" w:color="auto"/>
            </w:tcBorders>
            <w:shd w:val="clear" w:color="auto" w:fill="auto"/>
            <w:noWrap/>
            <w:hideMark/>
          </w:tcPr>
          <w:p w14:paraId="0AB24616"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74377376"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E555BEC" w14:textId="77777777" w:rsidR="00592E6B" w:rsidRPr="005039E3" w:rsidRDefault="00592E6B" w:rsidP="00D311FC">
            <w:pPr>
              <w:rPr>
                <w:color w:val="000000"/>
                <w:sz w:val="20"/>
                <w:szCs w:val="20"/>
              </w:rPr>
            </w:pPr>
          </w:p>
        </w:tc>
      </w:tr>
      <w:tr w:rsidR="00592E6B" w:rsidRPr="005039E3" w14:paraId="7D8F6050" w14:textId="77777777" w:rsidTr="00D311FC">
        <w:trPr>
          <w:trHeight w:hRule="exact" w:val="255"/>
          <w:jc w:val="center"/>
        </w:trPr>
        <w:tc>
          <w:tcPr>
            <w:tcW w:w="3080" w:type="dxa"/>
            <w:tcBorders>
              <w:top w:val="nil"/>
              <w:left w:val="nil"/>
              <w:bottom w:val="nil"/>
              <w:right w:val="nil"/>
            </w:tcBorders>
            <w:shd w:val="clear" w:color="auto" w:fill="auto"/>
            <w:noWrap/>
            <w:hideMark/>
          </w:tcPr>
          <w:p w14:paraId="4A8EEEE8"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6870171E" w14:textId="77777777" w:rsidR="00592E6B" w:rsidRPr="005039E3" w:rsidRDefault="00592E6B" w:rsidP="00D311FC">
            <w:pPr>
              <w:jc w:val="center"/>
              <w:rPr>
                <w:color w:val="000000"/>
                <w:sz w:val="20"/>
                <w:szCs w:val="20"/>
              </w:rPr>
            </w:pPr>
            <w:r w:rsidRPr="005039E3">
              <w:rPr>
                <w:color w:val="000000"/>
                <w:sz w:val="20"/>
                <w:szCs w:val="20"/>
              </w:rPr>
              <w:t>2.67 (0.64, 11.26)</w:t>
            </w:r>
          </w:p>
        </w:tc>
        <w:tc>
          <w:tcPr>
            <w:tcW w:w="3260" w:type="dxa"/>
            <w:tcBorders>
              <w:top w:val="nil"/>
              <w:left w:val="single" w:sz="4" w:space="0" w:color="auto"/>
              <w:bottom w:val="nil"/>
              <w:right w:val="nil"/>
            </w:tcBorders>
            <w:shd w:val="clear" w:color="auto" w:fill="auto"/>
            <w:noWrap/>
            <w:hideMark/>
          </w:tcPr>
          <w:p w14:paraId="2F33B5C3"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DD0C7D6" w14:textId="77777777" w:rsidR="00592E6B" w:rsidRPr="005039E3" w:rsidRDefault="00592E6B" w:rsidP="00D311FC">
            <w:pPr>
              <w:rPr>
                <w:color w:val="000000"/>
                <w:sz w:val="20"/>
                <w:szCs w:val="20"/>
              </w:rPr>
            </w:pPr>
          </w:p>
        </w:tc>
      </w:tr>
      <w:tr w:rsidR="00592E6B" w:rsidRPr="005039E3" w14:paraId="40D09840" w14:textId="77777777" w:rsidTr="00D311FC">
        <w:trPr>
          <w:trHeight w:hRule="exact" w:val="255"/>
          <w:jc w:val="center"/>
        </w:trPr>
        <w:tc>
          <w:tcPr>
            <w:tcW w:w="3080" w:type="dxa"/>
            <w:tcBorders>
              <w:top w:val="nil"/>
              <w:left w:val="nil"/>
              <w:bottom w:val="nil"/>
              <w:right w:val="nil"/>
            </w:tcBorders>
            <w:shd w:val="clear" w:color="auto" w:fill="auto"/>
            <w:noWrap/>
            <w:hideMark/>
          </w:tcPr>
          <w:p w14:paraId="006EDBC5"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37F1CE0A" w14:textId="77777777" w:rsidR="00592E6B" w:rsidRPr="005039E3" w:rsidRDefault="00592E6B" w:rsidP="00D311FC">
            <w:pPr>
              <w:jc w:val="center"/>
              <w:rPr>
                <w:color w:val="000000"/>
                <w:sz w:val="20"/>
                <w:szCs w:val="20"/>
              </w:rPr>
            </w:pPr>
            <w:r w:rsidRPr="005039E3">
              <w:rPr>
                <w:color w:val="000000"/>
                <w:sz w:val="20"/>
                <w:szCs w:val="20"/>
              </w:rPr>
              <w:t>2.03 (0.42, 9.91)</w:t>
            </w:r>
          </w:p>
        </w:tc>
        <w:tc>
          <w:tcPr>
            <w:tcW w:w="3260" w:type="dxa"/>
            <w:tcBorders>
              <w:top w:val="nil"/>
              <w:left w:val="single" w:sz="4" w:space="0" w:color="auto"/>
              <w:bottom w:val="nil"/>
              <w:right w:val="nil"/>
            </w:tcBorders>
            <w:shd w:val="clear" w:color="auto" w:fill="auto"/>
            <w:noWrap/>
            <w:hideMark/>
          </w:tcPr>
          <w:p w14:paraId="527A1552"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3090DF3B" w14:textId="77777777" w:rsidR="00592E6B" w:rsidRPr="005039E3" w:rsidRDefault="00592E6B" w:rsidP="00D311FC">
            <w:pPr>
              <w:rPr>
                <w:color w:val="000000"/>
                <w:sz w:val="20"/>
                <w:szCs w:val="20"/>
              </w:rPr>
            </w:pPr>
          </w:p>
        </w:tc>
      </w:tr>
      <w:tr w:rsidR="00592E6B" w:rsidRPr="005039E3" w14:paraId="2B2482CD" w14:textId="77777777" w:rsidTr="00D311FC">
        <w:trPr>
          <w:trHeight w:hRule="exact" w:val="255"/>
          <w:jc w:val="center"/>
        </w:trPr>
        <w:tc>
          <w:tcPr>
            <w:tcW w:w="3080" w:type="dxa"/>
            <w:tcBorders>
              <w:top w:val="nil"/>
              <w:left w:val="nil"/>
              <w:bottom w:val="nil"/>
              <w:right w:val="nil"/>
            </w:tcBorders>
            <w:shd w:val="clear" w:color="auto" w:fill="auto"/>
            <w:noWrap/>
            <w:hideMark/>
          </w:tcPr>
          <w:p w14:paraId="1D6DA379"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122512BB" w14:textId="77777777" w:rsidR="00592E6B" w:rsidRPr="005039E3" w:rsidRDefault="00592E6B" w:rsidP="00D311FC">
            <w:pPr>
              <w:jc w:val="center"/>
              <w:rPr>
                <w:color w:val="000000"/>
                <w:sz w:val="20"/>
                <w:szCs w:val="20"/>
              </w:rPr>
            </w:pPr>
            <w:r w:rsidRPr="005039E3">
              <w:rPr>
                <w:color w:val="000000"/>
                <w:sz w:val="20"/>
                <w:szCs w:val="20"/>
              </w:rPr>
              <w:t>4.94 (0.65, 37.47)</w:t>
            </w:r>
          </w:p>
        </w:tc>
        <w:tc>
          <w:tcPr>
            <w:tcW w:w="3260" w:type="dxa"/>
            <w:tcBorders>
              <w:top w:val="nil"/>
              <w:left w:val="single" w:sz="4" w:space="0" w:color="auto"/>
              <w:bottom w:val="nil"/>
              <w:right w:val="nil"/>
            </w:tcBorders>
            <w:shd w:val="clear" w:color="auto" w:fill="auto"/>
            <w:noWrap/>
            <w:hideMark/>
          </w:tcPr>
          <w:p w14:paraId="334C4522"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100501D8" w14:textId="77777777" w:rsidR="00592E6B" w:rsidRPr="005039E3" w:rsidRDefault="00592E6B" w:rsidP="00D311FC">
            <w:pPr>
              <w:rPr>
                <w:color w:val="000000"/>
                <w:sz w:val="20"/>
                <w:szCs w:val="20"/>
              </w:rPr>
            </w:pPr>
          </w:p>
        </w:tc>
      </w:tr>
      <w:tr w:rsidR="00592E6B" w:rsidRPr="005039E3" w14:paraId="5BE7A540" w14:textId="77777777" w:rsidTr="00D311FC">
        <w:trPr>
          <w:trHeight w:hRule="exact" w:val="255"/>
          <w:jc w:val="center"/>
        </w:trPr>
        <w:tc>
          <w:tcPr>
            <w:tcW w:w="3080" w:type="dxa"/>
            <w:tcBorders>
              <w:top w:val="nil"/>
              <w:left w:val="nil"/>
              <w:bottom w:val="nil"/>
              <w:right w:val="nil"/>
            </w:tcBorders>
            <w:shd w:val="clear" w:color="auto" w:fill="auto"/>
            <w:noWrap/>
            <w:hideMark/>
          </w:tcPr>
          <w:p w14:paraId="32BAC951" w14:textId="77777777" w:rsidR="00592E6B" w:rsidRPr="005039E3" w:rsidRDefault="00592E6B" w:rsidP="00D311FC">
            <w:pPr>
              <w:rPr>
                <w:color w:val="000000"/>
                <w:sz w:val="20"/>
                <w:szCs w:val="20"/>
              </w:rPr>
            </w:pPr>
            <w:r w:rsidRPr="005039E3">
              <w:rPr>
                <w:color w:val="000000"/>
                <w:sz w:val="20"/>
                <w:szCs w:val="20"/>
              </w:rPr>
              <w:t>     Soccer ×</w:t>
            </w:r>
          </w:p>
        </w:tc>
        <w:tc>
          <w:tcPr>
            <w:tcW w:w="2307" w:type="dxa"/>
            <w:tcBorders>
              <w:top w:val="nil"/>
              <w:left w:val="nil"/>
              <w:bottom w:val="nil"/>
              <w:right w:val="single" w:sz="4" w:space="0" w:color="auto"/>
            </w:tcBorders>
            <w:shd w:val="clear" w:color="auto" w:fill="auto"/>
            <w:noWrap/>
            <w:hideMark/>
          </w:tcPr>
          <w:p w14:paraId="42C9EFE8"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58057C0F"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575310D" w14:textId="77777777" w:rsidR="00592E6B" w:rsidRPr="005039E3" w:rsidRDefault="00592E6B" w:rsidP="00D311FC">
            <w:pPr>
              <w:rPr>
                <w:color w:val="000000"/>
                <w:sz w:val="20"/>
                <w:szCs w:val="20"/>
              </w:rPr>
            </w:pPr>
          </w:p>
        </w:tc>
      </w:tr>
      <w:tr w:rsidR="00592E6B" w:rsidRPr="005039E3" w14:paraId="15BBA4BA" w14:textId="77777777" w:rsidTr="00D311FC">
        <w:trPr>
          <w:trHeight w:hRule="exact" w:val="255"/>
          <w:jc w:val="center"/>
        </w:trPr>
        <w:tc>
          <w:tcPr>
            <w:tcW w:w="3080" w:type="dxa"/>
            <w:tcBorders>
              <w:top w:val="nil"/>
              <w:left w:val="nil"/>
              <w:bottom w:val="nil"/>
              <w:right w:val="nil"/>
            </w:tcBorders>
            <w:shd w:val="clear" w:color="auto" w:fill="auto"/>
            <w:noWrap/>
            <w:hideMark/>
          </w:tcPr>
          <w:p w14:paraId="60BB66CF"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1063F5E2" w14:textId="77777777" w:rsidR="00592E6B" w:rsidRPr="005039E3" w:rsidRDefault="00592E6B" w:rsidP="00D311FC">
            <w:pPr>
              <w:jc w:val="center"/>
              <w:rPr>
                <w:color w:val="000000"/>
                <w:sz w:val="20"/>
                <w:szCs w:val="20"/>
              </w:rPr>
            </w:pPr>
            <w:r w:rsidRPr="005039E3">
              <w:rPr>
                <w:color w:val="000000"/>
                <w:sz w:val="20"/>
                <w:szCs w:val="20"/>
              </w:rPr>
              <w:t>-</w:t>
            </w:r>
          </w:p>
        </w:tc>
        <w:tc>
          <w:tcPr>
            <w:tcW w:w="3260" w:type="dxa"/>
            <w:tcBorders>
              <w:top w:val="nil"/>
              <w:left w:val="single" w:sz="4" w:space="0" w:color="auto"/>
              <w:bottom w:val="nil"/>
              <w:right w:val="nil"/>
            </w:tcBorders>
            <w:shd w:val="clear" w:color="auto" w:fill="auto"/>
            <w:noWrap/>
            <w:hideMark/>
          </w:tcPr>
          <w:p w14:paraId="65DC9B0B"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B34DAD3" w14:textId="77777777" w:rsidR="00592E6B" w:rsidRPr="005039E3" w:rsidRDefault="00592E6B" w:rsidP="00D311FC">
            <w:pPr>
              <w:rPr>
                <w:color w:val="000000"/>
                <w:sz w:val="20"/>
                <w:szCs w:val="20"/>
              </w:rPr>
            </w:pPr>
          </w:p>
        </w:tc>
      </w:tr>
      <w:tr w:rsidR="00592E6B" w:rsidRPr="005039E3" w14:paraId="663213BA" w14:textId="77777777" w:rsidTr="00D311FC">
        <w:trPr>
          <w:trHeight w:hRule="exact" w:val="255"/>
          <w:jc w:val="center"/>
        </w:trPr>
        <w:tc>
          <w:tcPr>
            <w:tcW w:w="3080" w:type="dxa"/>
            <w:tcBorders>
              <w:top w:val="nil"/>
              <w:left w:val="nil"/>
              <w:bottom w:val="nil"/>
              <w:right w:val="nil"/>
            </w:tcBorders>
            <w:shd w:val="clear" w:color="auto" w:fill="auto"/>
            <w:noWrap/>
            <w:hideMark/>
          </w:tcPr>
          <w:p w14:paraId="5AAB1F67"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71E09638" w14:textId="77777777" w:rsidR="00592E6B" w:rsidRPr="005039E3" w:rsidRDefault="00592E6B" w:rsidP="00D311FC">
            <w:pPr>
              <w:jc w:val="center"/>
              <w:rPr>
                <w:color w:val="000000"/>
                <w:sz w:val="20"/>
                <w:szCs w:val="20"/>
              </w:rPr>
            </w:pPr>
            <w:r w:rsidRPr="005039E3">
              <w:rPr>
                <w:color w:val="000000"/>
                <w:sz w:val="20"/>
                <w:szCs w:val="20"/>
              </w:rPr>
              <w:t>2.74* (1.02, 7.41)</w:t>
            </w:r>
          </w:p>
        </w:tc>
        <w:tc>
          <w:tcPr>
            <w:tcW w:w="3260" w:type="dxa"/>
            <w:tcBorders>
              <w:top w:val="nil"/>
              <w:left w:val="single" w:sz="4" w:space="0" w:color="auto"/>
              <w:bottom w:val="nil"/>
              <w:right w:val="nil"/>
            </w:tcBorders>
            <w:shd w:val="clear" w:color="auto" w:fill="auto"/>
            <w:noWrap/>
            <w:hideMark/>
          </w:tcPr>
          <w:p w14:paraId="4FEFE073"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40826A3A" w14:textId="77777777" w:rsidR="00592E6B" w:rsidRPr="005039E3" w:rsidRDefault="00592E6B" w:rsidP="00D311FC">
            <w:pPr>
              <w:rPr>
                <w:color w:val="000000"/>
                <w:sz w:val="20"/>
                <w:szCs w:val="20"/>
              </w:rPr>
            </w:pPr>
          </w:p>
        </w:tc>
      </w:tr>
      <w:tr w:rsidR="00592E6B" w:rsidRPr="005039E3" w14:paraId="66E4CD32" w14:textId="77777777" w:rsidTr="00D311FC">
        <w:trPr>
          <w:trHeight w:hRule="exact" w:val="255"/>
          <w:jc w:val="center"/>
        </w:trPr>
        <w:tc>
          <w:tcPr>
            <w:tcW w:w="3080" w:type="dxa"/>
            <w:tcBorders>
              <w:top w:val="nil"/>
              <w:left w:val="nil"/>
              <w:bottom w:val="nil"/>
              <w:right w:val="nil"/>
            </w:tcBorders>
            <w:shd w:val="clear" w:color="auto" w:fill="auto"/>
            <w:noWrap/>
            <w:hideMark/>
          </w:tcPr>
          <w:p w14:paraId="2A2BAC8D"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688758DD" w14:textId="77777777" w:rsidR="00592E6B" w:rsidRPr="005039E3" w:rsidRDefault="00592E6B" w:rsidP="00D311FC">
            <w:pPr>
              <w:jc w:val="center"/>
              <w:rPr>
                <w:color w:val="000000"/>
                <w:sz w:val="20"/>
                <w:szCs w:val="20"/>
              </w:rPr>
            </w:pPr>
            <w:r w:rsidRPr="005039E3">
              <w:rPr>
                <w:color w:val="000000"/>
                <w:sz w:val="20"/>
                <w:szCs w:val="20"/>
              </w:rPr>
              <w:t>-</w:t>
            </w:r>
          </w:p>
        </w:tc>
        <w:tc>
          <w:tcPr>
            <w:tcW w:w="3260" w:type="dxa"/>
            <w:tcBorders>
              <w:top w:val="nil"/>
              <w:left w:val="single" w:sz="4" w:space="0" w:color="auto"/>
              <w:bottom w:val="nil"/>
              <w:right w:val="nil"/>
            </w:tcBorders>
            <w:shd w:val="clear" w:color="auto" w:fill="auto"/>
            <w:noWrap/>
            <w:hideMark/>
          </w:tcPr>
          <w:p w14:paraId="2B69069B"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772F267F" w14:textId="77777777" w:rsidR="00592E6B" w:rsidRPr="005039E3" w:rsidRDefault="00592E6B" w:rsidP="00D311FC">
            <w:pPr>
              <w:rPr>
                <w:color w:val="000000"/>
                <w:sz w:val="20"/>
                <w:szCs w:val="20"/>
              </w:rPr>
            </w:pPr>
          </w:p>
        </w:tc>
      </w:tr>
      <w:tr w:rsidR="00592E6B" w:rsidRPr="005039E3" w14:paraId="78A53C54" w14:textId="77777777" w:rsidTr="00D311FC">
        <w:trPr>
          <w:trHeight w:hRule="exact" w:val="255"/>
          <w:jc w:val="center"/>
        </w:trPr>
        <w:tc>
          <w:tcPr>
            <w:tcW w:w="3080" w:type="dxa"/>
            <w:tcBorders>
              <w:top w:val="nil"/>
              <w:left w:val="nil"/>
              <w:bottom w:val="nil"/>
              <w:right w:val="nil"/>
            </w:tcBorders>
            <w:shd w:val="clear" w:color="auto" w:fill="auto"/>
            <w:noWrap/>
            <w:hideMark/>
          </w:tcPr>
          <w:p w14:paraId="72A0E921" w14:textId="77777777" w:rsidR="00592E6B" w:rsidRPr="005039E3" w:rsidRDefault="00592E6B" w:rsidP="00D311FC">
            <w:pPr>
              <w:rPr>
                <w:color w:val="000000"/>
                <w:sz w:val="20"/>
                <w:szCs w:val="20"/>
              </w:rPr>
            </w:pPr>
            <w:r w:rsidRPr="005039E3">
              <w:rPr>
                <w:color w:val="000000"/>
                <w:sz w:val="20"/>
                <w:szCs w:val="20"/>
              </w:rPr>
              <w:t>     Football ×</w:t>
            </w:r>
          </w:p>
        </w:tc>
        <w:tc>
          <w:tcPr>
            <w:tcW w:w="2307" w:type="dxa"/>
            <w:tcBorders>
              <w:top w:val="nil"/>
              <w:left w:val="nil"/>
              <w:bottom w:val="nil"/>
              <w:right w:val="single" w:sz="4" w:space="0" w:color="auto"/>
            </w:tcBorders>
            <w:shd w:val="clear" w:color="auto" w:fill="auto"/>
            <w:noWrap/>
            <w:hideMark/>
          </w:tcPr>
          <w:p w14:paraId="221C7B65"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39B69474"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2C69F9E9" w14:textId="77777777" w:rsidR="00592E6B" w:rsidRPr="005039E3" w:rsidRDefault="00592E6B" w:rsidP="00D311FC">
            <w:pPr>
              <w:rPr>
                <w:color w:val="000000"/>
                <w:sz w:val="20"/>
                <w:szCs w:val="20"/>
              </w:rPr>
            </w:pPr>
          </w:p>
        </w:tc>
      </w:tr>
      <w:tr w:rsidR="00592E6B" w:rsidRPr="005039E3" w14:paraId="2045954A" w14:textId="77777777" w:rsidTr="00D311FC">
        <w:trPr>
          <w:trHeight w:hRule="exact" w:val="255"/>
          <w:jc w:val="center"/>
        </w:trPr>
        <w:tc>
          <w:tcPr>
            <w:tcW w:w="3080" w:type="dxa"/>
            <w:tcBorders>
              <w:top w:val="nil"/>
              <w:left w:val="nil"/>
              <w:bottom w:val="nil"/>
              <w:right w:val="nil"/>
            </w:tcBorders>
            <w:shd w:val="clear" w:color="auto" w:fill="auto"/>
            <w:noWrap/>
            <w:hideMark/>
          </w:tcPr>
          <w:p w14:paraId="760856CD"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38F6F314" w14:textId="77777777" w:rsidR="00592E6B" w:rsidRPr="005039E3" w:rsidRDefault="00592E6B" w:rsidP="00D311FC">
            <w:pPr>
              <w:jc w:val="center"/>
              <w:rPr>
                <w:color w:val="000000"/>
                <w:sz w:val="20"/>
                <w:szCs w:val="20"/>
              </w:rPr>
            </w:pPr>
            <w:r w:rsidRPr="005039E3">
              <w:rPr>
                <w:color w:val="000000"/>
                <w:sz w:val="20"/>
                <w:szCs w:val="20"/>
              </w:rPr>
              <w:t>0.85 (0.28, 2.59)</w:t>
            </w:r>
          </w:p>
        </w:tc>
        <w:tc>
          <w:tcPr>
            <w:tcW w:w="3260" w:type="dxa"/>
            <w:tcBorders>
              <w:top w:val="nil"/>
              <w:left w:val="single" w:sz="4" w:space="0" w:color="auto"/>
              <w:bottom w:val="nil"/>
              <w:right w:val="nil"/>
            </w:tcBorders>
            <w:shd w:val="clear" w:color="auto" w:fill="auto"/>
            <w:noWrap/>
            <w:hideMark/>
          </w:tcPr>
          <w:p w14:paraId="74D822CD"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22BBF8D4" w14:textId="77777777" w:rsidR="00592E6B" w:rsidRPr="005039E3" w:rsidRDefault="00592E6B" w:rsidP="00D311FC">
            <w:pPr>
              <w:rPr>
                <w:color w:val="000000"/>
                <w:sz w:val="20"/>
                <w:szCs w:val="20"/>
              </w:rPr>
            </w:pPr>
          </w:p>
        </w:tc>
      </w:tr>
      <w:tr w:rsidR="00592E6B" w:rsidRPr="005039E3" w14:paraId="2113FBAB" w14:textId="77777777" w:rsidTr="00D311FC">
        <w:trPr>
          <w:trHeight w:hRule="exact" w:val="255"/>
          <w:jc w:val="center"/>
        </w:trPr>
        <w:tc>
          <w:tcPr>
            <w:tcW w:w="3080" w:type="dxa"/>
            <w:tcBorders>
              <w:top w:val="nil"/>
              <w:left w:val="nil"/>
              <w:bottom w:val="nil"/>
              <w:right w:val="nil"/>
            </w:tcBorders>
            <w:shd w:val="clear" w:color="auto" w:fill="auto"/>
            <w:noWrap/>
            <w:hideMark/>
          </w:tcPr>
          <w:p w14:paraId="287CFB2C"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5DBC7ECE" w14:textId="77777777" w:rsidR="00592E6B" w:rsidRPr="005039E3" w:rsidRDefault="00592E6B" w:rsidP="00D311FC">
            <w:pPr>
              <w:jc w:val="center"/>
              <w:rPr>
                <w:color w:val="000000"/>
                <w:sz w:val="20"/>
                <w:szCs w:val="20"/>
              </w:rPr>
            </w:pPr>
            <w:r w:rsidRPr="005039E3">
              <w:rPr>
                <w:color w:val="000000"/>
                <w:sz w:val="20"/>
                <w:szCs w:val="20"/>
              </w:rPr>
              <w:t>0.46 (0.12, 1.78)</w:t>
            </w:r>
          </w:p>
        </w:tc>
        <w:tc>
          <w:tcPr>
            <w:tcW w:w="3260" w:type="dxa"/>
            <w:tcBorders>
              <w:top w:val="nil"/>
              <w:left w:val="single" w:sz="4" w:space="0" w:color="auto"/>
              <w:bottom w:val="nil"/>
              <w:right w:val="nil"/>
            </w:tcBorders>
            <w:shd w:val="clear" w:color="auto" w:fill="auto"/>
            <w:noWrap/>
            <w:hideMark/>
          </w:tcPr>
          <w:p w14:paraId="23598B0A"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3D37CF2E" w14:textId="77777777" w:rsidR="00592E6B" w:rsidRPr="005039E3" w:rsidRDefault="00592E6B" w:rsidP="00D311FC">
            <w:pPr>
              <w:rPr>
                <w:color w:val="000000"/>
                <w:sz w:val="20"/>
                <w:szCs w:val="20"/>
              </w:rPr>
            </w:pPr>
          </w:p>
        </w:tc>
      </w:tr>
      <w:tr w:rsidR="00592E6B" w:rsidRPr="005039E3" w14:paraId="4AF968E9" w14:textId="77777777" w:rsidTr="00D311FC">
        <w:trPr>
          <w:trHeight w:hRule="exact" w:val="255"/>
          <w:jc w:val="center"/>
        </w:trPr>
        <w:tc>
          <w:tcPr>
            <w:tcW w:w="3080" w:type="dxa"/>
            <w:tcBorders>
              <w:top w:val="nil"/>
              <w:left w:val="nil"/>
              <w:bottom w:val="nil"/>
              <w:right w:val="nil"/>
            </w:tcBorders>
            <w:shd w:val="clear" w:color="auto" w:fill="auto"/>
            <w:noWrap/>
            <w:hideMark/>
          </w:tcPr>
          <w:p w14:paraId="16AA8E70"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282724D2" w14:textId="77777777" w:rsidR="00592E6B" w:rsidRPr="005039E3" w:rsidRDefault="00592E6B" w:rsidP="00D311FC">
            <w:pPr>
              <w:jc w:val="center"/>
              <w:rPr>
                <w:color w:val="000000"/>
                <w:sz w:val="20"/>
                <w:szCs w:val="20"/>
              </w:rPr>
            </w:pPr>
            <w:r w:rsidRPr="005039E3">
              <w:rPr>
                <w:color w:val="000000"/>
                <w:sz w:val="20"/>
                <w:szCs w:val="20"/>
              </w:rPr>
              <w:t>2.01 (0.10, 42.22)</w:t>
            </w:r>
          </w:p>
        </w:tc>
        <w:tc>
          <w:tcPr>
            <w:tcW w:w="3260" w:type="dxa"/>
            <w:tcBorders>
              <w:top w:val="nil"/>
              <w:left w:val="single" w:sz="4" w:space="0" w:color="auto"/>
              <w:bottom w:val="nil"/>
              <w:right w:val="nil"/>
            </w:tcBorders>
            <w:shd w:val="clear" w:color="auto" w:fill="auto"/>
            <w:noWrap/>
            <w:hideMark/>
          </w:tcPr>
          <w:p w14:paraId="00BC66BB"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6BDD0A0" w14:textId="77777777" w:rsidR="00592E6B" w:rsidRPr="005039E3" w:rsidRDefault="00592E6B" w:rsidP="00D311FC">
            <w:pPr>
              <w:rPr>
                <w:color w:val="000000"/>
                <w:sz w:val="20"/>
                <w:szCs w:val="20"/>
              </w:rPr>
            </w:pPr>
          </w:p>
        </w:tc>
      </w:tr>
      <w:tr w:rsidR="00592E6B" w:rsidRPr="005039E3" w14:paraId="3506DBF4" w14:textId="77777777" w:rsidTr="00D311FC">
        <w:trPr>
          <w:trHeight w:hRule="exact" w:val="255"/>
          <w:jc w:val="center"/>
        </w:trPr>
        <w:tc>
          <w:tcPr>
            <w:tcW w:w="3080" w:type="dxa"/>
            <w:tcBorders>
              <w:top w:val="nil"/>
              <w:left w:val="nil"/>
              <w:bottom w:val="nil"/>
              <w:right w:val="nil"/>
            </w:tcBorders>
            <w:shd w:val="clear" w:color="auto" w:fill="auto"/>
            <w:noWrap/>
            <w:hideMark/>
          </w:tcPr>
          <w:p w14:paraId="5D3A8F54" w14:textId="77777777" w:rsidR="00592E6B" w:rsidRPr="005039E3" w:rsidRDefault="00592E6B" w:rsidP="00D311FC">
            <w:pPr>
              <w:rPr>
                <w:color w:val="000000"/>
                <w:sz w:val="20"/>
                <w:szCs w:val="20"/>
              </w:rPr>
            </w:pPr>
            <w:r w:rsidRPr="005039E3">
              <w:rPr>
                <w:color w:val="000000"/>
                <w:sz w:val="20"/>
                <w:szCs w:val="20"/>
              </w:rPr>
              <w:t>     Swimming ×</w:t>
            </w:r>
          </w:p>
        </w:tc>
        <w:tc>
          <w:tcPr>
            <w:tcW w:w="2307" w:type="dxa"/>
            <w:tcBorders>
              <w:top w:val="nil"/>
              <w:left w:val="nil"/>
              <w:bottom w:val="nil"/>
              <w:right w:val="single" w:sz="4" w:space="0" w:color="auto"/>
            </w:tcBorders>
            <w:shd w:val="clear" w:color="auto" w:fill="auto"/>
            <w:noWrap/>
            <w:hideMark/>
          </w:tcPr>
          <w:p w14:paraId="2A997DCE"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5D7C1E14"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7D9AC1B9" w14:textId="77777777" w:rsidR="00592E6B" w:rsidRPr="005039E3" w:rsidRDefault="00592E6B" w:rsidP="00D311FC">
            <w:pPr>
              <w:rPr>
                <w:color w:val="000000"/>
                <w:sz w:val="20"/>
                <w:szCs w:val="20"/>
              </w:rPr>
            </w:pPr>
          </w:p>
        </w:tc>
      </w:tr>
      <w:tr w:rsidR="00592E6B" w:rsidRPr="005039E3" w14:paraId="52B3BEA8" w14:textId="77777777" w:rsidTr="00D311FC">
        <w:trPr>
          <w:trHeight w:hRule="exact" w:val="255"/>
          <w:jc w:val="center"/>
        </w:trPr>
        <w:tc>
          <w:tcPr>
            <w:tcW w:w="3080" w:type="dxa"/>
            <w:tcBorders>
              <w:top w:val="nil"/>
              <w:left w:val="nil"/>
              <w:bottom w:val="nil"/>
              <w:right w:val="nil"/>
            </w:tcBorders>
            <w:shd w:val="clear" w:color="auto" w:fill="auto"/>
            <w:noWrap/>
            <w:hideMark/>
          </w:tcPr>
          <w:p w14:paraId="63310252"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6A32E618" w14:textId="77777777" w:rsidR="00592E6B" w:rsidRPr="005039E3" w:rsidRDefault="00592E6B" w:rsidP="00D311FC">
            <w:pPr>
              <w:jc w:val="center"/>
              <w:rPr>
                <w:color w:val="000000"/>
                <w:sz w:val="20"/>
                <w:szCs w:val="20"/>
              </w:rPr>
            </w:pPr>
            <w:r w:rsidRPr="005039E3">
              <w:rPr>
                <w:color w:val="000000"/>
                <w:sz w:val="20"/>
                <w:szCs w:val="20"/>
              </w:rPr>
              <w:t>0.99 (0.40, 2.46)</w:t>
            </w:r>
          </w:p>
        </w:tc>
        <w:tc>
          <w:tcPr>
            <w:tcW w:w="3260" w:type="dxa"/>
            <w:tcBorders>
              <w:top w:val="nil"/>
              <w:left w:val="single" w:sz="4" w:space="0" w:color="auto"/>
              <w:bottom w:val="nil"/>
              <w:right w:val="nil"/>
            </w:tcBorders>
            <w:shd w:val="clear" w:color="auto" w:fill="auto"/>
            <w:noWrap/>
            <w:hideMark/>
          </w:tcPr>
          <w:p w14:paraId="3DB20C8C"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72982AED" w14:textId="77777777" w:rsidR="00592E6B" w:rsidRPr="005039E3" w:rsidRDefault="00592E6B" w:rsidP="00D311FC">
            <w:pPr>
              <w:rPr>
                <w:color w:val="000000"/>
                <w:sz w:val="20"/>
                <w:szCs w:val="20"/>
              </w:rPr>
            </w:pPr>
          </w:p>
        </w:tc>
      </w:tr>
      <w:tr w:rsidR="00592E6B" w:rsidRPr="005039E3" w14:paraId="76A35C34" w14:textId="77777777" w:rsidTr="00D311FC">
        <w:trPr>
          <w:trHeight w:hRule="exact" w:val="255"/>
          <w:jc w:val="center"/>
        </w:trPr>
        <w:tc>
          <w:tcPr>
            <w:tcW w:w="3080" w:type="dxa"/>
            <w:tcBorders>
              <w:top w:val="nil"/>
              <w:left w:val="nil"/>
              <w:bottom w:val="nil"/>
              <w:right w:val="nil"/>
            </w:tcBorders>
            <w:shd w:val="clear" w:color="auto" w:fill="auto"/>
            <w:noWrap/>
            <w:hideMark/>
          </w:tcPr>
          <w:p w14:paraId="54A616E9"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02C9C75C" w14:textId="77777777" w:rsidR="00592E6B" w:rsidRPr="005039E3" w:rsidRDefault="00592E6B" w:rsidP="00D311FC">
            <w:pPr>
              <w:jc w:val="center"/>
              <w:rPr>
                <w:color w:val="000000"/>
                <w:sz w:val="20"/>
                <w:szCs w:val="20"/>
              </w:rPr>
            </w:pPr>
            <w:r w:rsidRPr="005039E3">
              <w:rPr>
                <w:color w:val="000000"/>
                <w:sz w:val="20"/>
                <w:szCs w:val="20"/>
              </w:rPr>
              <w:t>1.13 (0.65, 1.98)</w:t>
            </w:r>
          </w:p>
        </w:tc>
        <w:tc>
          <w:tcPr>
            <w:tcW w:w="3260" w:type="dxa"/>
            <w:tcBorders>
              <w:top w:val="nil"/>
              <w:left w:val="single" w:sz="4" w:space="0" w:color="auto"/>
              <w:bottom w:val="nil"/>
              <w:right w:val="nil"/>
            </w:tcBorders>
            <w:shd w:val="clear" w:color="auto" w:fill="auto"/>
            <w:noWrap/>
            <w:hideMark/>
          </w:tcPr>
          <w:p w14:paraId="11F1B851"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138AF22" w14:textId="77777777" w:rsidR="00592E6B" w:rsidRPr="005039E3" w:rsidRDefault="00592E6B" w:rsidP="00D311FC">
            <w:pPr>
              <w:rPr>
                <w:color w:val="000000"/>
                <w:sz w:val="20"/>
                <w:szCs w:val="20"/>
              </w:rPr>
            </w:pPr>
          </w:p>
        </w:tc>
      </w:tr>
      <w:tr w:rsidR="00592E6B" w:rsidRPr="005039E3" w14:paraId="7BD642DC" w14:textId="77777777" w:rsidTr="00D311FC">
        <w:trPr>
          <w:trHeight w:hRule="exact" w:val="255"/>
          <w:jc w:val="center"/>
        </w:trPr>
        <w:tc>
          <w:tcPr>
            <w:tcW w:w="3080" w:type="dxa"/>
            <w:tcBorders>
              <w:top w:val="nil"/>
              <w:left w:val="nil"/>
              <w:bottom w:val="nil"/>
              <w:right w:val="nil"/>
            </w:tcBorders>
            <w:shd w:val="clear" w:color="auto" w:fill="auto"/>
            <w:noWrap/>
            <w:hideMark/>
          </w:tcPr>
          <w:p w14:paraId="74152136"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69A816C4" w14:textId="77777777" w:rsidR="00592E6B" w:rsidRPr="005039E3" w:rsidRDefault="00592E6B" w:rsidP="00D311FC">
            <w:pPr>
              <w:jc w:val="center"/>
              <w:rPr>
                <w:color w:val="000000"/>
                <w:sz w:val="20"/>
                <w:szCs w:val="20"/>
              </w:rPr>
            </w:pPr>
            <w:r w:rsidRPr="005039E3">
              <w:rPr>
                <w:color w:val="000000"/>
                <w:sz w:val="20"/>
                <w:szCs w:val="20"/>
              </w:rPr>
              <w:t>1.66 (0.78, 3.53)</w:t>
            </w:r>
          </w:p>
        </w:tc>
        <w:tc>
          <w:tcPr>
            <w:tcW w:w="3260" w:type="dxa"/>
            <w:tcBorders>
              <w:top w:val="nil"/>
              <w:left w:val="single" w:sz="4" w:space="0" w:color="auto"/>
              <w:bottom w:val="nil"/>
              <w:right w:val="nil"/>
            </w:tcBorders>
            <w:shd w:val="clear" w:color="auto" w:fill="auto"/>
            <w:noWrap/>
            <w:hideMark/>
          </w:tcPr>
          <w:p w14:paraId="707E4AAC"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380390C9" w14:textId="77777777" w:rsidR="00592E6B" w:rsidRPr="005039E3" w:rsidRDefault="00592E6B" w:rsidP="00D311FC">
            <w:pPr>
              <w:rPr>
                <w:color w:val="000000"/>
                <w:sz w:val="20"/>
                <w:szCs w:val="20"/>
              </w:rPr>
            </w:pPr>
          </w:p>
        </w:tc>
      </w:tr>
      <w:tr w:rsidR="00592E6B" w:rsidRPr="005039E3" w14:paraId="28707063" w14:textId="77777777" w:rsidTr="00D311FC">
        <w:trPr>
          <w:trHeight w:hRule="exact" w:val="255"/>
          <w:jc w:val="center"/>
        </w:trPr>
        <w:tc>
          <w:tcPr>
            <w:tcW w:w="3080" w:type="dxa"/>
            <w:tcBorders>
              <w:top w:val="nil"/>
              <w:left w:val="nil"/>
              <w:bottom w:val="nil"/>
              <w:right w:val="nil"/>
            </w:tcBorders>
            <w:shd w:val="clear" w:color="auto" w:fill="auto"/>
            <w:noWrap/>
            <w:hideMark/>
          </w:tcPr>
          <w:p w14:paraId="65CFFBF0" w14:textId="77777777" w:rsidR="00592E6B" w:rsidRPr="005039E3" w:rsidRDefault="00592E6B" w:rsidP="00D311FC">
            <w:pPr>
              <w:rPr>
                <w:color w:val="000000"/>
                <w:sz w:val="20"/>
                <w:szCs w:val="20"/>
              </w:rPr>
            </w:pPr>
            <w:r w:rsidRPr="005039E3">
              <w:rPr>
                <w:color w:val="000000"/>
                <w:sz w:val="20"/>
                <w:szCs w:val="20"/>
              </w:rPr>
              <w:t>     Tennis ×</w:t>
            </w:r>
          </w:p>
        </w:tc>
        <w:tc>
          <w:tcPr>
            <w:tcW w:w="2307" w:type="dxa"/>
            <w:tcBorders>
              <w:top w:val="nil"/>
              <w:left w:val="nil"/>
              <w:bottom w:val="nil"/>
              <w:right w:val="single" w:sz="4" w:space="0" w:color="auto"/>
            </w:tcBorders>
            <w:shd w:val="clear" w:color="auto" w:fill="auto"/>
            <w:noWrap/>
            <w:hideMark/>
          </w:tcPr>
          <w:p w14:paraId="77011681"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7FC9376A"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55FD4B7" w14:textId="77777777" w:rsidR="00592E6B" w:rsidRPr="005039E3" w:rsidRDefault="00592E6B" w:rsidP="00D311FC">
            <w:pPr>
              <w:rPr>
                <w:color w:val="000000"/>
                <w:sz w:val="20"/>
                <w:szCs w:val="20"/>
              </w:rPr>
            </w:pPr>
          </w:p>
        </w:tc>
      </w:tr>
      <w:tr w:rsidR="00592E6B" w:rsidRPr="005039E3" w14:paraId="32D42948" w14:textId="77777777" w:rsidTr="00D311FC">
        <w:trPr>
          <w:trHeight w:hRule="exact" w:val="255"/>
          <w:jc w:val="center"/>
        </w:trPr>
        <w:tc>
          <w:tcPr>
            <w:tcW w:w="3080" w:type="dxa"/>
            <w:tcBorders>
              <w:top w:val="nil"/>
              <w:left w:val="nil"/>
              <w:bottom w:val="nil"/>
              <w:right w:val="nil"/>
            </w:tcBorders>
            <w:shd w:val="clear" w:color="auto" w:fill="auto"/>
            <w:noWrap/>
            <w:hideMark/>
          </w:tcPr>
          <w:p w14:paraId="7C943BC3"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5DC591B6" w14:textId="77777777" w:rsidR="00592E6B" w:rsidRPr="005039E3" w:rsidRDefault="00592E6B" w:rsidP="00D311FC">
            <w:pPr>
              <w:jc w:val="center"/>
              <w:rPr>
                <w:color w:val="000000"/>
                <w:sz w:val="20"/>
                <w:szCs w:val="20"/>
              </w:rPr>
            </w:pPr>
            <w:r w:rsidRPr="005039E3">
              <w:rPr>
                <w:color w:val="000000"/>
                <w:sz w:val="20"/>
                <w:szCs w:val="20"/>
              </w:rPr>
              <w:t>1.07 (0.39, 2.98)</w:t>
            </w:r>
          </w:p>
        </w:tc>
        <w:tc>
          <w:tcPr>
            <w:tcW w:w="3260" w:type="dxa"/>
            <w:tcBorders>
              <w:top w:val="nil"/>
              <w:left w:val="single" w:sz="4" w:space="0" w:color="auto"/>
              <w:bottom w:val="nil"/>
              <w:right w:val="nil"/>
            </w:tcBorders>
            <w:shd w:val="clear" w:color="auto" w:fill="auto"/>
            <w:noWrap/>
            <w:hideMark/>
          </w:tcPr>
          <w:p w14:paraId="7F73E647"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1C5638F7" w14:textId="77777777" w:rsidR="00592E6B" w:rsidRPr="005039E3" w:rsidRDefault="00592E6B" w:rsidP="00D311FC">
            <w:pPr>
              <w:rPr>
                <w:color w:val="000000"/>
                <w:sz w:val="20"/>
                <w:szCs w:val="20"/>
              </w:rPr>
            </w:pPr>
          </w:p>
        </w:tc>
      </w:tr>
      <w:tr w:rsidR="00592E6B" w:rsidRPr="005039E3" w14:paraId="5CE1E883" w14:textId="77777777" w:rsidTr="00D311FC">
        <w:trPr>
          <w:trHeight w:hRule="exact" w:val="255"/>
          <w:jc w:val="center"/>
        </w:trPr>
        <w:tc>
          <w:tcPr>
            <w:tcW w:w="3080" w:type="dxa"/>
            <w:tcBorders>
              <w:top w:val="nil"/>
              <w:left w:val="nil"/>
              <w:bottom w:val="nil"/>
              <w:right w:val="nil"/>
            </w:tcBorders>
            <w:shd w:val="clear" w:color="auto" w:fill="auto"/>
            <w:noWrap/>
            <w:hideMark/>
          </w:tcPr>
          <w:p w14:paraId="104088EC"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16D19071" w14:textId="77777777" w:rsidR="00592E6B" w:rsidRPr="005039E3" w:rsidRDefault="00592E6B" w:rsidP="00D311FC">
            <w:pPr>
              <w:jc w:val="center"/>
              <w:rPr>
                <w:color w:val="000000"/>
                <w:sz w:val="20"/>
                <w:szCs w:val="20"/>
              </w:rPr>
            </w:pPr>
            <w:r w:rsidRPr="005039E3">
              <w:rPr>
                <w:color w:val="000000"/>
                <w:sz w:val="20"/>
                <w:szCs w:val="20"/>
              </w:rPr>
              <w:t>2.32 (0.89, 6.08)</w:t>
            </w:r>
          </w:p>
        </w:tc>
        <w:tc>
          <w:tcPr>
            <w:tcW w:w="3260" w:type="dxa"/>
            <w:tcBorders>
              <w:top w:val="nil"/>
              <w:left w:val="single" w:sz="4" w:space="0" w:color="auto"/>
              <w:bottom w:val="nil"/>
              <w:right w:val="nil"/>
            </w:tcBorders>
            <w:shd w:val="clear" w:color="auto" w:fill="auto"/>
            <w:noWrap/>
            <w:hideMark/>
          </w:tcPr>
          <w:p w14:paraId="009EF634"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6D57D060" w14:textId="77777777" w:rsidR="00592E6B" w:rsidRPr="005039E3" w:rsidRDefault="00592E6B" w:rsidP="00D311FC">
            <w:pPr>
              <w:rPr>
                <w:color w:val="000000"/>
                <w:sz w:val="20"/>
                <w:szCs w:val="20"/>
              </w:rPr>
            </w:pPr>
          </w:p>
        </w:tc>
      </w:tr>
      <w:tr w:rsidR="00592E6B" w:rsidRPr="005039E3" w14:paraId="3113638A" w14:textId="77777777" w:rsidTr="00D311FC">
        <w:trPr>
          <w:trHeight w:hRule="exact" w:val="255"/>
          <w:jc w:val="center"/>
        </w:trPr>
        <w:tc>
          <w:tcPr>
            <w:tcW w:w="3080" w:type="dxa"/>
            <w:tcBorders>
              <w:top w:val="nil"/>
              <w:left w:val="nil"/>
              <w:bottom w:val="nil"/>
              <w:right w:val="nil"/>
            </w:tcBorders>
            <w:shd w:val="clear" w:color="auto" w:fill="auto"/>
            <w:noWrap/>
            <w:hideMark/>
          </w:tcPr>
          <w:p w14:paraId="61A1D5B6"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nil"/>
              <w:right w:val="single" w:sz="4" w:space="0" w:color="auto"/>
            </w:tcBorders>
            <w:shd w:val="clear" w:color="auto" w:fill="auto"/>
            <w:noWrap/>
            <w:hideMark/>
          </w:tcPr>
          <w:p w14:paraId="18908514" w14:textId="77777777" w:rsidR="00592E6B" w:rsidRPr="005039E3" w:rsidRDefault="00592E6B" w:rsidP="00D311FC">
            <w:pPr>
              <w:jc w:val="center"/>
              <w:rPr>
                <w:color w:val="000000"/>
                <w:sz w:val="20"/>
                <w:szCs w:val="20"/>
              </w:rPr>
            </w:pPr>
            <w:r w:rsidRPr="005039E3">
              <w:rPr>
                <w:color w:val="000000"/>
                <w:sz w:val="20"/>
                <w:szCs w:val="20"/>
              </w:rPr>
              <w:t>0.26 (0.03, 2.31)</w:t>
            </w:r>
          </w:p>
        </w:tc>
        <w:tc>
          <w:tcPr>
            <w:tcW w:w="3260" w:type="dxa"/>
            <w:tcBorders>
              <w:top w:val="nil"/>
              <w:left w:val="single" w:sz="4" w:space="0" w:color="auto"/>
              <w:bottom w:val="nil"/>
              <w:right w:val="nil"/>
            </w:tcBorders>
            <w:shd w:val="clear" w:color="auto" w:fill="auto"/>
            <w:noWrap/>
            <w:hideMark/>
          </w:tcPr>
          <w:p w14:paraId="7B4E218F"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7F6A6E38" w14:textId="77777777" w:rsidR="00592E6B" w:rsidRPr="005039E3" w:rsidRDefault="00592E6B" w:rsidP="00D311FC">
            <w:pPr>
              <w:rPr>
                <w:color w:val="000000"/>
                <w:sz w:val="20"/>
                <w:szCs w:val="20"/>
              </w:rPr>
            </w:pPr>
          </w:p>
        </w:tc>
      </w:tr>
      <w:tr w:rsidR="00592E6B" w:rsidRPr="005039E3" w14:paraId="107DCCC2" w14:textId="77777777" w:rsidTr="00D311FC">
        <w:trPr>
          <w:trHeight w:hRule="exact" w:val="255"/>
          <w:jc w:val="center"/>
        </w:trPr>
        <w:tc>
          <w:tcPr>
            <w:tcW w:w="3080" w:type="dxa"/>
            <w:tcBorders>
              <w:top w:val="nil"/>
              <w:left w:val="nil"/>
              <w:bottom w:val="nil"/>
              <w:right w:val="nil"/>
            </w:tcBorders>
            <w:shd w:val="clear" w:color="auto" w:fill="auto"/>
            <w:noWrap/>
            <w:hideMark/>
          </w:tcPr>
          <w:p w14:paraId="4FDE6F16" w14:textId="77777777" w:rsidR="00592E6B" w:rsidRPr="005039E3" w:rsidRDefault="00592E6B" w:rsidP="00D311FC">
            <w:pPr>
              <w:rPr>
                <w:color w:val="000000"/>
                <w:sz w:val="20"/>
                <w:szCs w:val="20"/>
              </w:rPr>
            </w:pPr>
            <w:r w:rsidRPr="005039E3">
              <w:rPr>
                <w:color w:val="000000"/>
                <w:sz w:val="20"/>
                <w:szCs w:val="20"/>
              </w:rPr>
              <w:t>     Golf ×</w:t>
            </w:r>
          </w:p>
        </w:tc>
        <w:tc>
          <w:tcPr>
            <w:tcW w:w="2307" w:type="dxa"/>
            <w:tcBorders>
              <w:top w:val="nil"/>
              <w:left w:val="nil"/>
              <w:bottom w:val="nil"/>
              <w:right w:val="single" w:sz="4" w:space="0" w:color="auto"/>
            </w:tcBorders>
            <w:shd w:val="clear" w:color="auto" w:fill="auto"/>
            <w:noWrap/>
            <w:hideMark/>
          </w:tcPr>
          <w:p w14:paraId="2358838C" w14:textId="77777777" w:rsidR="00592E6B" w:rsidRPr="005039E3" w:rsidRDefault="00592E6B" w:rsidP="00D311FC">
            <w:pPr>
              <w:rPr>
                <w:color w:val="000000"/>
                <w:sz w:val="20"/>
                <w:szCs w:val="20"/>
              </w:rPr>
            </w:pPr>
          </w:p>
        </w:tc>
        <w:tc>
          <w:tcPr>
            <w:tcW w:w="3260" w:type="dxa"/>
            <w:tcBorders>
              <w:top w:val="nil"/>
              <w:left w:val="single" w:sz="4" w:space="0" w:color="auto"/>
              <w:bottom w:val="nil"/>
              <w:right w:val="nil"/>
            </w:tcBorders>
            <w:shd w:val="clear" w:color="auto" w:fill="auto"/>
            <w:noWrap/>
            <w:hideMark/>
          </w:tcPr>
          <w:p w14:paraId="15BB628F"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50C0D37A" w14:textId="77777777" w:rsidR="00592E6B" w:rsidRPr="005039E3" w:rsidRDefault="00592E6B" w:rsidP="00D311FC">
            <w:pPr>
              <w:rPr>
                <w:color w:val="000000"/>
                <w:sz w:val="20"/>
                <w:szCs w:val="20"/>
              </w:rPr>
            </w:pPr>
          </w:p>
        </w:tc>
      </w:tr>
      <w:tr w:rsidR="00592E6B" w:rsidRPr="005039E3" w14:paraId="3793D779" w14:textId="77777777" w:rsidTr="00D311FC">
        <w:trPr>
          <w:trHeight w:hRule="exact" w:val="255"/>
          <w:jc w:val="center"/>
        </w:trPr>
        <w:tc>
          <w:tcPr>
            <w:tcW w:w="3080" w:type="dxa"/>
            <w:tcBorders>
              <w:top w:val="nil"/>
              <w:left w:val="nil"/>
              <w:bottom w:val="nil"/>
              <w:right w:val="nil"/>
            </w:tcBorders>
            <w:shd w:val="clear" w:color="auto" w:fill="auto"/>
            <w:noWrap/>
            <w:hideMark/>
          </w:tcPr>
          <w:p w14:paraId="4524F55C" w14:textId="77777777" w:rsidR="00592E6B" w:rsidRPr="005039E3" w:rsidRDefault="00592E6B" w:rsidP="00D311FC">
            <w:pPr>
              <w:rPr>
                <w:color w:val="000000"/>
                <w:sz w:val="20"/>
                <w:szCs w:val="20"/>
              </w:rPr>
            </w:pPr>
            <w:r w:rsidRPr="005039E3">
              <w:rPr>
                <w:color w:val="000000"/>
                <w:sz w:val="20"/>
                <w:szCs w:val="20"/>
              </w:rPr>
              <w:t>        Non-Hispanic Black</w:t>
            </w:r>
          </w:p>
        </w:tc>
        <w:tc>
          <w:tcPr>
            <w:tcW w:w="2307" w:type="dxa"/>
            <w:tcBorders>
              <w:top w:val="nil"/>
              <w:left w:val="nil"/>
              <w:bottom w:val="nil"/>
              <w:right w:val="single" w:sz="4" w:space="0" w:color="auto"/>
            </w:tcBorders>
            <w:shd w:val="clear" w:color="auto" w:fill="auto"/>
            <w:noWrap/>
            <w:hideMark/>
          </w:tcPr>
          <w:p w14:paraId="35E59DD1" w14:textId="77777777" w:rsidR="00592E6B" w:rsidRPr="005039E3" w:rsidRDefault="00592E6B" w:rsidP="00D311FC">
            <w:pPr>
              <w:jc w:val="center"/>
              <w:rPr>
                <w:color w:val="000000"/>
                <w:sz w:val="20"/>
                <w:szCs w:val="20"/>
              </w:rPr>
            </w:pPr>
            <w:r w:rsidRPr="005039E3">
              <w:rPr>
                <w:color w:val="000000"/>
                <w:sz w:val="20"/>
                <w:szCs w:val="20"/>
              </w:rPr>
              <w:t>0.60 (0.18, 1.98)</w:t>
            </w:r>
          </w:p>
        </w:tc>
        <w:tc>
          <w:tcPr>
            <w:tcW w:w="3260" w:type="dxa"/>
            <w:tcBorders>
              <w:top w:val="nil"/>
              <w:left w:val="single" w:sz="4" w:space="0" w:color="auto"/>
              <w:bottom w:val="nil"/>
              <w:right w:val="nil"/>
            </w:tcBorders>
            <w:shd w:val="clear" w:color="auto" w:fill="auto"/>
            <w:noWrap/>
            <w:hideMark/>
          </w:tcPr>
          <w:p w14:paraId="44E43B22"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2BD69E3" w14:textId="77777777" w:rsidR="00592E6B" w:rsidRPr="005039E3" w:rsidRDefault="00592E6B" w:rsidP="00D311FC">
            <w:pPr>
              <w:rPr>
                <w:color w:val="000000"/>
                <w:sz w:val="20"/>
                <w:szCs w:val="20"/>
              </w:rPr>
            </w:pPr>
          </w:p>
        </w:tc>
      </w:tr>
      <w:tr w:rsidR="00592E6B" w:rsidRPr="005039E3" w14:paraId="13A99633" w14:textId="77777777" w:rsidTr="00D311FC">
        <w:trPr>
          <w:trHeight w:hRule="exact" w:val="255"/>
          <w:jc w:val="center"/>
        </w:trPr>
        <w:tc>
          <w:tcPr>
            <w:tcW w:w="3080" w:type="dxa"/>
            <w:tcBorders>
              <w:top w:val="nil"/>
              <w:left w:val="nil"/>
              <w:bottom w:val="nil"/>
              <w:right w:val="nil"/>
            </w:tcBorders>
            <w:shd w:val="clear" w:color="auto" w:fill="auto"/>
            <w:noWrap/>
            <w:hideMark/>
          </w:tcPr>
          <w:p w14:paraId="3DBE04AB" w14:textId="77777777" w:rsidR="00592E6B" w:rsidRPr="005039E3" w:rsidRDefault="00592E6B" w:rsidP="00D311FC">
            <w:pPr>
              <w:rPr>
                <w:color w:val="000000"/>
                <w:sz w:val="20"/>
                <w:szCs w:val="20"/>
              </w:rPr>
            </w:pPr>
            <w:r w:rsidRPr="005039E3">
              <w:rPr>
                <w:color w:val="000000"/>
                <w:sz w:val="20"/>
                <w:szCs w:val="20"/>
              </w:rPr>
              <w:t>        Hispanic</w:t>
            </w:r>
          </w:p>
        </w:tc>
        <w:tc>
          <w:tcPr>
            <w:tcW w:w="2307" w:type="dxa"/>
            <w:tcBorders>
              <w:top w:val="nil"/>
              <w:left w:val="nil"/>
              <w:bottom w:val="nil"/>
              <w:right w:val="single" w:sz="4" w:space="0" w:color="auto"/>
            </w:tcBorders>
            <w:shd w:val="clear" w:color="auto" w:fill="auto"/>
            <w:noWrap/>
            <w:hideMark/>
          </w:tcPr>
          <w:p w14:paraId="3DC5D815" w14:textId="77777777" w:rsidR="00592E6B" w:rsidRPr="005039E3" w:rsidRDefault="00592E6B" w:rsidP="00D311FC">
            <w:pPr>
              <w:jc w:val="center"/>
              <w:rPr>
                <w:color w:val="000000"/>
                <w:sz w:val="20"/>
                <w:szCs w:val="20"/>
              </w:rPr>
            </w:pPr>
            <w:r w:rsidRPr="005039E3">
              <w:rPr>
                <w:color w:val="000000"/>
                <w:sz w:val="20"/>
                <w:szCs w:val="20"/>
              </w:rPr>
              <w:t>0.68 (0.26, 1.81)</w:t>
            </w:r>
          </w:p>
        </w:tc>
        <w:tc>
          <w:tcPr>
            <w:tcW w:w="3260" w:type="dxa"/>
            <w:tcBorders>
              <w:top w:val="nil"/>
              <w:left w:val="single" w:sz="4" w:space="0" w:color="auto"/>
              <w:bottom w:val="nil"/>
              <w:right w:val="nil"/>
            </w:tcBorders>
            <w:shd w:val="clear" w:color="auto" w:fill="auto"/>
            <w:noWrap/>
            <w:hideMark/>
          </w:tcPr>
          <w:p w14:paraId="69FF6DCD" w14:textId="77777777" w:rsidR="00592E6B" w:rsidRPr="005039E3" w:rsidRDefault="00592E6B" w:rsidP="00D311FC">
            <w:pPr>
              <w:jc w:val="center"/>
              <w:rPr>
                <w:color w:val="000000"/>
                <w:sz w:val="20"/>
                <w:szCs w:val="20"/>
              </w:rPr>
            </w:pPr>
          </w:p>
        </w:tc>
        <w:tc>
          <w:tcPr>
            <w:tcW w:w="2410" w:type="dxa"/>
            <w:tcBorders>
              <w:top w:val="nil"/>
              <w:left w:val="nil"/>
              <w:bottom w:val="nil"/>
              <w:right w:val="nil"/>
            </w:tcBorders>
            <w:shd w:val="clear" w:color="auto" w:fill="auto"/>
            <w:noWrap/>
            <w:hideMark/>
          </w:tcPr>
          <w:p w14:paraId="072438F4" w14:textId="77777777" w:rsidR="00592E6B" w:rsidRPr="005039E3" w:rsidRDefault="00592E6B" w:rsidP="00D311FC">
            <w:pPr>
              <w:rPr>
                <w:color w:val="000000"/>
                <w:sz w:val="20"/>
                <w:szCs w:val="20"/>
              </w:rPr>
            </w:pPr>
          </w:p>
        </w:tc>
      </w:tr>
      <w:tr w:rsidR="00592E6B" w:rsidRPr="005039E3" w14:paraId="5F69B2F3" w14:textId="77777777" w:rsidTr="00D311FC">
        <w:trPr>
          <w:trHeight w:hRule="exact" w:val="255"/>
          <w:jc w:val="center"/>
        </w:trPr>
        <w:tc>
          <w:tcPr>
            <w:tcW w:w="3080" w:type="dxa"/>
            <w:tcBorders>
              <w:top w:val="nil"/>
              <w:left w:val="nil"/>
              <w:bottom w:val="single" w:sz="8" w:space="0" w:color="auto"/>
              <w:right w:val="nil"/>
            </w:tcBorders>
            <w:shd w:val="clear" w:color="auto" w:fill="auto"/>
            <w:noWrap/>
            <w:hideMark/>
          </w:tcPr>
          <w:p w14:paraId="6BF3E6C9" w14:textId="77777777" w:rsidR="00592E6B" w:rsidRPr="005039E3" w:rsidRDefault="00592E6B" w:rsidP="00D311FC">
            <w:pPr>
              <w:rPr>
                <w:color w:val="000000"/>
                <w:sz w:val="20"/>
                <w:szCs w:val="20"/>
              </w:rPr>
            </w:pPr>
            <w:r w:rsidRPr="005039E3">
              <w:rPr>
                <w:color w:val="000000"/>
                <w:sz w:val="20"/>
                <w:szCs w:val="20"/>
              </w:rPr>
              <w:t>        Non-Hispanic other</w:t>
            </w:r>
          </w:p>
        </w:tc>
        <w:tc>
          <w:tcPr>
            <w:tcW w:w="2307" w:type="dxa"/>
            <w:tcBorders>
              <w:top w:val="nil"/>
              <w:left w:val="nil"/>
              <w:bottom w:val="single" w:sz="8" w:space="0" w:color="auto"/>
              <w:right w:val="single" w:sz="4" w:space="0" w:color="auto"/>
            </w:tcBorders>
            <w:shd w:val="clear" w:color="auto" w:fill="auto"/>
            <w:noWrap/>
            <w:hideMark/>
          </w:tcPr>
          <w:p w14:paraId="06E99912" w14:textId="77777777" w:rsidR="00592E6B" w:rsidRPr="005039E3" w:rsidRDefault="00592E6B" w:rsidP="00D311FC">
            <w:pPr>
              <w:jc w:val="center"/>
              <w:rPr>
                <w:color w:val="000000"/>
                <w:sz w:val="20"/>
                <w:szCs w:val="20"/>
              </w:rPr>
            </w:pPr>
            <w:r w:rsidRPr="005039E3">
              <w:rPr>
                <w:color w:val="000000"/>
                <w:sz w:val="20"/>
                <w:szCs w:val="20"/>
              </w:rPr>
              <w:t>0.68 (0.22, 2.08)</w:t>
            </w:r>
          </w:p>
        </w:tc>
        <w:tc>
          <w:tcPr>
            <w:tcW w:w="3260" w:type="dxa"/>
            <w:tcBorders>
              <w:top w:val="nil"/>
              <w:left w:val="single" w:sz="4" w:space="0" w:color="auto"/>
              <w:bottom w:val="single" w:sz="8" w:space="0" w:color="auto"/>
              <w:right w:val="nil"/>
            </w:tcBorders>
            <w:shd w:val="clear" w:color="auto" w:fill="auto"/>
            <w:noWrap/>
            <w:hideMark/>
          </w:tcPr>
          <w:p w14:paraId="4AA1F851" w14:textId="77777777" w:rsidR="00592E6B" w:rsidRPr="005039E3" w:rsidRDefault="00592E6B" w:rsidP="00D311FC">
            <w:pPr>
              <w:rPr>
                <w:color w:val="000000"/>
                <w:sz w:val="20"/>
                <w:szCs w:val="20"/>
              </w:rPr>
            </w:pPr>
            <w:r w:rsidRPr="005039E3">
              <w:rPr>
                <w:color w:val="000000"/>
                <w:sz w:val="20"/>
                <w:szCs w:val="20"/>
              </w:rPr>
              <w:t> </w:t>
            </w:r>
          </w:p>
        </w:tc>
        <w:tc>
          <w:tcPr>
            <w:tcW w:w="2410" w:type="dxa"/>
            <w:tcBorders>
              <w:top w:val="nil"/>
              <w:left w:val="nil"/>
              <w:bottom w:val="single" w:sz="8" w:space="0" w:color="auto"/>
              <w:right w:val="nil"/>
            </w:tcBorders>
            <w:shd w:val="clear" w:color="auto" w:fill="auto"/>
            <w:noWrap/>
            <w:hideMark/>
          </w:tcPr>
          <w:p w14:paraId="42C01EC8" w14:textId="77777777" w:rsidR="00592E6B" w:rsidRPr="005039E3" w:rsidRDefault="00592E6B" w:rsidP="00D311FC">
            <w:pPr>
              <w:jc w:val="center"/>
              <w:rPr>
                <w:color w:val="000000"/>
                <w:sz w:val="20"/>
                <w:szCs w:val="20"/>
              </w:rPr>
            </w:pPr>
            <w:r w:rsidRPr="005039E3">
              <w:rPr>
                <w:color w:val="000000"/>
                <w:sz w:val="20"/>
                <w:szCs w:val="20"/>
              </w:rPr>
              <w:t> </w:t>
            </w:r>
          </w:p>
        </w:tc>
      </w:tr>
    </w:tbl>
    <w:p w14:paraId="7502FB60" w14:textId="77777777" w:rsidR="00592E6B" w:rsidRPr="005039E3" w:rsidRDefault="00592E6B" w:rsidP="00592E6B">
      <w:pPr>
        <w:rPr>
          <w:color w:val="000000"/>
          <w:sz w:val="22"/>
          <w:szCs w:val="22"/>
        </w:rPr>
      </w:pPr>
      <w:r w:rsidRPr="005039E3">
        <w:rPr>
          <w:i/>
          <w:iCs/>
          <w:color w:val="000000"/>
          <w:sz w:val="22"/>
          <w:szCs w:val="22"/>
        </w:rPr>
        <w:t>Note</w:t>
      </w:r>
      <w:r w:rsidRPr="005039E3">
        <w:rPr>
          <w:color w:val="000000"/>
          <w:sz w:val="22"/>
          <w:szCs w:val="22"/>
        </w:rPr>
        <w:t>. OR = odds ratio; CI = confidence interval; for race/ethnicity, non-Hispanic White served as a reference group; models controlled for demographic information (time-varying age, sex, nativity status, census region of residence, and marital status), socioeconomic measures (educational attainment, household income, and home ownership), health behaviors (smoking, drinking alcohol, and body mass index), and health status (self-reported health status, physical handicap, and health condition); effects of soccer × Non-Hispanic Black and soccer × Non-Hispanic other were not estimated because of 0 cell frequency.</w:t>
      </w:r>
    </w:p>
    <w:p w14:paraId="7B5B949D" w14:textId="77777777" w:rsidR="00555152" w:rsidRDefault="00592E6B" w:rsidP="00555152">
      <w:pPr>
        <w:rPr>
          <w:color w:val="000000"/>
          <w:sz w:val="22"/>
          <w:szCs w:val="22"/>
        </w:rPr>
      </w:pPr>
      <w:r w:rsidRPr="005039E3">
        <w:rPr>
          <w:color w:val="000000"/>
          <w:sz w:val="22"/>
          <w:szCs w:val="22"/>
        </w:rPr>
        <w:t>*</w:t>
      </w:r>
      <w:r w:rsidRPr="005039E3">
        <w:rPr>
          <w:i/>
          <w:iCs/>
          <w:color w:val="000000"/>
          <w:sz w:val="22"/>
          <w:szCs w:val="22"/>
        </w:rPr>
        <w:t>p</w:t>
      </w:r>
      <w:r w:rsidRPr="005039E3">
        <w:rPr>
          <w:color w:val="000000"/>
          <w:sz w:val="22"/>
          <w:szCs w:val="22"/>
        </w:rPr>
        <w:t xml:space="preserve"> &lt; 0.05, **</w:t>
      </w:r>
      <w:r w:rsidRPr="005039E3">
        <w:rPr>
          <w:i/>
          <w:iCs/>
          <w:color w:val="000000"/>
          <w:sz w:val="22"/>
          <w:szCs w:val="22"/>
        </w:rPr>
        <w:t>p</w:t>
      </w:r>
      <w:r w:rsidRPr="005039E3">
        <w:rPr>
          <w:color w:val="000000"/>
          <w:sz w:val="22"/>
          <w:szCs w:val="22"/>
        </w:rPr>
        <w:t xml:space="preserve"> &lt; 0.01, ***</w:t>
      </w:r>
      <w:r w:rsidRPr="005039E3">
        <w:rPr>
          <w:i/>
          <w:iCs/>
          <w:color w:val="000000"/>
          <w:sz w:val="22"/>
          <w:szCs w:val="22"/>
        </w:rPr>
        <w:t>p</w:t>
      </w:r>
      <w:r w:rsidRPr="005039E3">
        <w:rPr>
          <w:color w:val="000000"/>
          <w:sz w:val="22"/>
          <w:szCs w:val="22"/>
        </w:rPr>
        <w:t xml:space="preserve"> &lt; 0.00</w:t>
      </w:r>
      <w:r w:rsidR="00555152">
        <w:rPr>
          <w:color w:val="000000"/>
          <w:sz w:val="22"/>
          <w:szCs w:val="22"/>
        </w:rPr>
        <w:t>1</w:t>
      </w:r>
    </w:p>
    <w:p w14:paraId="5BFEDF26" w14:textId="08CEA9FA" w:rsidR="00592E6B" w:rsidRPr="005039E3" w:rsidRDefault="00592E6B" w:rsidP="00555152">
      <w:pPr>
        <w:rPr>
          <w:color w:val="000000"/>
          <w:sz w:val="22"/>
          <w:szCs w:val="22"/>
        </w:rPr>
      </w:pPr>
      <w:r w:rsidRPr="005039E3">
        <w:rPr>
          <w:color w:val="000000"/>
          <w:sz w:val="22"/>
          <w:szCs w:val="22"/>
        </w:rPr>
        <w:lastRenderedPageBreak/>
        <w:t>Table S8</w:t>
      </w:r>
    </w:p>
    <w:p w14:paraId="5BC3A5F2" w14:textId="77777777" w:rsidR="00592E6B" w:rsidRPr="005039E3" w:rsidRDefault="00592E6B" w:rsidP="00592E6B">
      <w:pPr>
        <w:spacing w:line="480" w:lineRule="auto"/>
        <w:rPr>
          <w:i/>
          <w:iCs/>
          <w:color w:val="000000"/>
          <w:sz w:val="22"/>
          <w:szCs w:val="22"/>
        </w:rPr>
      </w:pPr>
      <w:r w:rsidRPr="005039E3">
        <w:rPr>
          <w:i/>
          <w:iCs/>
          <w:color w:val="000000"/>
          <w:sz w:val="22"/>
          <w:szCs w:val="22"/>
        </w:rPr>
        <w:t>Odds Ratios from Logistic Regression Models Predicting Mortality of U.S. Adults from the Interactions of 15 Types or 3 Categories of Exercise and Educational Attainment in the National Health Interview Survey 1998 (N = 26,727)</w:t>
      </w:r>
    </w:p>
    <w:tbl>
      <w:tblPr>
        <w:tblW w:w="10992" w:type="dxa"/>
        <w:jc w:val="center"/>
        <w:tblLook w:val="04A0" w:firstRow="1" w:lastRow="0" w:firstColumn="1" w:lastColumn="0" w:noHBand="0" w:noVBand="1"/>
      </w:tblPr>
      <w:tblGrid>
        <w:gridCol w:w="2835"/>
        <w:gridCol w:w="2552"/>
        <w:gridCol w:w="2912"/>
        <w:gridCol w:w="2693"/>
      </w:tblGrid>
      <w:tr w:rsidR="00592E6B" w:rsidRPr="005039E3" w14:paraId="3B8977AA" w14:textId="77777777" w:rsidTr="00D311FC">
        <w:trPr>
          <w:trHeight w:hRule="exact" w:val="476"/>
          <w:jc w:val="center"/>
        </w:trPr>
        <w:tc>
          <w:tcPr>
            <w:tcW w:w="2835" w:type="dxa"/>
            <w:vMerge w:val="restart"/>
            <w:tcBorders>
              <w:top w:val="single" w:sz="8" w:space="0" w:color="auto"/>
              <w:left w:val="nil"/>
              <w:bottom w:val="single" w:sz="8" w:space="0" w:color="000000"/>
              <w:right w:val="nil"/>
            </w:tcBorders>
            <w:shd w:val="clear" w:color="auto" w:fill="auto"/>
            <w:noWrap/>
            <w:hideMark/>
          </w:tcPr>
          <w:p w14:paraId="7BC21964" w14:textId="77777777" w:rsidR="00592E6B" w:rsidRPr="005039E3" w:rsidRDefault="00592E6B" w:rsidP="00D311FC">
            <w:pPr>
              <w:rPr>
                <w:rFonts w:ascii="Calibri" w:hAnsi="Calibri" w:cs="Calibri"/>
                <w:color w:val="000000"/>
              </w:rPr>
            </w:pPr>
            <w:r w:rsidRPr="005039E3">
              <w:rPr>
                <w:rFonts w:ascii="Calibri" w:hAnsi="Calibri" w:cs="Calibri"/>
                <w:color w:val="000000"/>
              </w:rPr>
              <w:t> </w:t>
            </w:r>
          </w:p>
        </w:tc>
        <w:tc>
          <w:tcPr>
            <w:tcW w:w="2552" w:type="dxa"/>
            <w:tcBorders>
              <w:top w:val="single" w:sz="8" w:space="0" w:color="auto"/>
              <w:left w:val="nil"/>
              <w:bottom w:val="nil"/>
              <w:right w:val="single" w:sz="4" w:space="0" w:color="auto"/>
            </w:tcBorders>
            <w:shd w:val="clear" w:color="auto" w:fill="auto"/>
            <w:hideMark/>
          </w:tcPr>
          <w:p w14:paraId="6055016B" w14:textId="77777777" w:rsidR="00592E6B" w:rsidRPr="005039E3" w:rsidRDefault="00592E6B" w:rsidP="00D311FC">
            <w:pPr>
              <w:jc w:val="center"/>
              <w:rPr>
                <w:color w:val="000000"/>
                <w:sz w:val="20"/>
                <w:szCs w:val="20"/>
              </w:rPr>
            </w:pPr>
            <w:r w:rsidRPr="005039E3">
              <w:rPr>
                <w:color w:val="000000"/>
                <w:sz w:val="20"/>
                <w:szCs w:val="20"/>
              </w:rPr>
              <w:t>Model of Exercise Type by Educational Attainment</w:t>
            </w:r>
          </w:p>
        </w:tc>
        <w:tc>
          <w:tcPr>
            <w:tcW w:w="2912" w:type="dxa"/>
            <w:tcBorders>
              <w:top w:val="single" w:sz="8" w:space="0" w:color="auto"/>
              <w:left w:val="single" w:sz="4" w:space="0" w:color="auto"/>
              <w:bottom w:val="nil"/>
              <w:right w:val="nil"/>
            </w:tcBorders>
            <w:shd w:val="clear" w:color="auto" w:fill="auto"/>
            <w:hideMark/>
          </w:tcPr>
          <w:p w14:paraId="38245BE2" w14:textId="77777777" w:rsidR="00592E6B" w:rsidRPr="005039E3" w:rsidRDefault="00592E6B" w:rsidP="00D311FC">
            <w:pPr>
              <w:jc w:val="center"/>
              <w:rPr>
                <w:color w:val="000000"/>
                <w:sz w:val="20"/>
                <w:szCs w:val="20"/>
              </w:rPr>
            </w:pPr>
            <w:r w:rsidRPr="005039E3">
              <w:rPr>
                <w:color w:val="000000"/>
                <w:sz w:val="20"/>
                <w:szCs w:val="20"/>
              </w:rPr>
              <w:t> </w:t>
            </w:r>
          </w:p>
        </w:tc>
        <w:tc>
          <w:tcPr>
            <w:tcW w:w="2693" w:type="dxa"/>
            <w:tcBorders>
              <w:top w:val="single" w:sz="8" w:space="0" w:color="auto"/>
              <w:left w:val="nil"/>
              <w:bottom w:val="nil"/>
              <w:right w:val="nil"/>
            </w:tcBorders>
            <w:shd w:val="clear" w:color="auto" w:fill="auto"/>
            <w:hideMark/>
          </w:tcPr>
          <w:p w14:paraId="65E5CA29" w14:textId="77777777" w:rsidR="00592E6B" w:rsidRPr="005039E3" w:rsidRDefault="00592E6B" w:rsidP="00D311FC">
            <w:pPr>
              <w:jc w:val="center"/>
              <w:rPr>
                <w:color w:val="000000"/>
                <w:sz w:val="20"/>
                <w:szCs w:val="20"/>
              </w:rPr>
            </w:pPr>
            <w:r w:rsidRPr="005039E3">
              <w:rPr>
                <w:color w:val="000000"/>
                <w:sz w:val="20"/>
                <w:szCs w:val="20"/>
              </w:rPr>
              <w:t>Model of Exercise Category by Educational Attainment</w:t>
            </w:r>
          </w:p>
        </w:tc>
      </w:tr>
      <w:tr w:rsidR="00592E6B" w:rsidRPr="005039E3" w14:paraId="64988C6C" w14:textId="77777777" w:rsidTr="00D311FC">
        <w:trPr>
          <w:trHeight w:hRule="exact" w:val="255"/>
          <w:jc w:val="center"/>
        </w:trPr>
        <w:tc>
          <w:tcPr>
            <w:tcW w:w="2835" w:type="dxa"/>
            <w:vMerge/>
            <w:tcBorders>
              <w:top w:val="single" w:sz="8" w:space="0" w:color="auto"/>
              <w:left w:val="nil"/>
              <w:bottom w:val="single" w:sz="8" w:space="0" w:color="000000"/>
              <w:right w:val="nil"/>
            </w:tcBorders>
            <w:hideMark/>
          </w:tcPr>
          <w:p w14:paraId="23C07666" w14:textId="77777777" w:rsidR="00592E6B" w:rsidRPr="005039E3" w:rsidRDefault="00592E6B" w:rsidP="00D311FC">
            <w:pPr>
              <w:rPr>
                <w:rFonts w:ascii="Calibri" w:hAnsi="Calibri" w:cs="Calibri"/>
                <w:color w:val="000000"/>
              </w:rPr>
            </w:pPr>
          </w:p>
        </w:tc>
        <w:tc>
          <w:tcPr>
            <w:tcW w:w="2552" w:type="dxa"/>
            <w:tcBorders>
              <w:top w:val="nil"/>
              <w:left w:val="nil"/>
              <w:bottom w:val="single" w:sz="8" w:space="0" w:color="auto"/>
              <w:right w:val="single" w:sz="4" w:space="0" w:color="auto"/>
            </w:tcBorders>
            <w:shd w:val="clear" w:color="auto" w:fill="auto"/>
            <w:noWrap/>
            <w:hideMark/>
          </w:tcPr>
          <w:p w14:paraId="298ADF07" w14:textId="77777777" w:rsidR="00592E6B" w:rsidRPr="005039E3" w:rsidRDefault="00592E6B" w:rsidP="00D311FC">
            <w:pPr>
              <w:jc w:val="center"/>
              <w:rPr>
                <w:color w:val="000000"/>
                <w:sz w:val="20"/>
                <w:szCs w:val="20"/>
              </w:rPr>
            </w:pPr>
            <w:r w:rsidRPr="005039E3">
              <w:rPr>
                <w:color w:val="000000"/>
                <w:sz w:val="20"/>
                <w:szCs w:val="20"/>
              </w:rPr>
              <w:t>OR (95%CI)</w:t>
            </w:r>
          </w:p>
        </w:tc>
        <w:tc>
          <w:tcPr>
            <w:tcW w:w="2912" w:type="dxa"/>
            <w:tcBorders>
              <w:top w:val="nil"/>
              <w:left w:val="single" w:sz="4" w:space="0" w:color="auto"/>
              <w:bottom w:val="single" w:sz="8" w:space="0" w:color="auto"/>
              <w:right w:val="nil"/>
            </w:tcBorders>
            <w:shd w:val="clear" w:color="auto" w:fill="auto"/>
            <w:noWrap/>
            <w:hideMark/>
          </w:tcPr>
          <w:p w14:paraId="4F9ADD51" w14:textId="77777777" w:rsidR="00592E6B" w:rsidRPr="005039E3" w:rsidRDefault="00592E6B" w:rsidP="00D311FC">
            <w:pPr>
              <w:jc w:val="center"/>
              <w:rPr>
                <w:color w:val="000000"/>
                <w:sz w:val="20"/>
                <w:szCs w:val="20"/>
              </w:rPr>
            </w:pPr>
            <w:r w:rsidRPr="005039E3">
              <w:rPr>
                <w:color w:val="000000"/>
                <w:sz w:val="20"/>
                <w:szCs w:val="20"/>
              </w:rPr>
              <w:t> </w:t>
            </w:r>
          </w:p>
        </w:tc>
        <w:tc>
          <w:tcPr>
            <w:tcW w:w="2693" w:type="dxa"/>
            <w:tcBorders>
              <w:top w:val="nil"/>
              <w:left w:val="nil"/>
              <w:bottom w:val="single" w:sz="8" w:space="0" w:color="auto"/>
              <w:right w:val="nil"/>
            </w:tcBorders>
            <w:shd w:val="clear" w:color="auto" w:fill="auto"/>
            <w:noWrap/>
            <w:hideMark/>
          </w:tcPr>
          <w:p w14:paraId="03295B19" w14:textId="77777777" w:rsidR="00592E6B" w:rsidRPr="005039E3" w:rsidRDefault="00592E6B" w:rsidP="00D311FC">
            <w:pPr>
              <w:jc w:val="center"/>
              <w:rPr>
                <w:color w:val="000000"/>
                <w:sz w:val="20"/>
                <w:szCs w:val="20"/>
              </w:rPr>
            </w:pPr>
            <w:r w:rsidRPr="005039E3">
              <w:rPr>
                <w:color w:val="000000"/>
                <w:sz w:val="20"/>
                <w:szCs w:val="20"/>
              </w:rPr>
              <w:t>OR (95%CI)</w:t>
            </w:r>
          </w:p>
        </w:tc>
      </w:tr>
      <w:tr w:rsidR="00592E6B" w:rsidRPr="005039E3" w14:paraId="5252FE13" w14:textId="77777777" w:rsidTr="00D311FC">
        <w:trPr>
          <w:trHeight w:hRule="exact" w:val="255"/>
          <w:jc w:val="center"/>
        </w:trPr>
        <w:tc>
          <w:tcPr>
            <w:tcW w:w="2835" w:type="dxa"/>
            <w:tcBorders>
              <w:top w:val="nil"/>
              <w:left w:val="nil"/>
              <w:bottom w:val="nil"/>
              <w:right w:val="nil"/>
            </w:tcBorders>
            <w:shd w:val="clear" w:color="auto" w:fill="auto"/>
            <w:noWrap/>
            <w:hideMark/>
          </w:tcPr>
          <w:p w14:paraId="4B4FE9DF" w14:textId="77777777" w:rsidR="00592E6B" w:rsidRPr="005039E3" w:rsidRDefault="00592E6B" w:rsidP="00D311FC">
            <w:pPr>
              <w:rPr>
                <w:color w:val="000000"/>
                <w:sz w:val="20"/>
                <w:szCs w:val="20"/>
              </w:rPr>
            </w:pPr>
            <w:r w:rsidRPr="005039E3">
              <w:rPr>
                <w:color w:val="000000"/>
                <w:sz w:val="20"/>
                <w:szCs w:val="20"/>
              </w:rPr>
              <w:t>15 Exercise Types</w:t>
            </w:r>
          </w:p>
        </w:tc>
        <w:tc>
          <w:tcPr>
            <w:tcW w:w="2552" w:type="dxa"/>
            <w:tcBorders>
              <w:top w:val="nil"/>
              <w:left w:val="nil"/>
              <w:bottom w:val="nil"/>
              <w:right w:val="single" w:sz="4" w:space="0" w:color="auto"/>
            </w:tcBorders>
            <w:shd w:val="clear" w:color="auto" w:fill="auto"/>
            <w:noWrap/>
            <w:hideMark/>
          </w:tcPr>
          <w:p w14:paraId="53CBEA4D"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50E86117" w14:textId="77777777" w:rsidR="00592E6B" w:rsidRPr="005039E3" w:rsidRDefault="00592E6B" w:rsidP="00D311FC">
            <w:pPr>
              <w:rPr>
                <w:color w:val="000000"/>
                <w:sz w:val="20"/>
                <w:szCs w:val="20"/>
              </w:rPr>
            </w:pPr>
            <w:r w:rsidRPr="005039E3">
              <w:rPr>
                <w:color w:val="000000"/>
                <w:sz w:val="20"/>
                <w:szCs w:val="20"/>
              </w:rPr>
              <w:t>3 Exercise Categories</w:t>
            </w:r>
          </w:p>
        </w:tc>
        <w:tc>
          <w:tcPr>
            <w:tcW w:w="2693" w:type="dxa"/>
            <w:tcBorders>
              <w:top w:val="nil"/>
              <w:left w:val="nil"/>
              <w:bottom w:val="nil"/>
              <w:right w:val="nil"/>
            </w:tcBorders>
            <w:shd w:val="clear" w:color="auto" w:fill="auto"/>
            <w:noWrap/>
            <w:hideMark/>
          </w:tcPr>
          <w:p w14:paraId="7DE19661" w14:textId="77777777" w:rsidR="00592E6B" w:rsidRPr="005039E3" w:rsidRDefault="00592E6B" w:rsidP="00D311FC">
            <w:pPr>
              <w:rPr>
                <w:color w:val="000000"/>
                <w:sz w:val="20"/>
                <w:szCs w:val="20"/>
              </w:rPr>
            </w:pPr>
          </w:p>
        </w:tc>
      </w:tr>
      <w:tr w:rsidR="00592E6B" w:rsidRPr="005039E3" w14:paraId="00D1D80E" w14:textId="77777777" w:rsidTr="00D311FC">
        <w:trPr>
          <w:trHeight w:hRule="exact" w:val="255"/>
          <w:jc w:val="center"/>
        </w:trPr>
        <w:tc>
          <w:tcPr>
            <w:tcW w:w="2835" w:type="dxa"/>
            <w:tcBorders>
              <w:top w:val="nil"/>
              <w:left w:val="nil"/>
              <w:bottom w:val="nil"/>
              <w:right w:val="nil"/>
            </w:tcBorders>
            <w:shd w:val="clear" w:color="auto" w:fill="auto"/>
            <w:noWrap/>
            <w:hideMark/>
          </w:tcPr>
          <w:p w14:paraId="54E9FC0A" w14:textId="77777777" w:rsidR="00592E6B" w:rsidRPr="005039E3" w:rsidRDefault="00592E6B" w:rsidP="00D311FC">
            <w:pPr>
              <w:rPr>
                <w:color w:val="000000"/>
                <w:sz w:val="20"/>
                <w:szCs w:val="20"/>
              </w:rPr>
            </w:pPr>
            <w:r w:rsidRPr="005039E3">
              <w:rPr>
                <w:color w:val="000000"/>
                <w:sz w:val="20"/>
                <w:szCs w:val="20"/>
              </w:rPr>
              <w:t xml:space="preserve">     Walking</w:t>
            </w:r>
          </w:p>
        </w:tc>
        <w:tc>
          <w:tcPr>
            <w:tcW w:w="2552" w:type="dxa"/>
            <w:tcBorders>
              <w:top w:val="nil"/>
              <w:left w:val="nil"/>
              <w:bottom w:val="nil"/>
              <w:right w:val="single" w:sz="4" w:space="0" w:color="auto"/>
            </w:tcBorders>
            <w:shd w:val="clear" w:color="auto" w:fill="auto"/>
            <w:noWrap/>
            <w:hideMark/>
          </w:tcPr>
          <w:p w14:paraId="2F76DD02" w14:textId="77777777" w:rsidR="00592E6B" w:rsidRPr="005039E3" w:rsidRDefault="00592E6B" w:rsidP="00D311FC">
            <w:pPr>
              <w:jc w:val="center"/>
              <w:rPr>
                <w:color w:val="000000"/>
                <w:sz w:val="20"/>
                <w:szCs w:val="20"/>
              </w:rPr>
            </w:pPr>
            <w:r w:rsidRPr="005039E3">
              <w:rPr>
                <w:color w:val="000000"/>
                <w:sz w:val="20"/>
                <w:szCs w:val="20"/>
              </w:rPr>
              <w:t>0.94 (0.84, 1.04)</w:t>
            </w:r>
          </w:p>
        </w:tc>
        <w:tc>
          <w:tcPr>
            <w:tcW w:w="2912" w:type="dxa"/>
            <w:tcBorders>
              <w:top w:val="nil"/>
              <w:left w:val="single" w:sz="4" w:space="0" w:color="auto"/>
              <w:bottom w:val="nil"/>
              <w:right w:val="nil"/>
            </w:tcBorders>
            <w:shd w:val="clear" w:color="auto" w:fill="auto"/>
            <w:noWrap/>
            <w:hideMark/>
          </w:tcPr>
          <w:p w14:paraId="7E09533D" w14:textId="77777777" w:rsidR="00592E6B" w:rsidRPr="005039E3" w:rsidRDefault="00592E6B" w:rsidP="00D311FC">
            <w:pPr>
              <w:rPr>
                <w:color w:val="000000"/>
                <w:sz w:val="20"/>
                <w:szCs w:val="20"/>
              </w:rPr>
            </w:pPr>
            <w:r w:rsidRPr="005039E3">
              <w:rPr>
                <w:color w:val="000000"/>
                <w:sz w:val="20"/>
                <w:szCs w:val="20"/>
              </w:rPr>
              <w:t xml:space="preserve">     Fitness</w:t>
            </w:r>
          </w:p>
        </w:tc>
        <w:tc>
          <w:tcPr>
            <w:tcW w:w="2693" w:type="dxa"/>
            <w:tcBorders>
              <w:top w:val="nil"/>
              <w:left w:val="nil"/>
              <w:bottom w:val="nil"/>
              <w:right w:val="nil"/>
            </w:tcBorders>
            <w:shd w:val="clear" w:color="auto" w:fill="auto"/>
            <w:noWrap/>
            <w:hideMark/>
          </w:tcPr>
          <w:p w14:paraId="46CB503C" w14:textId="77777777" w:rsidR="00592E6B" w:rsidRPr="005039E3" w:rsidRDefault="00592E6B" w:rsidP="00D311FC">
            <w:pPr>
              <w:jc w:val="center"/>
              <w:rPr>
                <w:color w:val="000000"/>
                <w:sz w:val="20"/>
                <w:szCs w:val="20"/>
              </w:rPr>
            </w:pPr>
            <w:r w:rsidRPr="005039E3">
              <w:rPr>
                <w:color w:val="000000"/>
                <w:sz w:val="20"/>
                <w:szCs w:val="20"/>
              </w:rPr>
              <w:t>0.92 (0.83, 1.02)</w:t>
            </w:r>
          </w:p>
        </w:tc>
      </w:tr>
      <w:tr w:rsidR="00592E6B" w:rsidRPr="005039E3" w14:paraId="65B5CCA6" w14:textId="77777777" w:rsidTr="00D311FC">
        <w:trPr>
          <w:trHeight w:hRule="exact" w:val="255"/>
          <w:jc w:val="center"/>
        </w:trPr>
        <w:tc>
          <w:tcPr>
            <w:tcW w:w="2835" w:type="dxa"/>
            <w:tcBorders>
              <w:top w:val="nil"/>
              <w:left w:val="nil"/>
              <w:bottom w:val="nil"/>
              <w:right w:val="nil"/>
            </w:tcBorders>
            <w:shd w:val="clear" w:color="auto" w:fill="auto"/>
            <w:noWrap/>
            <w:hideMark/>
          </w:tcPr>
          <w:p w14:paraId="0D5A44CA" w14:textId="77777777" w:rsidR="00592E6B" w:rsidRPr="005039E3" w:rsidRDefault="00592E6B" w:rsidP="00D311FC">
            <w:pPr>
              <w:rPr>
                <w:color w:val="000000"/>
                <w:sz w:val="20"/>
                <w:szCs w:val="20"/>
              </w:rPr>
            </w:pPr>
            <w:r w:rsidRPr="005039E3">
              <w:rPr>
                <w:color w:val="000000"/>
                <w:sz w:val="20"/>
                <w:szCs w:val="20"/>
              </w:rPr>
              <w:t xml:space="preserve">     Running</w:t>
            </w:r>
          </w:p>
        </w:tc>
        <w:tc>
          <w:tcPr>
            <w:tcW w:w="2552" w:type="dxa"/>
            <w:tcBorders>
              <w:top w:val="nil"/>
              <w:left w:val="nil"/>
              <w:bottom w:val="nil"/>
              <w:right w:val="single" w:sz="4" w:space="0" w:color="auto"/>
            </w:tcBorders>
            <w:shd w:val="clear" w:color="auto" w:fill="auto"/>
            <w:noWrap/>
            <w:hideMark/>
          </w:tcPr>
          <w:p w14:paraId="5B0DB999" w14:textId="77777777" w:rsidR="00592E6B" w:rsidRPr="005039E3" w:rsidRDefault="00592E6B" w:rsidP="00D311FC">
            <w:pPr>
              <w:jc w:val="center"/>
              <w:rPr>
                <w:color w:val="000000"/>
                <w:sz w:val="20"/>
                <w:szCs w:val="20"/>
              </w:rPr>
            </w:pPr>
            <w:r w:rsidRPr="005039E3">
              <w:rPr>
                <w:color w:val="000000"/>
                <w:sz w:val="20"/>
                <w:szCs w:val="20"/>
              </w:rPr>
              <w:t>0.92 (0.56, 1.51)</w:t>
            </w:r>
          </w:p>
        </w:tc>
        <w:tc>
          <w:tcPr>
            <w:tcW w:w="2912" w:type="dxa"/>
            <w:tcBorders>
              <w:top w:val="nil"/>
              <w:left w:val="single" w:sz="4" w:space="0" w:color="auto"/>
              <w:bottom w:val="nil"/>
              <w:right w:val="nil"/>
            </w:tcBorders>
            <w:shd w:val="clear" w:color="auto" w:fill="auto"/>
            <w:noWrap/>
            <w:hideMark/>
          </w:tcPr>
          <w:p w14:paraId="3895FB1C" w14:textId="77777777" w:rsidR="00592E6B" w:rsidRPr="005039E3" w:rsidRDefault="00592E6B" w:rsidP="00D311FC">
            <w:pPr>
              <w:rPr>
                <w:color w:val="000000"/>
                <w:sz w:val="20"/>
                <w:szCs w:val="20"/>
              </w:rPr>
            </w:pPr>
            <w:r w:rsidRPr="005039E3">
              <w:rPr>
                <w:color w:val="000000"/>
                <w:sz w:val="20"/>
                <w:szCs w:val="20"/>
              </w:rPr>
              <w:t xml:space="preserve">     Team</w:t>
            </w:r>
          </w:p>
        </w:tc>
        <w:tc>
          <w:tcPr>
            <w:tcW w:w="2693" w:type="dxa"/>
            <w:tcBorders>
              <w:top w:val="nil"/>
              <w:left w:val="nil"/>
              <w:bottom w:val="nil"/>
              <w:right w:val="nil"/>
            </w:tcBorders>
            <w:shd w:val="clear" w:color="auto" w:fill="auto"/>
            <w:noWrap/>
            <w:hideMark/>
          </w:tcPr>
          <w:p w14:paraId="6CCF3F21" w14:textId="77777777" w:rsidR="00592E6B" w:rsidRPr="005039E3" w:rsidRDefault="00592E6B" w:rsidP="00D311FC">
            <w:pPr>
              <w:jc w:val="center"/>
              <w:rPr>
                <w:color w:val="000000"/>
                <w:sz w:val="20"/>
                <w:szCs w:val="20"/>
              </w:rPr>
            </w:pPr>
            <w:r w:rsidRPr="005039E3">
              <w:rPr>
                <w:color w:val="000000"/>
                <w:sz w:val="20"/>
                <w:szCs w:val="20"/>
              </w:rPr>
              <w:t>1.89*** (1.34, 2.67)</w:t>
            </w:r>
          </w:p>
        </w:tc>
      </w:tr>
      <w:tr w:rsidR="00592E6B" w:rsidRPr="005039E3" w14:paraId="30A75B67" w14:textId="77777777" w:rsidTr="00D311FC">
        <w:trPr>
          <w:trHeight w:hRule="exact" w:val="255"/>
          <w:jc w:val="center"/>
        </w:trPr>
        <w:tc>
          <w:tcPr>
            <w:tcW w:w="2835" w:type="dxa"/>
            <w:tcBorders>
              <w:top w:val="nil"/>
              <w:left w:val="nil"/>
              <w:bottom w:val="nil"/>
              <w:right w:val="nil"/>
            </w:tcBorders>
            <w:shd w:val="clear" w:color="auto" w:fill="auto"/>
            <w:noWrap/>
            <w:hideMark/>
          </w:tcPr>
          <w:p w14:paraId="0A78D94B" w14:textId="77777777" w:rsidR="00592E6B" w:rsidRPr="005039E3" w:rsidRDefault="00592E6B" w:rsidP="00D311FC">
            <w:pPr>
              <w:rPr>
                <w:color w:val="000000"/>
                <w:sz w:val="20"/>
                <w:szCs w:val="20"/>
              </w:rPr>
            </w:pPr>
            <w:r w:rsidRPr="005039E3">
              <w:rPr>
                <w:color w:val="000000"/>
                <w:sz w:val="20"/>
                <w:szCs w:val="20"/>
              </w:rPr>
              <w:t xml:space="preserve">     Aerobics</w:t>
            </w:r>
          </w:p>
        </w:tc>
        <w:tc>
          <w:tcPr>
            <w:tcW w:w="2552" w:type="dxa"/>
            <w:tcBorders>
              <w:top w:val="nil"/>
              <w:left w:val="nil"/>
              <w:bottom w:val="nil"/>
              <w:right w:val="single" w:sz="4" w:space="0" w:color="auto"/>
            </w:tcBorders>
            <w:shd w:val="clear" w:color="auto" w:fill="auto"/>
            <w:noWrap/>
            <w:hideMark/>
          </w:tcPr>
          <w:p w14:paraId="5934D5AE" w14:textId="77777777" w:rsidR="00592E6B" w:rsidRPr="005039E3" w:rsidRDefault="00592E6B" w:rsidP="00D311FC">
            <w:pPr>
              <w:jc w:val="center"/>
              <w:rPr>
                <w:color w:val="000000"/>
                <w:sz w:val="20"/>
                <w:szCs w:val="20"/>
              </w:rPr>
            </w:pPr>
            <w:r w:rsidRPr="005039E3">
              <w:rPr>
                <w:color w:val="000000"/>
                <w:sz w:val="20"/>
                <w:szCs w:val="20"/>
              </w:rPr>
              <w:t>0.92 (0.57, 1.49)</w:t>
            </w:r>
          </w:p>
        </w:tc>
        <w:tc>
          <w:tcPr>
            <w:tcW w:w="2912" w:type="dxa"/>
            <w:tcBorders>
              <w:top w:val="nil"/>
              <w:left w:val="single" w:sz="4" w:space="0" w:color="auto"/>
              <w:bottom w:val="nil"/>
              <w:right w:val="nil"/>
            </w:tcBorders>
            <w:shd w:val="clear" w:color="auto" w:fill="auto"/>
            <w:noWrap/>
            <w:hideMark/>
          </w:tcPr>
          <w:p w14:paraId="5AF66055" w14:textId="77777777" w:rsidR="00592E6B" w:rsidRPr="005039E3" w:rsidRDefault="00592E6B" w:rsidP="00D311FC">
            <w:pPr>
              <w:rPr>
                <w:color w:val="000000"/>
                <w:sz w:val="20"/>
                <w:szCs w:val="20"/>
              </w:rPr>
            </w:pPr>
            <w:r w:rsidRPr="005039E3">
              <w:rPr>
                <w:color w:val="000000"/>
                <w:sz w:val="20"/>
                <w:szCs w:val="20"/>
              </w:rPr>
              <w:t xml:space="preserve">     Facilities</w:t>
            </w:r>
          </w:p>
        </w:tc>
        <w:tc>
          <w:tcPr>
            <w:tcW w:w="2693" w:type="dxa"/>
            <w:tcBorders>
              <w:top w:val="nil"/>
              <w:left w:val="nil"/>
              <w:bottom w:val="nil"/>
              <w:right w:val="nil"/>
            </w:tcBorders>
            <w:shd w:val="clear" w:color="auto" w:fill="auto"/>
            <w:noWrap/>
            <w:hideMark/>
          </w:tcPr>
          <w:p w14:paraId="38DA7AD7" w14:textId="77777777" w:rsidR="00592E6B" w:rsidRPr="005039E3" w:rsidRDefault="00592E6B" w:rsidP="00D311FC">
            <w:pPr>
              <w:jc w:val="center"/>
              <w:rPr>
                <w:color w:val="000000"/>
                <w:sz w:val="20"/>
                <w:szCs w:val="20"/>
              </w:rPr>
            </w:pPr>
            <w:r w:rsidRPr="005039E3">
              <w:rPr>
                <w:color w:val="000000"/>
                <w:sz w:val="20"/>
                <w:szCs w:val="20"/>
              </w:rPr>
              <w:t>0.95 (0.67, 1.34)</w:t>
            </w:r>
          </w:p>
        </w:tc>
      </w:tr>
      <w:tr w:rsidR="00592E6B" w:rsidRPr="005039E3" w14:paraId="78AB68B5" w14:textId="77777777" w:rsidTr="00D311FC">
        <w:trPr>
          <w:trHeight w:hRule="exact" w:val="255"/>
          <w:jc w:val="center"/>
        </w:trPr>
        <w:tc>
          <w:tcPr>
            <w:tcW w:w="2835" w:type="dxa"/>
            <w:tcBorders>
              <w:top w:val="nil"/>
              <w:left w:val="nil"/>
              <w:bottom w:val="nil"/>
              <w:right w:val="nil"/>
            </w:tcBorders>
            <w:shd w:val="clear" w:color="auto" w:fill="auto"/>
            <w:noWrap/>
            <w:hideMark/>
          </w:tcPr>
          <w:p w14:paraId="1F6A5B55" w14:textId="77777777" w:rsidR="00592E6B" w:rsidRPr="005039E3" w:rsidRDefault="00592E6B" w:rsidP="00D311FC">
            <w:pPr>
              <w:rPr>
                <w:color w:val="000000"/>
                <w:sz w:val="20"/>
                <w:szCs w:val="20"/>
              </w:rPr>
            </w:pPr>
            <w:r w:rsidRPr="005039E3">
              <w:rPr>
                <w:color w:val="000000"/>
                <w:sz w:val="20"/>
                <w:szCs w:val="20"/>
              </w:rPr>
              <w:t xml:space="preserve">     Stretching</w:t>
            </w:r>
          </w:p>
        </w:tc>
        <w:tc>
          <w:tcPr>
            <w:tcW w:w="2552" w:type="dxa"/>
            <w:tcBorders>
              <w:top w:val="nil"/>
              <w:left w:val="nil"/>
              <w:bottom w:val="nil"/>
              <w:right w:val="single" w:sz="4" w:space="0" w:color="auto"/>
            </w:tcBorders>
            <w:shd w:val="clear" w:color="auto" w:fill="auto"/>
            <w:noWrap/>
            <w:hideMark/>
          </w:tcPr>
          <w:p w14:paraId="4E3E8858" w14:textId="77777777" w:rsidR="00592E6B" w:rsidRPr="005039E3" w:rsidRDefault="00592E6B" w:rsidP="00D311FC">
            <w:pPr>
              <w:jc w:val="center"/>
              <w:rPr>
                <w:color w:val="000000"/>
                <w:sz w:val="20"/>
                <w:szCs w:val="20"/>
              </w:rPr>
            </w:pPr>
            <w:r w:rsidRPr="005039E3">
              <w:rPr>
                <w:color w:val="000000"/>
                <w:sz w:val="20"/>
                <w:szCs w:val="20"/>
              </w:rPr>
              <w:t>0.90 (0.76, 1.06)</w:t>
            </w:r>
          </w:p>
        </w:tc>
        <w:tc>
          <w:tcPr>
            <w:tcW w:w="2912" w:type="dxa"/>
            <w:tcBorders>
              <w:top w:val="nil"/>
              <w:left w:val="single" w:sz="4" w:space="0" w:color="auto"/>
              <w:bottom w:val="nil"/>
              <w:right w:val="nil"/>
            </w:tcBorders>
            <w:shd w:val="clear" w:color="auto" w:fill="auto"/>
            <w:noWrap/>
            <w:hideMark/>
          </w:tcPr>
          <w:p w14:paraId="50018836"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65D35D33" w14:textId="77777777" w:rsidR="00592E6B" w:rsidRPr="005039E3" w:rsidRDefault="00592E6B" w:rsidP="00D311FC">
            <w:pPr>
              <w:rPr>
                <w:color w:val="000000"/>
                <w:sz w:val="20"/>
                <w:szCs w:val="20"/>
              </w:rPr>
            </w:pPr>
          </w:p>
        </w:tc>
      </w:tr>
      <w:tr w:rsidR="00592E6B" w:rsidRPr="005039E3" w14:paraId="1948ACAD" w14:textId="77777777" w:rsidTr="00D311FC">
        <w:trPr>
          <w:trHeight w:hRule="exact" w:val="255"/>
          <w:jc w:val="center"/>
        </w:trPr>
        <w:tc>
          <w:tcPr>
            <w:tcW w:w="2835" w:type="dxa"/>
            <w:tcBorders>
              <w:top w:val="nil"/>
              <w:left w:val="nil"/>
              <w:bottom w:val="nil"/>
              <w:right w:val="nil"/>
            </w:tcBorders>
            <w:shd w:val="clear" w:color="auto" w:fill="auto"/>
            <w:noWrap/>
            <w:hideMark/>
          </w:tcPr>
          <w:p w14:paraId="62DCD945" w14:textId="77777777" w:rsidR="00592E6B" w:rsidRPr="005039E3" w:rsidRDefault="00592E6B" w:rsidP="00D311FC">
            <w:pPr>
              <w:rPr>
                <w:color w:val="000000"/>
                <w:sz w:val="20"/>
                <w:szCs w:val="20"/>
              </w:rPr>
            </w:pPr>
            <w:r w:rsidRPr="005039E3">
              <w:rPr>
                <w:color w:val="000000"/>
                <w:sz w:val="20"/>
                <w:szCs w:val="20"/>
              </w:rPr>
              <w:t xml:space="preserve">     </w:t>
            </w:r>
            <w:proofErr w:type="gramStart"/>
            <w:r w:rsidRPr="005039E3">
              <w:rPr>
                <w:color w:val="000000"/>
                <w:sz w:val="20"/>
                <w:szCs w:val="20"/>
              </w:rPr>
              <w:t>Weight lifting</w:t>
            </w:r>
            <w:proofErr w:type="gramEnd"/>
          </w:p>
        </w:tc>
        <w:tc>
          <w:tcPr>
            <w:tcW w:w="2552" w:type="dxa"/>
            <w:tcBorders>
              <w:top w:val="nil"/>
              <w:left w:val="nil"/>
              <w:bottom w:val="nil"/>
              <w:right w:val="single" w:sz="4" w:space="0" w:color="auto"/>
            </w:tcBorders>
            <w:shd w:val="clear" w:color="auto" w:fill="auto"/>
            <w:noWrap/>
            <w:hideMark/>
          </w:tcPr>
          <w:p w14:paraId="4D880D19" w14:textId="77777777" w:rsidR="00592E6B" w:rsidRPr="005039E3" w:rsidRDefault="00592E6B" w:rsidP="00D311FC">
            <w:pPr>
              <w:jc w:val="center"/>
              <w:rPr>
                <w:color w:val="000000"/>
                <w:sz w:val="20"/>
                <w:szCs w:val="20"/>
              </w:rPr>
            </w:pPr>
            <w:r w:rsidRPr="005039E3">
              <w:rPr>
                <w:color w:val="000000"/>
                <w:sz w:val="20"/>
                <w:szCs w:val="20"/>
              </w:rPr>
              <w:t>0.99 (0.78, 1.26)</w:t>
            </w:r>
          </w:p>
        </w:tc>
        <w:tc>
          <w:tcPr>
            <w:tcW w:w="2912" w:type="dxa"/>
            <w:tcBorders>
              <w:top w:val="nil"/>
              <w:left w:val="single" w:sz="4" w:space="0" w:color="auto"/>
              <w:bottom w:val="nil"/>
              <w:right w:val="nil"/>
            </w:tcBorders>
            <w:shd w:val="clear" w:color="auto" w:fill="auto"/>
            <w:noWrap/>
            <w:hideMark/>
          </w:tcPr>
          <w:p w14:paraId="776B5A89"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6C7D2D88" w14:textId="77777777" w:rsidR="00592E6B" w:rsidRPr="005039E3" w:rsidRDefault="00592E6B" w:rsidP="00D311FC">
            <w:pPr>
              <w:rPr>
                <w:color w:val="000000"/>
                <w:sz w:val="20"/>
                <w:szCs w:val="20"/>
              </w:rPr>
            </w:pPr>
          </w:p>
        </w:tc>
      </w:tr>
      <w:tr w:rsidR="00592E6B" w:rsidRPr="005039E3" w14:paraId="0D178233" w14:textId="77777777" w:rsidTr="00D311FC">
        <w:trPr>
          <w:trHeight w:hRule="exact" w:val="255"/>
          <w:jc w:val="center"/>
        </w:trPr>
        <w:tc>
          <w:tcPr>
            <w:tcW w:w="2835" w:type="dxa"/>
            <w:tcBorders>
              <w:top w:val="nil"/>
              <w:left w:val="nil"/>
              <w:bottom w:val="nil"/>
              <w:right w:val="nil"/>
            </w:tcBorders>
            <w:shd w:val="clear" w:color="auto" w:fill="auto"/>
            <w:noWrap/>
            <w:hideMark/>
          </w:tcPr>
          <w:p w14:paraId="14151C7A" w14:textId="77777777" w:rsidR="00592E6B" w:rsidRPr="005039E3" w:rsidRDefault="00592E6B" w:rsidP="00D311FC">
            <w:pPr>
              <w:rPr>
                <w:color w:val="000000"/>
                <w:sz w:val="20"/>
                <w:szCs w:val="20"/>
              </w:rPr>
            </w:pPr>
            <w:r w:rsidRPr="005039E3">
              <w:rPr>
                <w:color w:val="000000"/>
                <w:sz w:val="20"/>
                <w:szCs w:val="20"/>
              </w:rPr>
              <w:t xml:space="preserve">     Cycling</w:t>
            </w:r>
          </w:p>
        </w:tc>
        <w:tc>
          <w:tcPr>
            <w:tcW w:w="2552" w:type="dxa"/>
            <w:tcBorders>
              <w:top w:val="nil"/>
              <w:left w:val="nil"/>
              <w:bottom w:val="nil"/>
              <w:right w:val="single" w:sz="4" w:space="0" w:color="auto"/>
            </w:tcBorders>
            <w:shd w:val="clear" w:color="auto" w:fill="auto"/>
            <w:noWrap/>
            <w:hideMark/>
          </w:tcPr>
          <w:p w14:paraId="08F22D92" w14:textId="77777777" w:rsidR="00592E6B" w:rsidRPr="005039E3" w:rsidRDefault="00592E6B" w:rsidP="00D311FC">
            <w:pPr>
              <w:jc w:val="center"/>
              <w:rPr>
                <w:color w:val="000000"/>
                <w:sz w:val="20"/>
                <w:szCs w:val="20"/>
              </w:rPr>
            </w:pPr>
            <w:r w:rsidRPr="005039E3">
              <w:rPr>
                <w:color w:val="000000"/>
                <w:sz w:val="20"/>
                <w:szCs w:val="20"/>
              </w:rPr>
              <w:t>1.03 (0.83, 1.28)</w:t>
            </w:r>
          </w:p>
        </w:tc>
        <w:tc>
          <w:tcPr>
            <w:tcW w:w="2912" w:type="dxa"/>
            <w:tcBorders>
              <w:top w:val="nil"/>
              <w:left w:val="single" w:sz="4" w:space="0" w:color="auto"/>
              <w:bottom w:val="nil"/>
              <w:right w:val="nil"/>
            </w:tcBorders>
            <w:shd w:val="clear" w:color="auto" w:fill="auto"/>
            <w:noWrap/>
            <w:hideMark/>
          </w:tcPr>
          <w:p w14:paraId="4DCAE4D3"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7BB941A0" w14:textId="77777777" w:rsidR="00592E6B" w:rsidRPr="005039E3" w:rsidRDefault="00592E6B" w:rsidP="00D311FC">
            <w:pPr>
              <w:rPr>
                <w:color w:val="000000"/>
                <w:sz w:val="20"/>
                <w:szCs w:val="20"/>
              </w:rPr>
            </w:pPr>
          </w:p>
        </w:tc>
      </w:tr>
      <w:tr w:rsidR="00592E6B" w:rsidRPr="005039E3" w14:paraId="4467E1AC" w14:textId="77777777" w:rsidTr="00D311FC">
        <w:trPr>
          <w:trHeight w:hRule="exact" w:val="255"/>
          <w:jc w:val="center"/>
        </w:trPr>
        <w:tc>
          <w:tcPr>
            <w:tcW w:w="2835" w:type="dxa"/>
            <w:tcBorders>
              <w:top w:val="nil"/>
              <w:left w:val="nil"/>
              <w:bottom w:val="nil"/>
              <w:right w:val="nil"/>
            </w:tcBorders>
            <w:shd w:val="clear" w:color="auto" w:fill="auto"/>
            <w:noWrap/>
            <w:hideMark/>
          </w:tcPr>
          <w:p w14:paraId="59EAA7BB" w14:textId="77777777" w:rsidR="00592E6B" w:rsidRPr="005039E3" w:rsidRDefault="00592E6B" w:rsidP="00D311FC">
            <w:pPr>
              <w:rPr>
                <w:color w:val="000000"/>
                <w:sz w:val="20"/>
                <w:szCs w:val="20"/>
              </w:rPr>
            </w:pPr>
            <w:r w:rsidRPr="005039E3">
              <w:rPr>
                <w:color w:val="000000"/>
                <w:sz w:val="20"/>
                <w:szCs w:val="20"/>
              </w:rPr>
              <w:t xml:space="preserve">     Stair climbing</w:t>
            </w:r>
          </w:p>
        </w:tc>
        <w:tc>
          <w:tcPr>
            <w:tcW w:w="2552" w:type="dxa"/>
            <w:tcBorders>
              <w:top w:val="nil"/>
              <w:left w:val="nil"/>
              <w:bottom w:val="nil"/>
              <w:right w:val="single" w:sz="4" w:space="0" w:color="auto"/>
            </w:tcBorders>
            <w:shd w:val="clear" w:color="auto" w:fill="auto"/>
            <w:noWrap/>
            <w:hideMark/>
          </w:tcPr>
          <w:p w14:paraId="1A319C89" w14:textId="77777777" w:rsidR="00592E6B" w:rsidRPr="005039E3" w:rsidRDefault="00592E6B" w:rsidP="00D311FC">
            <w:pPr>
              <w:jc w:val="center"/>
              <w:rPr>
                <w:color w:val="000000"/>
                <w:sz w:val="20"/>
                <w:szCs w:val="20"/>
              </w:rPr>
            </w:pPr>
            <w:r w:rsidRPr="005039E3">
              <w:rPr>
                <w:color w:val="000000"/>
                <w:sz w:val="20"/>
                <w:szCs w:val="20"/>
              </w:rPr>
              <w:t>1.01 (0.75, 1.36)</w:t>
            </w:r>
          </w:p>
        </w:tc>
        <w:tc>
          <w:tcPr>
            <w:tcW w:w="2912" w:type="dxa"/>
            <w:tcBorders>
              <w:top w:val="nil"/>
              <w:left w:val="single" w:sz="4" w:space="0" w:color="auto"/>
              <w:bottom w:val="nil"/>
              <w:right w:val="nil"/>
            </w:tcBorders>
            <w:shd w:val="clear" w:color="auto" w:fill="auto"/>
            <w:noWrap/>
            <w:hideMark/>
          </w:tcPr>
          <w:p w14:paraId="7C4EE0F3"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7918B86B" w14:textId="77777777" w:rsidR="00592E6B" w:rsidRPr="005039E3" w:rsidRDefault="00592E6B" w:rsidP="00D311FC">
            <w:pPr>
              <w:rPr>
                <w:color w:val="000000"/>
                <w:sz w:val="20"/>
                <w:szCs w:val="20"/>
              </w:rPr>
            </w:pPr>
          </w:p>
        </w:tc>
      </w:tr>
      <w:tr w:rsidR="00592E6B" w:rsidRPr="005039E3" w14:paraId="12911617" w14:textId="77777777" w:rsidTr="00D311FC">
        <w:trPr>
          <w:trHeight w:hRule="exact" w:val="255"/>
          <w:jc w:val="center"/>
        </w:trPr>
        <w:tc>
          <w:tcPr>
            <w:tcW w:w="2835" w:type="dxa"/>
            <w:tcBorders>
              <w:top w:val="nil"/>
              <w:left w:val="nil"/>
              <w:bottom w:val="nil"/>
              <w:right w:val="nil"/>
            </w:tcBorders>
            <w:shd w:val="clear" w:color="auto" w:fill="auto"/>
            <w:noWrap/>
            <w:hideMark/>
          </w:tcPr>
          <w:p w14:paraId="6049669D" w14:textId="77777777" w:rsidR="00592E6B" w:rsidRPr="005039E3" w:rsidRDefault="00592E6B" w:rsidP="00D311FC">
            <w:pPr>
              <w:rPr>
                <w:color w:val="000000"/>
                <w:sz w:val="20"/>
                <w:szCs w:val="20"/>
              </w:rPr>
            </w:pPr>
            <w:r w:rsidRPr="005039E3">
              <w:rPr>
                <w:color w:val="000000"/>
                <w:sz w:val="20"/>
                <w:szCs w:val="20"/>
              </w:rPr>
              <w:t xml:space="preserve">     Baseball</w:t>
            </w:r>
          </w:p>
        </w:tc>
        <w:tc>
          <w:tcPr>
            <w:tcW w:w="2552" w:type="dxa"/>
            <w:tcBorders>
              <w:top w:val="nil"/>
              <w:left w:val="nil"/>
              <w:bottom w:val="nil"/>
              <w:right w:val="single" w:sz="4" w:space="0" w:color="auto"/>
            </w:tcBorders>
            <w:shd w:val="clear" w:color="auto" w:fill="auto"/>
            <w:noWrap/>
            <w:hideMark/>
          </w:tcPr>
          <w:p w14:paraId="7AF27AC9" w14:textId="77777777" w:rsidR="00592E6B" w:rsidRPr="005039E3" w:rsidRDefault="00592E6B" w:rsidP="00D311FC">
            <w:pPr>
              <w:jc w:val="center"/>
              <w:rPr>
                <w:color w:val="000000"/>
                <w:sz w:val="20"/>
                <w:szCs w:val="20"/>
              </w:rPr>
            </w:pPr>
            <w:r w:rsidRPr="005039E3">
              <w:rPr>
                <w:color w:val="000000"/>
                <w:sz w:val="20"/>
                <w:szCs w:val="20"/>
              </w:rPr>
              <w:t>2.57* (1.23, 5.37)</w:t>
            </w:r>
          </w:p>
        </w:tc>
        <w:tc>
          <w:tcPr>
            <w:tcW w:w="2912" w:type="dxa"/>
            <w:tcBorders>
              <w:top w:val="nil"/>
              <w:left w:val="single" w:sz="4" w:space="0" w:color="auto"/>
              <w:bottom w:val="nil"/>
              <w:right w:val="nil"/>
            </w:tcBorders>
            <w:shd w:val="clear" w:color="auto" w:fill="auto"/>
            <w:noWrap/>
            <w:hideMark/>
          </w:tcPr>
          <w:p w14:paraId="435D647C"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70E4BF70" w14:textId="77777777" w:rsidR="00592E6B" w:rsidRPr="005039E3" w:rsidRDefault="00592E6B" w:rsidP="00D311FC">
            <w:pPr>
              <w:rPr>
                <w:color w:val="000000"/>
                <w:sz w:val="20"/>
                <w:szCs w:val="20"/>
              </w:rPr>
            </w:pPr>
          </w:p>
        </w:tc>
      </w:tr>
      <w:tr w:rsidR="00592E6B" w:rsidRPr="005039E3" w14:paraId="16B9D92F" w14:textId="77777777" w:rsidTr="00D311FC">
        <w:trPr>
          <w:trHeight w:hRule="exact" w:val="255"/>
          <w:jc w:val="center"/>
        </w:trPr>
        <w:tc>
          <w:tcPr>
            <w:tcW w:w="2835" w:type="dxa"/>
            <w:tcBorders>
              <w:top w:val="nil"/>
              <w:left w:val="nil"/>
              <w:bottom w:val="nil"/>
              <w:right w:val="nil"/>
            </w:tcBorders>
            <w:shd w:val="clear" w:color="auto" w:fill="auto"/>
            <w:noWrap/>
            <w:hideMark/>
          </w:tcPr>
          <w:p w14:paraId="63092122" w14:textId="77777777" w:rsidR="00592E6B" w:rsidRPr="005039E3" w:rsidRDefault="00592E6B" w:rsidP="00D311FC">
            <w:pPr>
              <w:rPr>
                <w:color w:val="000000"/>
                <w:sz w:val="20"/>
                <w:szCs w:val="20"/>
              </w:rPr>
            </w:pPr>
            <w:r w:rsidRPr="005039E3">
              <w:rPr>
                <w:color w:val="000000"/>
                <w:sz w:val="20"/>
                <w:szCs w:val="20"/>
              </w:rPr>
              <w:t xml:space="preserve">     Basketball</w:t>
            </w:r>
          </w:p>
        </w:tc>
        <w:tc>
          <w:tcPr>
            <w:tcW w:w="2552" w:type="dxa"/>
            <w:tcBorders>
              <w:top w:val="nil"/>
              <w:left w:val="nil"/>
              <w:bottom w:val="nil"/>
              <w:right w:val="single" w:sz="4" w:space="0" w:color="auto"/>
            </w:tcBorders>
            <w:shd w:val="clear" w:color="auto" w:fill="auto"/>
            <w:noWrap/>
            <w:hideMark/>
          </w:tcPr>
          <w:p w14:paraId="7048F8B4" w14:textId="77777777" w:rsidR="00592E6B" w:rsidRPr="005039E3" w:rsidRDefault="00592E6B" w:rsidP="00D311FC">
            <w:pPr>
              <w:jc w:val="center"/>
              <w:rPr>
                <w:color w:val="000000"/>
                <w:sz w:val="20"/>
                <w:szCs w:val="20"/>
              </w:rPr>
            </w:pPr>
            <w:r w:rsidRPr="005039E3">
              <w:rPr>
                <w:color w:val="000000"/>
                <w:sz w:val="20"/>
                <w:szCs w:val="20"/>
              </w:rPr>
              <w:t>1.79* (1.07, 2.98)</w:t>
            </w:r>
          </w:p>
        </w:tc>
        <w:tc>
          <w:tcPr>
            <w:tcW w:w="2912" w:type="dxa"/>
            <w:tcBorders>
              <w:top w:val="nil"/>
              <w:left w:val="single" w:sz="4" w:space="0" w:color="auto"/>
              <w:bottom w:val="nil"/>
              <w:right w:val="nil"/>
            </w:tcBorders>
            <w:shd w:val="clear" w:color="auto" w:fill="auto"/>
            <w:noWrap/>
            <w:hideMark/>
          </w:tcPr>
          <w:p w14:paraId="3A7A0C0D"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772D0F88" w14:textId="77777777" w:rsidR="00592E6B" w:rsidRPr="005039E3" w:rsidRDefault="00592E6B" w:rsidP="00D311FC">
            <w:pPr>
              <w:rPr>
                <w:color w:val="000000"/>
                <w:sz w:val="20"/>
                <w:szCs w:val="20"/>
              </w:rPr>
            </w:pPr>
          </w:p>
        </w:tc>
      </w:tr>
      <w:tr w:rsidR="00592E6B" w:rsidRPr="005039E3" w14:paraId="1A7B1E81" w14:textId="77777777" w:rsidTr="00D311FC">
        <w:trPr>
          <w:trHeight w:hRule="exact" w:val="255"/>
          <w:jc w:val="center"/>
        </w:trPr>
        <w:tc>
          <w:tcPr>
            <w:tcW w:w="2835" w:type="dxa"/>
            <w:tcBorders>
              <w:top w:val="nil"/>
              <w:left w:val="nil"/>
              <w:bottom w:val="nil"/>
              <w:right w:val="nil"/>
            </w:tcBorders>
            <w:shd w:val="clear" w:color="auto" w:fill="auto"/>
            <w:noWrap/>
            <w:hideMark/>
          </w:tcPr>
          <w:p w14:paraId="72CD8E74" w14:textId="77777777" w:rsidR="00592E6B" w:rsidRPr="005039E3" w:rsidRDefault="00592E6B" w:rsidP="00D311FC">
            <w:pPr>
              <w:rPr>
                <w:color w:val="000000"/>
                <w:sz w:val="20"/>
                <w:szCs w:val="20"/>
              </w:rPr>
            </w:pPr>
            <w:r w:rsidRPr="005039E3">
              <w:rPr>
                <w:color w:val="000000"/>
                <w:sz w:val="20"/>
                <w:szCs w:val="20"/>
              </w:rPr>
              <w:t xml:space="preserve">     Volleyball</w:t>
            </w:r>
          </w:p>
        </w:tc>
        <w:tc>
          <w:tcPr>
            <w:tcW w:w="2552" w:type="dxa"/>
            <w:tcBorders>
              <w:top w:val="nil"/>
              <w:left w:val="nil"/>
              <w:bottom w:val="nil"/>
              <w:right w:val="single" w:sz="4" w:space="0" w:color="auto"/>
            </w:tcBorders>
            <w:shd w:val="clear" w:color="auto" w:fill="auto"/>
            <w:noWrap/>
            <w:hideMark/>
          </w:tcPr>
          <w:p w14:paraId="52DEE2B0" w14:textId="77777777" w:rsidR="00592E6B" w:rsidRPr="005039E3" w:rsidRDefault="00592E6B" w:rsidP="00D311FC">
            <w:pPr>
              <w:jc w:val="center"/>
              <w:rPr>
                <w:color w:val="000000"/>
                <w:sz w:val="20"/>
                <w:szCs w:val="20"/>
              </w:rPr>
            </w:pPr>
            <w:r w:rsidRPr="005039E3">
              <w:rPr>
                <w:color w:val="000000"/>
                <w:sz w:val="20"/>
                <w:szCs w:val="20"/>
              </w:rPr>
              <w:t>0.22 (0.03, 1.52)</w:t>
            </w:r>
          </w:p>
        </w:tc>
        <w:tc>
          <w:tcPr>
            <w:tcW w:w="2912" w:type="dxa"/>
            <w:tcBorders>
              <w:top w:val="nil"/>
              <w:left w:val="single" w:sz="4" w:space="0" w:color="auto"/>
              <w:bottom w:val="nil"/>
              <w:right w:val="nil"/>
            </w:tcBorders>
            <w:shd w:val="clear" w:color="auto" w:fill="auto"/>
            <w:noWrap/>
            <w:hideMark/>
          </w:tcPr>
          <w:p w14:paraId="4BAB5F2A"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086EB750" w14:textId="77777777" w:rsidR="00592E6B" w:rsidRPr="005039E3" w:rsidRDefault="00592E6B" w:rsidP="00D311FC">
            <w:pPr>
              <w:rPr>
                <w:color w:val="000000"/>
                <w:sz w:val="20"/>
                <w:szCs w:val="20"/>
              </w:rPr>
            </w:pPr>
          </w:p>
        </w:tc>
      </w:tr>
      <w:tr w:rsidR="00592E6B" w:rsidRPr="005039E3" w14:paraId="43CF0936" w14:textId="77777777" w:rsidTr="00D311FC">
        <w:trPr>
          <w:trHeight w:hRule="exact" w:val="255"/>
          <w:jc w:val="center"/>
        </w:trPr>
        <w:tc>
          <w:tcPr>
            <w:tcW w:w="2835" w:type="dxa"/>
            <w:tcBorders>
              <w:top w:val="nil"/>
              <w:left w:val="nil"/>
              <w:bottom w:val="nil"/>
              <w:right w:val="nil"/>
            </w:tcBorders>
            <w:shd w:val="clear" w:color="auto" w:fill="auto"/>
            <w:noWrap/>
            <w:hideMark/>
          </w:tcPr>
          <w:p w14:paraId="004DF550" w14:textId="77777777" w:rsidR="00592E6B" w:rsidRPr="005039E3" w:rsidRDefault="00592E6B" w:rsidP="00D311FC">
            <w:pPr>
              <w:rPr>
                <w:color w:val="000000"/>
                <w:sz w:val="20"/>
                <w:szCs w:val="20"/>
              </w:rPr>
            </w:pPr>
            <w:r w:rsidRPr="005039E3">
              <w:rPr>
                <w:color w:val="000000"/>
                <w:sz w:val="20"/>
                <w:szCs w:val="20"/>
              </w:rPr>
              <w:t xml:space="preserve">     Soccer</w:t>
            </w:r>
          </w:p>
        </w:tc>
        <w:tc>
          <w:tcPr>
            <w:tcW w:w="2552" w:type="dxa"/>
            <w:tcBorders>
              <w:top w:val="nil"/>
              <w:left w:val="nil"/>
              <w:bottom w:val="nil"/>
              <w:right w:val="single" w:sz="4" w:space="0" w:color="auto"/>
            </w:tcBorders>
            <w:shd w:val="clear" w:color="auto" w:fill="auto"/>
            <w:noWrap/>
            <w:hideMark/>
          </w:tcPr>
          <w:p w14:paraId="49C8A540" w14:textId="77777777" w:rsidR="00592E6B" w:rsidRPr="005039E3" w:rsidRDefault="00592E6B" w:rsidP="00D311FC">
            <w:pPr>
              <w:jc w:val="center"/>
              <w:rPr>
                <w:color w:val="000000"/>
                <w:sz w:val="20"/>
                <w:szCs w:val="20"/>
              </w:rPr>
            </w:pPr>
            <w:r w:rsidRPr="005039E3">
              <w:rPr>
                <w:color w:val="000000"/>
                <w:sz w:val="20"/>
                <w:szCs w:val="20"/>
              </w:rPr>
              <w:t>1.32 (0.58, 3.03)</w:t>
            </w:r>
          </w:p>
        </w:tc>
        <w:tc>
          <w:tcPr>
            <w:tcW w:w="2912" w:type="dxa"/>
            <w:tcBorders>
              <w:top w:val="nil"/>
              <w:left w:val="single" w:sz="4" w:space="0" w:color="auto"/>
              <w:bottom w:val="nil"/>
              <w:right w:val="nil"/>
            </w:tcBorders>
            <w:shd w:val="clear" w:color="auto" w:fill="auto"/>
            <w:noWrap/>
            <w:hideMark/>
          </w:tcPr>
          <w:p w14:paraId="31786204"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72550C8A" w14:textId="77777777" w:rsidR="00592E6B" w:rsidRPr="005039E3" w:rsidRDefault="00592E6B" w:rsidP="00D311FC">
            <w:pPr>
              <w:rPr>
                <w:color w:val="000000"/>
                <w:sz w:val="20"/>
                <w:szCs w:val="20"/>
              </w:rPr>
            </w:pPr>
          </w:p>
        </w:tc>
      </w:tr>
      <w:tr w:rsidR="00592E6B" w:rsidRPr="005039E3" w14:paraId="2AA296CF" w14:textId="77777777" w:rsidTr="00D311FC">
        <w:trPr>
          <w:trHeight w:hRule="exact" w:val="255"/>
          <w:jc w:val="center"/>
        </w:trPr>
        <w:tc>
          <w:tcPr>
            <w:tcW w:w="2835" w:type="dxa"/>
            <w:tcBorders>
              <w:top w:val="nil"/>
              <w:left w:val="nil"/>
              <w:bottom w:val="nil"/>
              <w:right w:val="nil"/>
            </w:tcBorders>
            <w:shd w:val="clear" w:color="auto" w:fill="auto"/>
            <w:noWrap/>
            <w:hideMark/>
          </w:tcPr>
          <w:p w14:paraId="78A138DA" w14:textId="77777777" w:rsidR="00592E6B" w:rsidRPr="005039E3" w:rsidRDefault="00592E6B" w:rsidP="00D311FC">
            <w:pPr>
              <w:rPr>
                <w:color w:val="000000"/>
                <w:sz w:val="20"/>
                <w:szCs w:val="20"/>
              </w:rPr>
            </w:pPr>
            <w:r w:rsidRPr="005039E3">
              <w:rPr>
                <w:color w:val="000000"/>
                <w:sz w:val="20"/>
                <w:szCs w:val="20"/>
              </w:rPr>
              <w:t xml:space="preserve">     Football</w:t>
            </w:r>
          </w:p>
        </w:tc>
        <w:tc>
          <w:tcPr>
            <w:tcW w:w="2552" w:type="dxa"/>
            <w:tcBorders>
              <w:top w:val="nil"/>
              <w:left w:val="nil"/>
              <w:bottom w:val="nil"/>
              <w:right w:val="single" w:sz="4" w:space="0" w:color="auto"/>
            </w:tcBorders>
            <w:shd w:val="clear" w:color="auto" w:fill="auto"/>
            <w:noWrap/>
            <w:hideMark/>
          </w:tcPr>
          <w:p w14:paraId="5C0EF409" w14:textId="77777777" w:rsidR="00592E6B" w:rsidRPr="005039E3" w:rsidRDefault="00592E6B" w:rsidP="00D311FC">
            <w:pPr>
              <w:jc w:val="center"/>
              <w:rPr>
                <w:color w:val="000000"/>
                <w:sz w:val="20"/>
                <w:szCs w:val="20"/>
              </w:rPr>
            </w:pPr>
            <w:r w:rsidRPr="005039E3">
              <w:rPr>
                <w:color w:val="000000"/>
                <w:sz w:val="20"/>
                <w:szCs w:val="20"/>
              </w:rPr>
              <w:t>0.67 (0.21, 2.10)</w:t>
            </w:r>
          </w:p>
        </w:tc>
        <w:tc>
          <w:tcPr>
            <w:tcW w:w="2912" w:type="dxa"/>
            <w:tcBorders>
              <w:top w:val="nil"/>
              <w:left w:val="single" w:sz="4" w:space="0" w:color="auto"/>
              <w:bottom w:val="nil"/>
              <w:right w:val="nil"/>
            </w:tcBorders>
            <w:shd w:val="clear" w:color="auto" w:fill="auto"/>
            <w:noWrap/>
            <w:hideMark/>
          </w:tcPr>
          <w:p w14:paraId="44B4EC63"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6BDD7A1D" w14:textId="77777777" w:rsidR="00592E6B" w:rsidRPr="005039E3" w:rsidRDefault="00592E6B" w:rsidP="00D311FC">
            <w:pPr>
              <w:rPr>
                <w:color w:val="000000"/>
                <w:sz w:val="20"/>
                <w:szCs w:val="20"/>
              </w:rPr>
            </w:pPr>
          </w:p>
        </w:tc>
      </w:tr>
      <w:tr w:rsidR="00592E6B" w:rsidRPr="005039E3" w14:paraId="212C243C" w14:textId="77777777" w:rsidTr="00D311FC">
        <w:trPr>
          <w:trHeight w:hRule="exact" w:val="255"/>
          <w:jc w:val="center"/>
        </w:trPr>
        <w:tc>
          <w:tcPr>
            <w:tcW w:w="2835" w:type="dxa"/>
            <w:tcBorders>
              <w:top w:val="nil"/>
              <w:left w:val="nil"/>
              <w:bottom w:val="nil"/>
              <w:right w:val="nil"/>
            </w:tcBorders>
            <w:shd w:val="clear" w:color="auto" w:fill="auto"/>
            <w:noWrap/>
            <w:hideMark/>
          </w:tcPr>
          <w:p w14:paraId="3A8048CF" w14:textId="77777777" w:rsidR="00592E6B" w:rsidRPr="005039E3" w:rsidRDefault="00592E6B" w:rsidP="00D311FC">
            <w:pPr>
              <w:rPr>
                <w:color w:val="000000"/>
                <w:sz w:val="20"/>
                <w:szCs w:val="20"/>
              </w:rPr>
            </w:pPr>
            <w:r w:rsidRPr="005039E3">
              <w:rPr>
                <w:color w:val="000000"/>
                <w:sz w:val="20"/>
                <w:szCs w:val="20"/>
              </w:rPr>
              <w:t xml:space="preserve">     Swimming</w:t>
            </w:r>
          </w:p>
        </w:tc>
        <w:tc>
          <w:tcPr>
            <w:tcW w:w="2552" w:type="dxa"/>
            <w:tcBorders>
              <w:top w:val="nil"/>
              <w:left w:val="nil"/>
              <w:bottom w:val="nil"/>
              <w:right w:val="single" w:sz="4" w:space="0" w:color="auto"/>
            </w:tcBorders>
            <w:shd w:val="clear" w:color="auto" w:fill="auto"/>
            <w:noWrap/>
            <w:hideMark/>
          </w:tcPr>
          <w:p w14:paraId="6675FD38" w14:textId="77777777" w:rsidR="00592E6B" w:rsidRPr="005039E3" w:rsidRDefault="00592E6B" w:rsidP="00D311FC">
            <w:pPr>
              <w:jc w:val="center"/>
              <w:rPr>
                <w:color w:val="000000"/>
                <w:sz w:val="20"/>
                <w:szCs w:val="20"/>
              </w:rPr>
            </w:pPr>
            <w:r w:rsidRPr="005039E3">
              <w:rPr>
                <w:color w:val="000000"/>
                <w:sz w:val="20"/>
                <w:szCs w:val="20"/>
              </w:rPr>
              <w:t>0.91 (0.55, 1.49)</w:t>
            </w:r>
          </w:p>
        </w:tc>
        <w:tc>
          <w:tcPr>
            <w:tcW w:w="2912" w:type="dxa"/>
            <w:tcBorders>
              <w:top w:val="nil"/>
              <w:left w:val="single" w:sz="4" w:space="0" w:color="auto"/>
              <w:bottom w:val="nil"/>
              <w:right w:val="nil"/>
            </w:tcBorders>
            <w:shd w:val="clear" w:color="auto" w:fill="auto"/>
            <w:noWrap/>
            <w:hideMark/>
          </w:tcPr>
          <w:p w14:paraId="57804D3F"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7020460C" w14:textId="77777777" w:rsidR="00592E6B" w:rsidRPr="005039E3" w:rsidRDefault="00592E6B" w:rsidP="00D311FC">
            <w:pPr>
              <w:rPr>
                <w:color w:val="000000"/>
                <w:sz w:val="20"/>
                <w:szCs w:val="20"/>
              </w:rPr>
            </w:pPr>
          </w:p>
        </w:tc>
      </w:tr>
      <w:tr w:rsidR="00592E6B" w:rsidRPr="005039E3" w14:paraId="2BC6E191" w14:textId="77777777" w:rsidTr="00D311FC">
        <w:trPr>
          <w:trHeight w:hRule="exact" w:val="255"/>
          <w:jc w:val="center"/>
        </w:trPr>
        <w:tc>
          <w:tcPr>
            <w:tcW w:w="2835" w:type="dxa"/>
            <w:tcBorders>
              <w:top w:val="nil"/>
              <w:left w:val="nil"/>
              <w:bottom w:val="nil"/>
              <w:right w:val="nil"/>
            </w:tcBorders>
            <w:shd w:val="clear" w:color="auto" w:fill="auto"/>
            <w:noWrap/>
            <w:hideMark/>
          </w:tcPr>
          <w:p w14:paraId="3576DE99" w14:textId="77777777" w:rsidR="00592E6B" w:rsidRPr="005039E3" w:rsidRDefault="00592E6B" w:rsidP="00D311FC">
            <w:pPr>
              <w:rPr>
                <w:color w:val="000000"/>
                <w:sz w:val="20"/>
                <w:szCs w:val="20"/>
              </w:rPr>
            </w:pPr>
            <w:r w:rsidRPr="005039E3">
              <w:rPr>
                <w:color w:val="000000"/>
                <w:sz w:val="20"/>
                <w:szCs w:val="20"/>
              </w:rPr>
              <w:t xml:space="preserve">     Tennis</w:t>
            </w:r>
          </w:p>
        </w:tc>
        <w:tc>
          <w:tcPr>
            <w:tcW w:w="2552" w:type="dxa"/>
            <w:tcBorders>
              <w:top w:val="nil"/>
              <w:left w:val="nil"/>
              <w:bottom w:val="nil"/>
              <w:right w:val="single" w:sz="4" w:space="0" w:color="auto"/>
            </w:tcBorders>
            <w:shd w:val="clear" w:color="auto" w:fill="auto"/>
            <w:noWrap/>
            <w:hideMark/>
          </w:tcPr>
          <w:p w14:paraId="2C467464" w14:textId="77777777" w:rsidR="00592E6B" w:rsidRPr="005039E3" w:rsidRDefault="00592E6B" w:rsidP="00D311FC">
            <w:pPr>
              <w:jc w:val="center"/>
              <w:rPr>
                <w:color w:val="000000"/>
                <w:sz w:val="20"/>
                <w:szCs w:val="20"/>
              </w:rPr>
            </w:pPr>
            <w:r w:rsidRPr="005039E3">
              <w:rPr>
                <w:color w:val="000000"/>
                <w:sz w:val="20"/>
                <w:szCs w:val="20"/>
              </w:rPr>
              <w:t>5.36** (1.83, 15.67)</w:t>
            </w:r>
          </w:p>
        </w:tc>
        <w:tc>
          <w:tcPr>
            <w:tcW w:w="2912" w:type="dxa"/>
            <w:tcBorders>
              <w:top w:val="nil"/>
              <w:left w:val="single" w:sz="4" w:space="0" w:color="auto"/>
              <w:bottom w:val="nil"/>
              <w:right w:val="nil"/>
            </w:tcBorders>
            <w:shd w:val="clear" w:color="auto" w:fill="auto"/>
            <w:noWrap/>
            <w:hideMark/>
          </w:tcPr>
          <w:p w14:paraId="25EBEDE1"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6711AA80" w14:textId="77777777" w:rsidR="00592E6B" w:rsidRPr="005039E3" w:rsidRDefault="00592E6B" w:rsidP="00D311FC">
            <w:pPr>
              <w:rPr>
                <w:color w:val="000000"/>
                <w:sz w:val="20"/>
                <w:szCs w:val="20"/>
              </w:rPr>
            </w:pPr>
          </w:p>
        </w:tc>
      </w:tr>
      <w:tr w:rsidR="00592E6B" w:rsidRPr="005039E3" w14:paraId="2AF4308C" w14:textId="77777777" w:rsidTr="00D311FC">
        <w:trPr>
          <w:trHeight w:hRule="exact" w:val="255"/>
          <w:jc w:val="center"/>
        </w:trPr>
        <w:tc>
          <w:tcPr>
            <w:tcW w:w="2835" w:type="dxa"/>
            <w:tcBorders>
              <w:top w:val="nil"/>
              <w:left w:val="nil"/>
              <w:bottom w:val="nil"/>
              <w:right w:val="nil"/>
            </w:tcBorders>
            <w:shd w:val="clear" w:color="auto" w:fill="auto"/>
            <w:noWrap/>
            <w:hideMark/>
          </w:tcPr>
          <w:p w14:paraId="07C85531" w14:textId="77777777" w:rsidR="00592E6B" w:rsidRPr="005039E3" w:rsidRDefault="00592E6B" w:rsidP="00D311FC">
            <w:pPr>
              <w:rPr>
                <w:color w:val="000000"/>
                <w:sz w:val="20"/>
                <w:szCs w:val="20"/>
              </w:rPr>
            </w:pPr>
            <w:r w:rsidRPr="005039E3">
              <w:rPr>
                <w:color w:val="000000"/>
                <w:sz w:val="20"/>
                <w:szCs w:val="20"/>
              </w:rPr>
              <w:t xml:space="preserve">     Golf</w:t>
            </w:r>
          </w:p>
        </w:tc>
        <w:tc>
          <w:tcPr>
            <w:tcW w:w="2552" w:type="dxa"/>
            <w:tcBorders>
              <w:top w:val="nil"/>
              <w:left w:val="nil"/>
              <w:bottom w:val="nil"/>
              <w:right w:val="single" w:sz="4" w:space="0" w:color="auto"/>
            </w:tcBorders>
            <w:shd w:val="clear" w:color="auto" w:fill="auto"/>
            <w:noWrap/>
            <w:hideMark/>
          </w:tcPr>
          <w:p w14:paraId="2B78E04A" w14:textId="77777777" w:rsidR="00592E6B" w:rsidRPr="005039E3" w:rsidRDefault="00592E6B" w:rsidP="00D311FC">
            <w:pPr>
              <w:jc w:val="center"/>
              <w:rPr>
                <w:color w:val="000000"/>
                <w:sz w:val="20"/>
                <w:szCs w:val="20"/>
              </w:rPr>
            </w:pPr>
            <w:r w:rsidRPr="005039E3">
              <w:rPr>
                <w:color w:val="000000"/>
                <w:sz w:val="20"/>
                <w:szCs w:val="20"/>
              </w:rPr>
              <w:t>0.94 (0.57, 1.56)</w:t>
            </w:r>
          </w:p>
        </w:tc>
        <w:tc>
          <w:tcPr>
            <w:tcW w:w="2912" w:type="dxa"/>
            <w:tcBorders>
              <w:top w:val="nil"/>
              <w:left w:val="single" w:sz="4" w:space="0" w:color="auto"/>
              <w:bottom w:val="nil"/>
              <w:right w:val="nil"/>
            </w:tcBorders>
            <w:shd w:val="clear" w:color="auto" w:fill="auto"/>
            <w:noWrap/>
            <w:hideMark/>
          </w:tcPr>
          <w:p w14:paraId="57414628"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7E2D4D1C" w14:textId="77777777" w:rsidR="00592E6B" w:rsidRPr="005039E3" w:rsidRDefault="00592E6B" w:rsidP="00D311FC">
            <w:pPr>
              <w:rPr>
                <w:color w:val="000000"/>
                <w:sz w:val="20"/>
                <w:szCs w:val="20"/>
              </w:rPr>
            </w:pPr>
          </w:p>
        </w:tc>
      </w:tr>
      <w:tr w:rsidR="00592E6B" w:rsidRPr="005039E3" w14:paraId="2C9F7935" w14:textId="77777777" w:rsidTr="00D311FC">
        <w:trPr>
          <w:trHeight w:hRule="exact" w:val="255"/>
          <w:jc w:val="center"/>
        </w:trPr>
        <w:tc>
          <w:tcPr>
            <w:tcW w:w="2835" w:type="dxa"/>
            <w:tcBorders>
              <w:top w:val="nil"/>
              <w:left w:val="nil"/>
              <w:bottom w:val="nil"/>
              <w:right w:val="nil"/>
            </w:tcBorders>
            <w:shd w:val="clear" w:color="auto" w:fill="auto"/>
            <w:noWrap/>
            <w:hideMark/>
          </w:tcPr>
          <w:p w14:paraId="74F72A9F" w14:textId="77777777" w:rsidR="00592E6B" w:rsidRPr="005039E3" w:rsidRDefault="00592E6B" w:rsidP="00D311FC">
            <w:pPr>
              <w:rPr>
                <w:color w:val="000000"/>
                <w:sz w:val="20"/>
                <w:szCs w:val="20"/>
              </w:rPr>
            </w:pPr>
            <w:r w:rsidRPr="005039E3">
              <w:rPr>
                <w:color w:val="000000"/>
                <w:sz w:val="20"/>
                <w:szCs w:val="20"/>
              </w:rPr>
              <w:t>Educational Attainment</w:t>
            </w:r>
          </w:p>
        </w:tc>
        <w:tc>
          <w:tcPr>
            <w:tcW w:w="2552" w:type="dxa"/>
            <w:tcBorders>
              <w:top w:val="nil"/>
              <w:left w:val="nil"/>
              <w:bottom w:val="nil"/>
              <w:right w:val="single" w:sz="4" w:space="0" w:color="auto"/>
            </w:tcBorders>
            <w:shd w:val="clear" w:color="auto" w:fill="auto"/>
            <w:noWrap/>
            <w:hideMark/>
          </w:tcPr>
          <w:p w14:paraId="492B05B4"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1286B29E" w14:textId="77777777" w:rsidR="00592E6B" w:rsidRPr="005039E3" w:rsidRDefault="00592E6B" w:rsidP="00D311FC">
            <w:pPr>
              <w:rPr>
                <w:color w:val="000000"/>
                <w:sz w:val="20"/>
                <w:szCs w:val="20"/>
              </w:rPr>
            </w:pPr>
            <w:r w:rsidRPr="005039E3">
              <w:rPr>
                <w:color w:val="000000"/>
                <w:sz w:val="20"/>
                <w:szCs w:val="20"/>
              </w:rPr>
              <w:t>Educational Attainment</w:t>
            </w:r>
          </w:p>
        </w:tc>
        <w:tc>
          <w:tcPr>
            <w:tcW w:w="2693" w:type="dxa"/>
            <w:tcBorders>
              <w:top w:val="nil"/>
              <w:left w:val="nil"/>
              <w:bottom w:val="nil"/>
              <w:right w:val="nil"/>
            </w:tcBorders>
            <w:shd w:val="clear" w:color="auto" w:fill="auto"/>
            <w:noWrap/>
            <w:hideMark/>
          </w:tcPr>
          <w:p w14:paraId="547F2446" w14:textId="77777777" w:rsidR="00592E6B" w:rsidRPr="005039E3" w:rsidRDefault="00592E6B" w:rsidP="00D311FC">
            <w:pPr>
              <w:rPr>
                <w:color w:val="000000"/>
                <w:sz w:val="20"/>
                <w:szCs w:val="20"/>
              </w:rPr>
            </w:pPr>
          </w:p>
        </w:tc>
      </w:tr>
      <w:tr w:rsidR="00592E6B" w:rsidRPr="005039E3" w14:paraId="3631F660" w14:textId="77777777" w:rsidTr="00D311FC">
        <w:trPr>
          <w:trHeight w:hRule="exact" w:val="255"/>
          <w:jc w:val="center"/>
        </w:trPr>
        <w:tc>
          <w:tcPr>
            <w:tcW w:w="2835" w:type="dxa"/>
            <w:tcBorders>
              <w:top w:val="nil"/>
              <w:left w:val="nil"/>
              <w:bottom w:val="nil"/>
              <w:right w:val="nil"/>
            </w:tcBorders>
            <w:shd w:val="clear" w:color="auto" w:fill="auto"/>
            <w:noWrap/>
            <w:hideMark/>
          </w:tcPr>
          <w:p w14:paraId="7CF9AFAE"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11D5A6B7" w14:textId="77777777" w:rsidR="00592E6B" w:rsidRPr="005039E3" w:rsidRDefault="00592E6B" w:rsidP="00D311FC">
            <w:pPr>
              <w:jc w:val="center"/>
              <w:rPr>
                <w:color w:val="000000"/>
                <w:sz w:val="20"/>
                <w:szCs w:val="20"/>
              </w:rPr>
            </w:pPr>
            <w:r w:rsidRPr="005039E3">
              <w:rPr>
                <w:color w:val="000000"/>
                <w:sz w:val="20"/>
                <w:szCs w:val="20"/>
              </w:rPr>
              <w:t>0.94 (0.85, 1.04)</w:t>
            </w:r>
          </w:p>
        </w:tc>
        <w:tc>
          <w:tcPr>
            <w:tcW w:w="2912" w:type="dxa"/>
            <w:tcBorders>
              <w:top w:val="nil"/>
              <w:left w:val="single" w:sz="4" w:space="0" w:color="auto"/>
              <w:bottom w:val="nil"/>
              <w:right w:val="nil"/>
            </w:tcBorders>
            <w:shd w:val="clear" w:color="auto" w:fill="auto"/>
            <w:noWrap/>
            <w:hideMark/>
          </w:tcPr>
          <w:p w14:paraId="4C6981BD"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693" w:type="dxa"/>
            <w:tcBorders>
              <w:top w:val="nil"/>
              <w:left w:val="nil"/>
              <w:bottom w:val="nil"/>
              <w:right w:val="nil"/>
            </w:tcBorders>
            <w:shd w:val="clear" w:color="auto" w:fill="auto"/>
            <w:noWrap/>
            <w:hideMark/>
          </w:tcPr>
          <w:p w14:paraId="06A2FF8A" w14:textId="77777777" w:rsidR="00592E6B" w:rsidRPr="005039E3" w:rsidRDefault="00592E6B" w:rsidP="00D311FC">
            <w:pPr>
              <w:jc w:val="center"/>
              <w:rPr>
                <w:color w:val="000000"/>
                <w:sz w:val="20"/>
                <w:szCs w:val="20"/>
              </w:rPr>
            </w:pPr>
            <w:r w:rsidRPr="005039E3">
              <w:rPr>
                <w:color w:val="000000"/>
                <w:sz w:val="20"/>
                <w:szCs w:val="20"/>
              </w:rPr>
              <w:t>0.97 (0.87, 1.08)</w:t>
            </w:r>
          </w:p>
        </w:tc>
      </w:tr>
      <w:tr w:rsidR="00592E6B" w:rsidRPr="005039E3" w14:paraId="4734E0F2" w14:textId="77777777" w:rsidTr="00D311FC">
        <w:trPr>
          <w:trHeight w:hRule="exact" w:val="255"/>
          <w:jc w:val="center"/>
        </w:trPr>
        <w:tc>
          <w:tcPr>
            <w:tcW w:w="2835" w:type="dxa"/>
            <w:tcBorders>
              <w:top w:val="nil"/>
              <w:left w:val="nil"/>
              <w:bottom w:val="nil"/>
              <w:right w:val="nil"/>
            </w:tcBorders>
            <w:shd w:val="clear" w:color="auto" w:fill="auto"/>
            <w:noWrap/>
            <w:hideMark/>
          </w:tcPr>
          <w:p w14:paraId="35C57EEB"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74A2C021" w14:textId="77777777" w:rsidR="00592E6B" w:rsidRPr="005039E3" w:rsidRDefault="00592E6B" w:rsidP="00D311FC">
            <w:pPr>
              <w:jc w:val="center"/>
              <w:rPr>
                <w:color w:val="000000"/>
                <w:sz w:val="20"/>
                <w:szCs w:val="20"/>
              </w:rPr>
            </w:pPr>
            <w:r w:rsidRPr="005039E3">
              <w:rPr>
                <w:color w:val="000000"/>
                <w:sz w:val="20"/>
                <w:szCs w:val="20"/>
              </w:rPr>
              <w:t>0.87* (0.77, 0.99)</w:t>
            </w:r>
          </w:p>
        </w:tc>
        <w:tc>
          <w:tcPr>
            <w:tcW w:w="2912" w:type="dxa"/>
            <w:tcBorders>
              <w:top w:val="nil"/>
              <w:left w:val="single" w:sz="4" w:space="0" w:color="auto"/>
              <w:bottom w:val="nil"/>
              <w:right w:val="nil"/>
            </w:tcBorders>
            <w:shd w:val="clear" w:color="auto" w:fill="auto"/>
            <w:noWrap/>
            <w:hideMark/>
          </w:tcPr>
          <w:p w14:paraId="22B1AC20"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693" w:type="dxa"/>
            <w:tcBorders>
              <w:top w:val="nil"/>
              <w:left w:val="nil"/>
              <w:bottom w:val="nil"/>
              <w:right w:val="nil"/>
            </w:tcBorders>
            <w:shd w:val="clear" w:color="auto" w:fill="auto"/>
            <w:noWrap/>
            <w:hideMark/>
          </w:tcPr>
          <w:p w14:paraId="1524FE1A" w14:textId="77777777" w:rsidR="00592E6B" w:rsidRPr="005039E3" w:rsidRDefault="00592E6B" w:rsidP="00D311FC">
            <w:pPr>
              <w:jc w:val="center"/>
              <w:rPr>
                <w:color w:val="000000"/>
                <w:sz w:val="20"/>
                <w:szCs w:val="20"/>
              </w:rPr>
            </w:pPr>
            <w:r w:rsidRPr="005039E3">
              <w:rPr>
                <w:color w:val="000000"/>
                <w:sz w:val="20"/>
                <w:szCs w:val="20"/>
              </w:rPr>
              <w:t>0.89 (0.78, 1.02)</w:t>
            </w:r>
          </w:p>
        </w:tc>
      </w:tr>
      <w:tr w:rsidR="00592E6B" w:rsidRPr="005039E3" w14:paraId="3034B3F7" w14:textId="77777777" w:rsidTr="00D311FC">
        <w:trPr>
          <w:trHeight w:hRule="exact" w:val="255"/>
          <w:jc w:val="center"/>
        </w:trPr>
        <w:tc>
          <w:tcPr>
            <w:tcW w:w="2835" w:type="dxa"/>
            <w:tcBorders>
              <w:top w:val="nil"/>
              <w:left w:val="nil"/>
              <w:bottom w:val="nil"/>
              <w:right w:val="nil"/>
            </w:tcBorders>
            <w:shd w:val="clear" w:color="auto" w:fill="auto"/>
            <w:noWrap/>
            <w:hideMark/>
          </w:tcPr>
          <w:p w14:paraId="52A671EA"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566CFB38" w14:textId="77777777" w:rsidR="00592E6B" w:rsidRPr="005039E3" w:rsidRDefault="00592E6B" w:rsidP="00D311FC">
            <w:pPr>
              <w:jc w:val="center"/>
              <w:rPr>
                <w:color w:val="000000"/>
                <w:sz w:val="20"/>
                <w:szCs w:val="20"/>
              </w:rPr>
            </w:pPr>
            <w:r w:rsidRPr="005039E3">
              <w:rPr>
                <w:color w:val="000000"/>
                <w:sz w:val="20"/>
                <w:szCs w:val="20"/>
              </w:rPr>
              <w:t>0.84* (0.73, 0.97)</w:t>
            </w:r>
          </w:p>
        </w:tc>
        <w:tc>
          <w:tcPr>
            <w:tcW w:w="2912" w:type="dxa"/>
            <w:tcBorders>
              <w:top w:val="nil"/>
              <w:left w:val="single" w:sz="4" w:space="0" w:color="auto"/>
              <w:bottom w:val="nil"/>
              <w:right w:val="nil"/>
            </w:tcBorders>
            <w:shd w:val="clear" w:color="auto" w:fill="auto"/>
            <w:noWrap/>
            <w:hideMark/>
          </w:tcPr>
          <w:p w14:paraId="2DEE6BB0"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693" w:type="dxa"/>
            <w:tcBorders>
              <w:top w:val="nil"/>
              <w:left w:val="nil"/>
              <w:bottom w:val="nil"/>
              <w:right w:val="nil"/>
            </w:tcBorders>
            <w:shd w:val="clear" w:color="auto" w:fill="auto"/>
            <w:noWrap/>
            <w:hideMark/>
          </w:tcPr>
          <w:p w14:paraId="2EA5F855" w14:textId="77777777" w:rsidR="00592E6B" w:rsidRPr="005039E3" w:rsidRDefault="00592E6B" w:rsidP="00D311FC">
            <w:pPr>
              <w:jc w:val="center"/>
              <w:rPr>
                <w:color w:val="000000"/>
                <w:sz w:val="20"/>
                <w:szCs w:val="20"/>
              </w:rPr>
            </w:pPr>
            <w:r w:rsidRPr="005039E3">
              <w:rPr>
                <w:color w:val="000000"/>
                <w:sz w:val="20"/>
                <w:szCs w:val="20"/>
              </w:rPr>
              <w:t>0.85* (0.72, 0.99)</w:t>
            </w:r>
          </w:p>
        </w:tc>
      </w:tr>
      <w:tr w:rsidR="00592E6B" w:rsidRPr="005039E3" w14:paraId="61BD8AD7" w14:textId="77777777" w:rsidTr="00D311FC">
        <w:trPr>
          <w:trHeight w:hRule="exact" w:val="438"/>
          <w:jc w:val="center"/>
        </w:trPr>
        <w:tc>
          <w:tcPr>
            <w:tcW w:w="2835" w:type="dxa"/>
            <w:tcBorders>
              <w:top w:val="nil"/>
              <w:left w:val="nil"/>
              <w:bottom w:val="nil"/>
              <w:right w:val="nil"/>
            </w:tcBorders>
            <w:shd w:val="clear" w:color="auto" w:fill="auto"/>
            <w:hideMark/>
          </w:tcPr>
          <w:p w14:paraId="70E8D176" w14:textId="77777777" w:rsidR="00592E6B" w:rsidRPr="005039E3" w:rsidRDefault="00592E6B" w:rsidP="00D311FC">
            <w:pPr>
              <w:rPr>
                <w:color w:val="000000"/>
                <w:sz w:val="20"/>
                <w:szCs w:val="20"/>
              </w:rPr>
            </w:pPr>
            <w:r w:rsidRPr="005039E3">
              <w:rPr>
                <w:color w:val="000000"/>
                <w:sz w:val="20"/>
                <w:szCs w:val="20"/>
              </w:rPr>
              <w:t>Exercise Types × Educational Attainment</w:t>
            </w:r>
          </w:p>
        </w:tc>
        <w:tc>
          <w:tcPr>
            <w:tcW w:w="2552" w:type="dxa"/>
            <w:tcBorders>
              <w:top w:val="nil"/>
              <w:left w:val="nil"/>
              <w:bottom w:val="nil"/>
              <w:right w:val="single" w:sz="4" w:space="0" w:color="auto"/>
            </w:tcBorders>
            <w:shd w:val="clear" w:color="auto" w:fill="auto"/>
            <w:hideMark/>
          </w:tcPr>
          <w:p w14:paraId="2EB887B1"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hideMark/>
          </w:tcPr>
          <w:p w14:paraId="783A5376" w14:textId="77777777" w:rsidR="00592E6B" w:rsidRPr="005039E3" w:rsidRDefault="00592E6B" w:rsidP="00D311FC">
            <w:pPr>
              <w:rPr>
                <w:color w:val="000000"/>
                <w:sz w:val="20"/>
                <w:szCs w:val="20"/>
              </w:rPr>
            </w:pPr>
            <w:r w:rsidRPr="005039E3">
              <w:rPr>
                <w:color w:val="000000"/>
                <w:sz w:val="20"/>
                <w:szCs w:val="20"/>
              </w:rPr>
              <w:t>Exercise Categories × Educational Attainment</w:t>
            </w:r>
          </w:p>
        </w:tc>
        <w:tc>
          <w:tcPr>
            <w:tcW w:w="2693" w:type="dxa"/>
            <w:tcBorders>
              <w:top w:val="nil"/>
              <w:left w:val="nil"/>
              <w:bottom w:val="nil"/>
              <w:right w:val="nil"/>
            </w:tcBorders>
            <w:shd w:val="clear" w:color="auto" w:fill="auto"/>
            <w:hideMark/>
          </w:tcPr>
          <w:p w14:paraId="70A0BE9D" w14:textId="77777777" w:rsidR="00592E6B" w:rsidRPr="005039E3" w:rsidRDefault="00592E6B" w:rsidP="00D311FC">
            <w:pPr>
              <w:rPr>
                <w:color w:val="000000"/>
                <w:sz w:val="20"/>
                <w:szCs w:val="20"/>
              </w:rPr>
            </w:pPr>
          </w:p>
        </w:tc>
      </w:tr>
      <w:tr w:rsidR="00592E6B" w:rsidRPr="005039E3" w14:paraId="03DEFCD8" w14:textId="77777777" w:rsidTr="00D311FC">
        <w:trPr>
          <w:trHeight w:hRule="exact" w:val="255"/>
          <w:jc w:val="center"/>
        </w:trPr>
        <w:tc>
          <w:tcPr>
            <w:tcW w:w="2835" w:type="dxa"/>
            <w:tcBorders>
              <w:top w:val="nil"/>
              <w:left w:val="nil"/>
              <w:bottom w:val="nil"/>
              <w:right w:val="nil"/>
            </w:tcBorders>
            <w:shd w:val="clear" w:color="auto" w:fill="auto"/>
            <w:noWrap/>
            <w:hideMark/>
          </w:tcPr>
          <w:p w14:paraId="3F84330C" w14:textId="77777777" w:rsidR="00592E6B" w:rsidRPr="005039E3" w:rsidRDefault="00592E6B" w:rsidP="00D311FC">
            <w:pPr>
              <w:rPr>
                <w:color w:val="000000"/>
                <w:sz w:val="20"/>
                <w:szCs w:val="20"/>
              </w:rPr>
            </w:pPr>
            <w:r w:rsidRPr="005039E3">
              <w:rPr>
                <w:color w:val="000000"/>
                <w:sz w:val="20"/>
                <w:szCs w:val="20"/>
              </w:rPr>
              <w:t xml:space="preserve">     Walking ×</w:t>
            </w:r>
          </w:p>
        </w:tc>
        <w:tc>
          <w:tcPr>
            <w:tcW w:w="2552" w:type="dxa"/>
            <w:tcBorders>
              <w:top w:val="nil"/>
              <w:left w:val="nil"/>
              <w:bottom w:val="nil"/>
              <w:right w:val="single" w:sz="4" w:space="0" w:color="auto"/>
            </w:tcBorders>
            <w:shd w:val="clear" w:color="auto" w:fill="auto"/>
            <w:noWrap/>
            <w:hideMark/>
          </w:tcPr>
          <w:p w14:paraId="4DA71E23"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1F3C0932" w14:textId="77777777" w:rsidR="00592E6B" w:rsidRPr="005039E3" w:rsidRDefault="00592E6B" w:rsidP="00D311FC">
            <w:pPr>
              <w:rPr>
                <w:color w:val="000000"/>
                <w:sz w:val="20"/>
                <w:szCs w:val="20"/>
              </w:rPr>
            </w:pPr>
            <w:r w:rsidRPr="005039E3">
              <w:rPr>
                <w:color w:val="000000"/>
                <w:sz w:val="20"/>
                <w:szCs w:val="20"/>
              </w:rPr>
              <w:t xml:space="preserve">     Fitness ×</w:t>
            </w:r>
          </w:p>
        </w:tc>
        <w:tc>
          <w:tcPr>
            <w:tcW w:w="2693" w:type="dxa"/>
            <w:tcBorders>
              <w:top w:val="nil"/>
              <w:left w:val="nil"/>
              <w:bottom w:val="nil"/>
              <w:right w:val="nil"/>
            </w:tcBorders>
            <w:shd w:val="clear" w:color="auto" w:fill="auto"/>
            <w:noWrap/>
            <w:hideMark/>
          </w:tcPr>
          <w:p w14:paraId="5D398CE4" w14:textId="77777777" w:rsidR="00592E6B" w:rsidRPr="005039E3" w:rsidRDefault="00592E6B" w:rsidP="00D311FC">
            <w:pPr>
              <w:rPr>
                <w:color w:val="000000"/>
                <w:sz w:val="20"/>
                <w:szCs w:val="20"/>
              </w:rPr>
            </w:pPr>
          </w:p>
        </w:tc>
      </w:tr>
      <w:tr w:rsidR="00592E6B" w:rsidRPr="005039E3" w14:paraId="151BCC23" w14:textId="77777777" w:rsidTr="00D311FC">
        <w:trPr>
          <w:trHeight w:hRule="exact" w:val="255"/>
          <w:jc w:val="center"/>
        </w:trPr>
        <w:tc>
          <w:tcPr>
            <w:tcW w:w="2835" w:type="dxa"/>
            <w:tcBorders>
              <w:top w:val="nil"/>
              <w:left w:val="nil"/>
              <w:bottom w:val="nil"/>
              <w:right w:val="nil"/>
            </w:tcBorders>
            <w:shd w:val="clear" w:color="auto" w:fill="auto"/>
            <w:noWrap/>
            <w:hideMark/>
          </w:tcPr>
          <w:p w14:paraId="1C96A12B"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59B1B906" w14:textId="77777777" w:rsidR="00592E6B" w:rsidRPr="005039E3" w:rsidRDefault="00592E6B" w:rsidP="00D311FC">
            <w:pPr>
              <w:jc w:val="center"/>
              <w:rPr>
                <w:color w:val="000000"/>
                <w:sz w:val="20"/>
                <w:szCs w:val="20"/>
              </w:rPr>
            </w:pPr>
            <w:r w:rsidRPr="005039E3">
              <w:rPr>
                <w:color w:val="000000"/>
                <w:sz w:val="20"/>
                <w:szCs w:val="20"/>
              </w:rPr>
              <w:t>0.97 (0.84, 1.13)</w:t>
            </w:r>
          </w:p>
        </w:tc>
        <w:tc>
          <w:tcPr>
            <w:tcW w:w="2912" w:type="dxa"/>
            <w:tcBorders>
              <w:top w:val="nil"/>
              <w:left w:val="single" w:sz="4" w:space="0" w:color="auto"/>
              <w:bottom w:val="nil"/>
              <w:right w:val="nil"/>
            </w:tcBorders>
            <w:shd w:val="clear" w:color="auto" w:fill="auto"/>
            <w:noWrap/>
            <w:hideMark/>
          </w:tcPr>
          <w:p w14:paraId="1214032F"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693" w:type="dxa"/>
            <w:tcBorders>
              <w:top w:val="nil"/>
              <w:left w:val="nil"/>
              <w:bottom w:val="nil"/>
              <w:right w:val="nil"/>
            </w:tcBorders>
            <w:shd w:val="clear" w:color="auto" w:fill="auto"/>
            <w:noWrap/>
            <w:hideMark/>
          </w:tcPr>
          <w:p w14:paraId="24CADA0C" w14:textId="77777777" w:rsidR="00592E6B" w:rsidRPr="005039E3" w:rsidRDefault="00592E6B" w:rsidP="00D311FC">
            <w:pPr>
              <w:jc w:val="center"/>
              <w:rPr>
                <w:color w:val="000000"/>
                <w:sz w:val="20"/>
                <w:szCs w:val="20"/>
              </w:rPr>
            </w:pPr>
            <w:r w:rsidRPr="005039E3">
              <w:rPr>
                <w:color w:val="000000"/>
                <w:sz w:val="20"/>
                <w:szCs w:val="20"/>
              </w:rPr>
              <w:t>0.94 (0.81, 1.08)</w:t>
            </w:r>
          </w:p>
        </w:tc>
      </w:tr>
      <w:tr w:rsidR="00592E6B" w:rsidRPr="005039E3" w14:paraId="38427C49" w14:textId="77777777" w:rsidTr="00D311FC">
        <w:trPr>
          <w:trHeight w:hRule="exact" w:val="255"/>
          <w:jc w:val="center"/>
        </w:trPr>
        <w:tc>
          <w:tcPr>
            <w:tcW w:w="2835" w:type="dxa"/>
            <w:tcBorders>
              <w:top w:val="nil"/>
              <w:left w:val="nil"/>
              <w:bottom w:val="nil"/>
              <w:right w:val="nil"/>
            </w:tcBorders>
            <w:shd w:val="clear" w:color="auto" w:fill="auto"/>
            <w:noWrap/>
            <w:hideMark/>
          </w:tcPr>
          <w:p w14:paraId="66732305"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6A135B85" w14:textId="77777777" w:rsidR="00592E6B" w:rsidRPr="005039E3" w:rsidRDefault="00592E6B" w:rsidP="00D311FC">
            <w:pPr>
              <w:jc w:val="center"/>
              <w:rPr>
                <w:color w:val="000000"/>
                <w:sz w:val="20"/>
                <w:szCs w:val="20"/>
              </w:rPr>
            </w:pPr>
            <w:r w:rsidRPr="005039E3">
              <w:rPr>
                <w:color w:val="000000"/>
                <w:sz w:val="20"/>
                <w:szCs w:val="20"/>
              </w:rPr>
              <w:t>1.14 (0.97, 1.35)</w:t>
            </w:r>
          </w:p>
        </w:tc>
        <w:tc>
          <w:tcPr>
            <w:tcW w:w="2912" w:type="dxa"/>
            <w:tcBorders>
              <w:top w:val="nil"/>
              <w:left w:val="single" w:sz="4" w:space="0" w:color="auto"/>
              <w:bottom w:val="nil"/>
              <w:right w:val="nil"/>
            </w:tcBorders>
            <w:shd w:val="clear" w:color="auto" w:fill="auto"/>
            <w:noWrap/>
            <w:hideMark/>
          </w:tcPr>
          <w:p w14:paraId="03AADBF4"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693" w:type="dxa"/>
            <w:tcBorders>
              <w:top w:val="nil"/>
              <w:left w:val="nil"/>
              <w:bottom w:val="nil"/>
              <w:right w:val="nil"/>
            </w:tcBorders>
            <w:shd w:val="clear" w:color="auto" w:fill="auto"/>
            <w:noWrap/>
            <w:hideMark/>
          </w:tcPr>
          <w:p w14:paraId="4CC4E2ED" w14:textId="77777777" w:rsidR="00592E6B" w:rsidRPr="005039E3" w:rsidRDefault="00592E6B" w:rsidP="00D311FC">
            <w:pPr>
              <w:jc w:val="center"/>
              <w:rPr>
                <w:color w:val="000000"/>
                <w:sz w:val="20"/>
                <w:szCs w:val="20"/>
              </w:rPr>
            </w:pPr>
            <w:r w:rsidRPr="005039E3">
              <w:rPr>
                <w:color w:val="000000"/>
                <w:sz w:val="20"/>
                <w:szCs w:val="20"/>
              </w:rPr>
              <w:t>1.02 (0.86, 1.20)</w:t>
            </w:r>
          </w:p>
        </w:tc>
      </w:tr>
      <w:tr w:rsidR="00592E6B" w:rsidRPr="005039E3" w14:paraId="1F4466C5" w14:textId="77777777" w:rsidTr="00D311FC">
        <w:trPr>
          <w:trHeight w:hRule="exact" w:val="255"/>
          <w:jc w:val="center"/>
        </w:trPr>
        <w:tc>
          <w:tcPr>
            <w:tcW w:w="2835" w:type="dxa"/>
            <w:tcBorders>
              <w:top w:val="nil"/>
              <w:left w:val="nil"/>
              <w:bottom w:val="nil"/>
              <w:right w:val="nil"/>
            </w:tcBorders>
            <w:shd w:val="clear" w:color="auto" w:fill="auto"/>
            <w:noWrap/>
            <w:hideMark/>
          </w:tcPr>
          <w:p w14:paraId="69A6BC5B"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3C94E5F8" w14:textId="77777777" w:rsidR="00592E6B" w:rsidRPr="005039E3" w:rsidRDefault="00592E6B" w:rsidP="00D311FC">
            <w:pPr>
              <w:jc w:val="center"/>
              <w:rPr>
                <w:color w:val="000000"/>
                <w:sz w:val="20"/>
                <w:szCs w:val="20"/>
              </w:rPr>
            </w:pPr>
            <w:r w:rsidRPr="005039E3">
              <w:rPr>
                <w:color w:val="000000"/>
                <w:sz w:val="20"/>
                <w:szCs w:val="20"/>
              </w:rPr>
              <w:t>0.96 (0.80, 1.16)</w:t>
            </w:r>
          </w:p>
        </w:tc>
        <w:tc>
          <w:tcPr>
            <w:tcW w:w="2912" w:type="dxa"/>
            <w:tcBorders>
              <w:top w:val="nil"/>
              <w:left w:val="single" w:sz="4" w:space="0" w:color="auto"/>
              <w:bottom w:val="nil"/>
              <w:right w:val="nil"/>
            </w:tcBorders>
            <w:shd w:val="clear" w:color="auto" w:fill="auto"/>
            <w:noWrap/>
            <w:hideMark/>
          </w:tcPr>
          <w:p w14:paraId="37473F0D"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693" w:type="dxa"/>
            <w:tcBorders>
              <w:top w:val="nil"/>
              <w:left w:val="nil"/>
              <w:bottom w:val="nil"/>
              <w:right w:val="nil"/>
            </w:tcBorders>
            <w:shd w:val="clear" w:color="auto" w:fill="auto"/>
            <w:noWrap/>
            <w:hideMark/>
          </w:tcPr>
          <w:p w14:paraId="434A950A" w14:textId="77777777" w:rsidR="00592E6B" w:rsidRPr="005039E3" w:rsidRDefault="00592E6B" w:rsidP="00D311FC">
            <w:pPr>
              <w:jc w:val="center"/>
              <w:rPr>
                <w:color w:val="000000"/>
                <w:sz w:val="20"/>
                <w:szCs w:val="20"/>
              </w:rPr>
            </w:pPr>
            <w:r w:rsidRPr="005039E3">
              <w:rPr>
                <w:color w:val="000000"/>
                <w:sz w:val="20"/>
                <w:szCs w:val="20"/>
              </w:rPr>
              <w:t>0.87 (0.72, 1.04)</w:t>
            </w:r>
          </w:p>
        </w:tc>
      </w:tr>
      <w:tr w:rsidR="00592E6B" w:rsidRPr="005039E3" w14:paraId="2FE176A2" w14:textId="77777777" w:rsidTr="00D311FC">
        <w:trPr>
          <w:trHeight w:hRule="exact" w:val="255"/>
          <w:jc w:val="center"/>
        </w:trPr>
        <w:tc>
          <w:tcPr>
            <w:tcW w:w="2835" w:type="dxa"/>
            <w:tcBorders>
              <w:top w:val="nil"/>
              <w:left w:val="nil"/>
              <w:bottom w:val="nil"/>
              <w:right w:val="nil"/>
            </w:tcBorders>
            <w:shd w:val="clear" w:color="auto" w:fill="auto"/>
            <w:noWrap/>
            <w:hideMark/>
          </w:tcPr>
          <w:p w14:paraId="1E2747A5" w14:textId="77777777" w:rsidR="00592E6B" w:rsidRPr="005039E3" w:rsidRDefault="00592E6B" w:rsidP="00D311FC">
            <w:pPr>
              <w:rPr>
                <w:color w:val="000000"/>
                <w:sz w:val="20"/>
                <w:szCs w:val="20"/>
              </w:rPr>
            </w:pPr>
            <w:r w:rsidRPr="005039E3">
              <w:rPr>
                <w:color w:val="000000"/>
                <w:sz w:val="20"/>
                <w:szCs w:val="20"/>
              </w:rPr>
              <w:t xml:space="preserve">     Running ×</w:t>
            </w:r>
          </w:p>
        </w:tc>
        <w:tc>
          <w:tcPr>
            <w:tcW w:w="2552" w:type="dxa"/>
            <w:tcBorders>
              <w:top w:val="nil"/>
              <w:left w:val="nil"/>
              <w:bottom w:val="nil"/>
              <w:right w:val="single" w:sz="4" w:space="0" w:color="auto"/>
            </w:tcBorders>
            <w:shd w:val="clear" w:color="auto" w:fill="auto"/>
            <w:noWrap/>
            <w:hideMark/>
          </w:tcPr>
          <w:p w14:paraId="63F441A2"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2C86C2A3" w14:textId="77777777" w:rsidR="00592E6B" w:rsidRPr="005039E3" w:rsidRDefault="00592E6B" w:rsidP="00D311FC">
            <w:pPr>
              <w:rPr>
                <w:color w:val="000000"/>
                <w:sz w:val="20"/>
                <w:szCs w:val="20"/>
              </w:rPr>
            </w:pPr>
            <w:r w:rsidRPr="005039E3">
              <w:rPr>
                <w:color w:val="000000"/>
                <w:sz w:val="20"/>
                <w:szCs w:val="20"/>
              </w:rPr>
              <w:t xml:space="preserve">     Team ×</w:t>
            </w:r>
          </w:p>
        </w:tc>
        <w:tc>
          <w:tcPr>
            <w:tcW w:w="2693" w:type="dxa"/>
            <w:tcBorders>
              <w:top w:val="nil"/>
              <w:left w:val="nil"/>
              <w:bottom w:val="nil"/>
              <w:right w:val="nil"/>
            </w:tcBorders>
            <w:shd w:val="clear" w:color="auto" w:fill="auto"/>
            <w:noWrap/>
            <w:hideMark/>
          </w:tcPr>
          <w:p w14:paraId="48E5B870" w14:textId="77777777" w:rsidR="00592E6B" w:rsidRPr="005039E3" w:rsidRDefault="00592E6B" w:rsidP="00D311FC">
            <w:pPr>
              <w:rPr>
                <w:color w:val="000000"/>
                <w:sz w:val="20"/>
                <w:szCs w:val="20"/>
              </w:rPr>
            </w:pPr>
          </w:p>
        </w:tc>
      </w:tr>
      <w:tr w:rsidR="00592E6B" w:rsidRPr="005039E3" w14:paraId="0F585ABF" w14:textId="77777777" w:rsidTr="00D311FC">
        <w:trPr>
          <w:trHeight w:hRule="exact" w:val="255"/>
          <w:jc w:val="center"/>
        </w:trPr>
        <w:tc>
          <w:tcPr>
            <w:tcW w:w="2835" w:type="dxa"/>
            <w:tcBorders>
              <w:top w:val="nil"/>
              <w:left w:val="nil"/>
              <w:bottom w:val="nil"/>
              <w:right w:val="nil"/>
            </w:tcBorders>
            <w:shd w:val="clear" w:color="auto" w:fill="auto"/>
            <w:noWrap/>
            <w:hideMark/>
          </w:tcPr>
          <w:p w14:paraId="7790E570"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0CBEE98F" w14:textId="77777777" w:rsidR="00592E6B" w:rsidRPr="005039E3" w:rsidRDefault="00592E6B" w:rsidP="00D311FC">
            <w:pPr>
              <w:jc w:val="center"/>
              <w:rPr>
                <w:color w:val="000000"/>
                <w:sz w:val="20"/>
                <w:szCs w:val="20"/>
              </w:rPr>
            </w:pPr>
            <w:r w:rsidRPr="005039E3">
              <w:rPr>
                <w:color w:val="000000"/>
                <w:sz w:val="20"/>
                <w:szCs w:val="20"/>
              </w:rPr>
              <w:t>0.88 (0.47, 1.63)</w:t>
            </w:r>
          </w:p>
        </w:tc>
        <w:tc>
          <w:tcPr>
            <w:tcW w:w="2912" w:type="dxa"/>
            <w:tcBorders>
              <w:top w:val="nil"/>
              <w:left w:val="single" w:sz="4" w:space="0" w:color="auto"/>
              <w:bottom w:val="nil"/>
              <w:right w:val="nil"/>
            </w:tcBorders>
            <w:shd w:val="clear" w:color="auto" w:fill="auto"/>
            <w:noWrap/>
            <w:hideMark/>
          </w:tcPr>
          <w:p w14:paraId="1312CDC5"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693" w:type="dxa"/>
            <w:tcBorders>
              <w:top w:val="nil"/>
              <w:left w:val="nil"/>
              <w:bottom w:val="nil"/>
              <w:right w:val="nil"/>
            </w:tcBorders>
            <w:shd w:val="clear" w:color="auto" w:fill="auto"/>
            <w:noWrap/>
            <w:hideMark/>
          </w:tcPr>
          <w:p w14:paraId="536CC898" w14:textId="77777777" w:rsidR="00592E6B" w:rsidRPr="005039E3" w:rsidRDefault="00592E6B" w:rsidP="00D311FC">
            <w:pPr>
              <w:jc w:val="center"/>
              <w:rPr>
                <w:color w:val="000000"/>
                <w:sz w:val="20"/>
                <w:szCs w:val="20"/>
              </w:rPr>
            </w:pPr>
            <w:r w:rsidRPr="005039E3">
              <w:rPr>
                <w:color w:val="000000"/>
                <w:sz w:val="20"/>
                <w:szCs w:val="20"/>
              </w:rPr>
              <w:t>0.64 (0.4, 1.01)</w:t>
            </w:r>
          </w:p>
        </w:tc>
      </w:tr>
      <w:tr w:rsidR="00592E6B" w:rsidRPr="005039E3" w14:paraId="1D3649D0" w14:textId="77777777" w:rsidTr="00D311FC">
        <w:trPr>
          <w:trHeight w:hRule="exact" w:val="255"/>
          <w:jc w:val="center"/>
        </w:trPr>
        <w:tc>
          <w:tcPr>
            <w:tcW w:w="2835" w:type="dxa"/>
            <w:tcBorders>
              <w:top w:val="nil"/>
              <w:left w:val="nil"/>
              <w:bottom w:val="nil"/>
              <w:right w:val="nil"/>
            </w:tcBorders>
            <w:shd w:val="clear" w:color="auto" w:fill="auto"/>
            <w:noWrap/>
            <w:hideMark/>
          </w:tcPr>
          <w:p w14:paraId="4B9DF79A"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06309ADA" w14:textId="77777777" w:rsidR="00592E6B" w:rsidRPr="005039E3" w:rsidRDefault="00592E6B" w:rsidP="00D311FC">
            <w:pPr>
              <w:jc w:val="center"/>
              <w:rPr>
                <w:color w:val="000000"/>
                <w:sz w:val="20"/>
                <w:szCs w:val="20"/>
              </w:rPr>
            </w:pPr>
            <w:r w:rsidRPr="005039E3">
              <w:rPr>
                <w:color w:val="000000"/>
                <w:sz w:val="20"/>
                <w:szCs w:val="20"/>
              </w:rPr>
              <w:t>1.25 (0.70, 2.21)</w:t>
            </w:r>
          </w:p>
        </w:tc>
        <w:tc>
          <w:tcPr>
            <w:tcW w:w="2912" w:type="dxa"/>
            <w:tcBorders>
              <w:top w:val="nil"/>
              <w:left w:val="single" w:sz="4" w:space="0" w:color="auto"/>
              <w:bottom w:val="nil"/>
              <w:right w:val="nil"/>
            </w:tcBorders>
            <w:shd w:val="clear" w:color="auto" w:fill="auto"/>
            <w:noWrap/>
            <w:hideMark/>
          </w:tcPr>
          <w:p w14:paraId="11B150C0"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693" w:type="dxa"/>
            <w:tcBorders>
              <w:top w:val="nil"/>
              <w:left w:val="nil"/>
              <w:bottom w:val="nil"/>
              <w:right w:val="nil"/>
            </w:tcBorders>
            <w:shd w:val="clear" w:color="auto" w:fill="auto"/>
            <w:noWrap/>
            <w:hideMark/>
          </w:tcPr>
          <w:p w14:paraId="5A738807" w14:textId="77777777" w:rsidR="00592E6B" w:rsidRPr="005039E3" w:rsidRDefault="00592E6B" w:rsidP="00D311FC">
            <w:pPr>
              <w:jc w:val="center"/>
              <w:rPr>
                <w:color w:val="000000"/>
                <w:sz w:val="20"/>
                <w:szCs w:val="20"/>
              </w:rPr>
            </w:pPr>
            <w:r w:rsidRPr="005039E3">
              <w:rPr>
                <w:color w:val="000000"/>
                <w:sz w:val="20"/>
                <w:szCs w:val="20"/>
              </w:rPr>
              <w:t>0.39*** (0.24, 0.63)</w:t>
            </w:r>
          </w:p>
        </w:tc>
      </w:tr>
      <w:tr w:rsidR="00592E6B" w:rsidRPr="005039E3" w14:paraId="32736C4F" w14:textId="77777777" w:rsidTr="00D311FC">
        <w:trPr>
          <w:trHeight w:hRule="exact" w:val="255"/>
          <w:jc w:val="center"/>
        </w:trPr>
        <w:tc>
          <w:tcPr>
            <w:tcW w:w="2835" w:type="dxa"/>
            <w:tcBorders>
              <w:top w:val="nil"/>
              <w:left w:val="nil"/>
              <w:bottom w:val="nil"/>
              <w:right w:val="nil"/>
            </w:tcBorders>
            <w:shd w:val="clear" w:color="auto" w:fill="auto"/>
            <w:noWrap/>
            <w:hideMark/>
          </w:tcPr>
          <w:p w14:paraId="46BA7F2A"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7BAD367C" w14:textId="77777777" w:rsidR="00592E6B" w:rsidRPr="005039E3" w:rsidRDefault="00592E6B" w:rsidP="00D311FC">
            <w:pPr>
              <w:jc w:val="center"/>
              <w:rPr>
                <w:color w:val="000000"/>
                <w:sz w:val="20"/>
                <w:szCs w:val="20"/>
              </w:rPr>
            </w:pPr>
            <w:r w:rsidRPr="005039E3">
              <w:rPr>
                <w:color w:val="000000"/>
                <w:sz w:val="20"/>
                <w:szCs w:val="20"/>
              </w:rPr>
              <w:t>0.86 (0.48, 1.54)</w:t>
            </w:r>
          </w:p>
        </w:tc>
        <w:tc>
          <w:tcPr>
            <w:tcW w:w="2912" w:type="dxa"/>
            <w:tcBorders>
              <w:top w:val="nil"/>
              <w:left w:val="single" w:sz="4" w:space="0" w:color="auto"/>
              <w:bottom w:val="nil"/>
              <w:right w:val="nil"/>
            </w:tcBorders>
            <w:shd w:val="clear" w:color="auto" w:fill="auto"/>
            <w:noWrap/>
            <w:hideMark/>
          </w:tcPr>
          <w:p w14:paraId="3F103725"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693" w:type="dxa"/>
            <w:tcBorders>
              <w:top w:val="nil"/>
              <w:left w:val="nil"/>
              <w:bottom w:val="nil"/>
              <w:right w:val="nil"/>
            </w:tcBorders>
            <w:shd w:val="clear" w:color="auto" w:fill="auto"/>
            <w:noWrap/>
            <w:hideMark/>
          </w:tcPr>
          <w:p w14:paraId="6C206945" w14:textId="77777777" w:rsidR="00592E6B" w:rsidRPr="005039E3" w:rsidRDefault="00592E6B" w:rsidP="00D311FC">
            <w:pPr>
              <w:jc w:val="center"/>
              <w:rPr>
                <w:color w:val="000000"/>
                <w:sz w:val="20"/>
                <w:szCs w:val="20"/>
              </w:rPr>
            </w:pPr>
            <w:r w:rsidRPr="005039E3">
              <w:rPr>
                <w:color w:val="000000"/>
                <w:sz w:val="20"/>
                <w:szCs w:val="20"/>
              </w:rPr>
              <w:t>0.58* (0.36, 0.94)</w:t>
            </w:r>
          </w:p>
        </w:tc>
      </w:tr>
      <w:tr w:rsidR="00592E6B" w:rsidRPr="005039E3" w14:paraId="2D9AB08D" w14:textId="77777777" w:rsidTr="00D311FC">
        <w:trPr>
          <w:trHeight w:hRule="exact" w:val="255"/>
          <w:jc w:val="center"/>
        </w:trPr>
        <w:tc>
          <w:tcPr>
            <w:tcW w:w="2835" w:type="dxa"/>
            <w:tcBorders>
              <w:top w:val="nil"/>
              <w:left w:val="nil"/>
              <w:bottom w:val="nil"/>
              <w:right w:val="nil"/>
            </w:tcBorders>
            <w:shd w:val="clear" w:color="auto" w:fill="auto"/>
            <w:noWrap/>
            <w:hideMark/>
          </w:tcPr>
          <w:p w14:paraId="110EF070" w14:textId="77777777" w:rsidR="00592E6B" w:rsidRPr="005039E3" w:rsidRDefault="00592E6B" w:rsidP="00D311FC">
            <w:pPr>
              <w:rPr>
                <w:color w:val="000000"/>
                <w:sz w:val="20"/>
                <w:szCs w:val="20"/>
              </w:rPr>
            </w:pPr>
            <w:r w:rsidRPr="005039E3">
              <w:rPr>
                <w:color w:val="000000"/>
                <w:sz w:val="20"/>
                <w:szCs w:val="20"/>
              </w:rPr>
              <w:t xml:space="preserve">     Aerobics ×</w:t>
            </w:r>
          </w:p>
        </w:tc>
        <w:tc>
          <w:tcPr>
            <w:tcW w:w="2552" w:type="dxa"/>
            <w:tcBorders>
              <w:top w:val="nil"/>
              <w:left w:val="nil"/>
              <w:bottom w:val="nil"/>
              <w:right w:val="single" w:sz="4" w:space="0" w:color="auto"/>
            </w:tcBorders>
            <w:shd w:val="clear" w:color="auto" w:fill="auto"/>
            <w:noWrap/>
            <w:hideMark/>
          </w:tcPr>
          <w:p w14:paraId="052AB515"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5271A98A" w14:textId="77777777" w:rsidR="00592E6B" w:rsidRPr="005039E3" w:rsidRDefault="00592E6B" w:rsidP="00D311FC">
            <w:pPr>
              <w:rPr>
                <w:color w:val="000000"/>
                <w:sz w:val="20"/>
                <w:szCs w:val="20"/>
              </w:rPr>
            </w:pPr>
            <w:r w:rsidRPr="005039E3">
              <w:rPr>
                <w:color w:val="000000"/>
                <w:sz w:val="20"/>
                <w:szCs w:val="20"/>
              </w:rPr>
              <w:t xml:space="preserve">     Facilities ×</w:t>
            </w:r>
          </w:p>
        </w:tc>
        <w:tc>
          <w:tcPr>
            <w:tcW w:w="2693" w:type="dxa"/>
            <w:tcBorders>
              <w:top w:val="nil"/>
              <w:left w:val="nil"/>
              <w:bottom w:val="nil"/>
              <w:right w:val="nil"/>
            </w:tcBorders>
            <w:shd w:val="clear" w:color="auto" w:fill="auto"/>
            <w:noWrap/>
            <w:hideMark/>
          </w:tcPr>
          <w:p w14:paraId="6D81F4D6" w14:textId="77777777" w:rsidR="00592E6B" w:rsidRPr="005039E3" w:rsidRDefault="00592E6B" w:rsidP="00D311FC">
            <w:pPr>
              <w:rPr>
                <w:color w:val="000000"/>
                <w:sz w:val="20"/>
                <w:szCs w:val="20"/>
              </w:rPr>
            </w:pPr>
          </w:p>
        </w:tc>
      </w:tr>
      <w:tr w:rsidR="00592E6B" w:rsidRPr="005039E3" w14:paraId="798E2425" w14:textId="77777777" w:rsidTr="00D311FC">
        <w:trPr>
          <w:trHeight w:hRule="exact" w:val="255"/>
          <w:jc w:val="center"/>
        </w:trPr>
        <w:tc>
          <w:tcPr>
            <w:tcW w:w="2835" w:type="dxa"/>
            <w:tcBorders>
              <w:top w:val="nil"/>
              <w:left w:val="nil"/>
              <w:bottom w:val="nil"/>
              <w:right w:val="nil"/>
            </w:tcBorders>
            <w:shd w:val="clear" w:color="auto" w:fill="auto"/>
            <w:noWrap/>
            <w:hideMark/>
          </w:tcPr>
          <w:p w14:paraId="2273DFF9"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526429A0" w14:textId="77777777" w:rsidR="00592E6B" w:rsidRPr="005039E3" w:rsidRDefault="00592E6B" w:rsidP="00D311FC">
            <w:pPr>
              <w:jc w:val="center"/>
              <w:rPr>
                <w:color w:val="000000"/>
                <w:sz w:val="20"/>
                <w:szCs w:val="20"/>
              </w:rPr>
            </w:pPr>
            <w:r w:rsidRPr="005039E3">
              <w:rPr>
                <w:color w:val="000000"/>
                <w:sz w:val="20"/>
                <w:szCs w:val="20"/>
              </w:rPr>
              <w:t>0.90 (0.51, 1.60)</w:t>
            </w:r>
          </w:p>
        </w:tc>
        <w:tc>
          <w:tcPr>
            <w:tcW w:w="2912" w:type="dxa"/>
            <w:tcBorders>
              <w:top w:val="nil"/>
              <w:left w:val="single" w:sz="4" w:space="0" w:color="auto"/>
              <w:bottom w:val="nil"/>
              <w:right w:val="nil"/>
            </w:tcBorders>
            <w:shd w:val="clear" w:color="auto" w:fill="auto"/>
            <w:noWrap/>
            <w:hideMark/>
          </w:tcPr>
          <w:p w14:paraId="679DB49E"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693" w:type="dxa"/>
            <w:tcBorders>
              <w:top w:val="nil"/>
              <w:left w:val="nil"/>
              <w:bottom w:val="nil"/>
              <w:right w:val="nil"/>
            </w:tcBorders>
            <w:shd w:val="clear" w:color="auto" w:fill="auto"/>
            <w:noWrap/>
            <w:hideMark/>
          </w:tcPr>
          <w:p w14:paraId="2826F4E8" w14:textId="77777777" w:rsidR="00592E6B" w:rsidRPr="005039E3" w:rsidRDefault="00592E6B" w:rsidP="00D311FC">
            <w:pPr>
              <w:jc w:val="center"/>
              <w:rPr>
                <w:color w:val="000000"/>
                <w:sz w:val="20"/>
                <w:szCs w:val="20"/>
              </w:rPr>
            </w:pPr>
            <w:r w:rsidRPr="005039E3">
              <w:rPr>
                <w:color w:val="000000"/>
                <w:sz w:val="20"/>
                <w:szCs w:val="20"/>
              </w:rPr>
              <w:t>0.97 (0.66, 1.44)</w:t>
            </w:r>
          </w:p>
        </w:tc>
      </w:tr>
      <w:tr w:rsidR="00592E6B" w:rsidRPr="005039E3" w14:paraId="1585C547" w14:textId="77777777" w:rsidTr="00D311FC">
        <w:trPr>
          <w:trHeight w:hRule="exact" w:val="255"/>
          <w:jc w:val="center"/>
        </w:trPr>
        <w:tc>
          <w:tcPr>
            <w:tcW w:w="2835" w:type="dxa"/>
            <w:tcBorders>
              <w:top w:val="nil"/>
              <w:left w:val="nil"/>
              <w:bottom w:val="nil"/>
              <w:right w:val="nil"/>
            </w:tcBorders>
            <w:shd w:val="clear" w:color="auto" w:fill="auto"/>
            <w:noWrap/>
            <w:hideMark/>
          </w:tcPr>
          <w:p w14:paraId="5D0DA4AA"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6F72E618" w14:textId="77777777" w:rsidR="00592E6B" w:rsidRPr="005039E3" w:rsidRDefault="00592E6B" w:rsidP="00D311FC">
            <w:pPr>
              <w:jc w:val="center"/>
              <w:rPr>
                <w:color w:val="000000"/>
                <w:sz w:val="20"/>
                <w:szCs w:val="20"/>
              </w:rPr>
            </w:pPr>
            <w:r w:rsidRPr="005039E3">
              <w:rPr>
                <w:color w:val="000000"/>
                <w:sz w:val="20"/>
                <w:szCs w:val="20"/>
              </w:rPr>
              <w:t>1.21 (0.69, 2.12)</w:t>
            </w:r>
          </w:p>
        </w:tc>
        <w:tc>
          <w:tcPr>
            <w:tcW w:w="2912" w:type="dxa"/>
            <w:tcBorders>
              <w:top w:val="nil"/>
              <w:left w:val="single" w:sz="4" w:space="0" w:color="auto"/>
              <w:bottom w:val="nil"/>
              <w:right w:val="nil"/>
            </w:tcBorders>
            <w:shd w:val="clear" w:color="auto" w:fill="auto"/>
            <w:noWrap/>
            <w:hideMark/>
          </w:tcPr>
          <w:p w14:paraId="25F22CD8"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693" w:type="dxa"/>
            <w:tcBorders>
              <w:top w:val="nil"/>
              <w:left w:val="nil"/>
              <w:bottom w:val="nil"/>
              <w:right w:val="nil"/>
            </w:tcBorders>
            <w:shd w:val="clear" w:color="auto" w:fill="auto"/>
            <w:noWrap/>
            <w:hideMark/>
          </w:tcPr>
          <w:p w14:paraId="56AF1357" w14:textId="77777777" w:rsidR="00592E6B" w:rsidRPr="005039E3" w:rsidRDefault="00592E6B" w:rsidP="00D311FC">
            <w:pPr>
              <w:jc w:val="center"/>
              <w:rPr>
                <w:color w:val="000000"/>
                <w:sz w:val="20"/>
                <w:szCs w:val="20"/>
              </w:rPr>
            </w:pPr>
            <w:r w:rsidRPr="005039E3">
              <w:rPr>
                <w:color w:val="000000"/>
                <w:sz w:val="20"/>
                <w:szCs w:val="20"/>
              </w:rPr>
              <w:t>1.03 (0.7, 1.52)</w:t>
            </w:r>
          </w:p>
        </w:tc>
      </w:tr>
      <w:tr w:rsidR="00592E6B" w:rsidRPr="005039E3" w14:paraId="12D01001" w14:textId="77777777" w:rsidTr="00D311FC">
        <w:trPr>
          <w:trHeight w:hRule="exact" w:val="255"/>
          <w:jc w:val="center"/>
        </w:trPr>
        <w:tc>
          <w:tcPr>
            <w:tcW w:w="2835" w:type="dxa"/>
            <w:tcBorders>
              <w:top w:val="nil"/>
              <w:left w:val="nil"/>
              <w:bottom w:val="nil"/>
              <w:right w:val="nil"/>
            </w:tcBorders>
            <w:shd w:val="clear" w:color="auto" w:fill="auto"/>
            <w:noWrap/>
            <w:hideMark/>
          </w:tcPr>
          <w:p w14:paraId="47EDF202"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0E6A1FEE" w14:textId="77777777" w:rsidR="00592E6B" w:rsidRPr="005039E3" w:rsidRDefault="00592E6B" w:rsidP="00D311FC">
            <w:pPr>
              <w:jc w:val="center"/>
              <w:rPr>
                <w:color w:val="000000"/>
                <w:sz w:val="20"/>
                <w:szCs w:val="20"/>
              </w:rPr>
            </w:pPr>
            <w:r w:rsidRPr="005039E3">
              <w:rPr>
                <w:color w:val="000000"/>
                <w:sz w:val="20"/>
                <w:szCs w:val="20"/>
              </w:rPr>
              <w:t>0.65 (0.35, 1.22)</w:t>
            </w:r>
          </w:p>
        </w:tc>
        <w:tc>
          <w:tcPr>
            <w:tcW w:w="2912" w:type="dxa"/>
            <w:tcBorders>
              <w:top w:val="nil"/>
              <w:left w:val="single" w:sz="4" w:space="0" w:color="auto"/>
              <w:bottom w:val="nil"/>
              <w:right w:val="nil"/>
            </w:tcBorders>
            <w:shd w:val="clear" w:color="auto" w:fill="auto"/>
            <w:noWrap/>
            <w:hideMark/>
          </w:tcPr>
          <w:p w14:paraId="1857A1D7"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693" w:type="dxa"/>
            <w:tcBorders>
              <w:top w:val="nil"/>
              <w:left w:val="nil"/>
              <w:bottom w:val="nil"/>
              <w:right w:val="nil"/>
            </w:tcBorders>
            <w:shd w:val="clear" w:color="auto" w:fill="auto"/>
            <w:noWrap/>
            <w:hideMark/>
          </w:tcPr>
          <w:p w14:paraId="74E8674E" w14:textId="77777777" w:rsidR="00592E6B" w:rsidRPr="005039E3" w:rsidRDefault="00592E6B" w:rsidP="00D311FC">
            <w:pPr>
              <w:jc w:val="center"/>
              <w:rPr>
                <w:color w:val="000000"/>
                <w:sz w:val="20"/>
                <w:szCs w:val="20"/>
              </w:rPr>
            </w:pPr>
            <w:r w:rsidRPr="005039E3">
              <w:rPr>
                <w:color w:val="000000"/>
                <w:sz w:val="20"/>
                <w:szCs w:val="20"/>
              </w:rPr>
              <w:t>1.02 (0.69, 1.50)</w:t>
            </w:r>
          </w:p>
        </w:tc>
      </w:tr>
      <w:tr w:rsidR="00592E6B" w:rsidRPr="005039E3" w14:paraId="5727638A" w14:textId="77777777" w:rsidTr="00D311FC">
        <w:trPr>
          <w:trHeight w:hRule="exact" w:val="255"/>
          <w:jc w:val="center"/>
        </w:trPr>
        <w:tc>
          <w:tcPr>
            <w:tcW w:w="2835" w:type="dxa"/>
            <w:tcBorders>
              <w:top w:val="nil"/>
              <w:left w:val="nil"/>
              <w:bottom w:val="nil"/>
              <w:right w:val="nil"/>
            </w:tcBorders>
            <w:shd w:val="clear" w:color="auto" w:fill="auto"/>
            <w:noWrap/>
            <w:hideMark/>
          </w:tcPr>
          <w:p w14:paraId="5302A2CC" w14:textId="77777777" w:rsidR="00592E6B" w:rsidRPr="005039E3" w:rsidRDefault="00592E6B" w:rsidP="00D311FC">
            <w:pPr>
              <w:rPr>
                <w:color w:val="000000"/>
                <w:sz w:val="20"/>
                <w:szCs w:val="20"/>
              </w:rPr>
            </w:pPr>
            <w:r w:rsidRPr="005039E3">
              <w:rPr>
                <w:color w:val="000000"/>
                <w:sz w:val="20"/>
                <w:szCs w:val="20"/>
              </w:rPr>
              <w:t xml:space="preserve">     Stretching ×</w:t>
            </w:r>
          </w:p>
        </w:tc>
        <w:tc>
          <w:tcPr>
            <w:tcW w:w="2552" w:type="dxa"/>
            <w:tcBorders>
              <w:top w:val="nil"/>
              <w:left w:val="nil"/>
              <w:bottom w:val="nil"/>
              <w:right w:val="single" w:sz="4" w:space="0" w:color="auto"/>
            </w:tcBorders>
            <w:shd w:val="clear" w:color="auto" w:fill="auto"/>
            <w:noWrap/>
            <w:hideMark/>
          </w:tcPr>
          <w:p w14:paraId="272C3AF0"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66DDBFF5"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641A11BD" w14:textId="77777777" w:rsidR="00592E6B" w:rsidRPr="005039E3" w:rsidRDefault="00592E6B" w:rsidP="00D311FC">
            <w:pPr>
              <w:rPr>
                <w:color w:val="000000"/>
                <w:sz w:val="20"/>
                <w:szCs w:val="20"/>
              </w:rPr>
            </w:pPr>
          </w:p>
        </w:tc>
      </w:tr>
      <w:tr w:rsidR="00592E6B" w:rsidRPr="005039E3" w14:paraId="2D0AD5F8" w14:textId="77777777" w:rsidTr="00D311FC">
        <w:trPr>
          <w:trHeight w:hRule="exact" w:val="255"/>
          <w:jc w:val="center"/>
        </w:trPr>
        <w:tc>
          <w:tcPr>
            <w:tcW w:w="2835" w:type="dxa"/>
            <w:tcBorders>
              <w:top w:val="nil"/>
              <w:left w:val="nil"/>
              <w:bottom w:val="nil"/>
              <w:right w:val="nil"/>
            </w:tcBorders>
            <w:shd w:val="clear" w:color="auto" w:fill="auto"/>
            <w:noWrap/>
            <w:hideMark/>
          </w:tcPr>
          <w:p w14:paraId="1D2283D8"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5028BFB9" w14:textId="77777777" w:rsidR="00592E6B" w:rsidRPr="005039E3" w:rsidRDefault="00592E6B" w:rsidP="00D311FC">
            <w:pPr>
              <w:jc w:val="center"/>
              <w:rPr>
                <w:color w:val="000000"/>
                <w:sz w:val="20"/>
                <w:szCs w:val="20"/>
              </w:rPr>
            </w:pPr>
            <w:r w:rsidRPr="005039E3">
              <w:rPr>
                <w:color w:val="000000"/>
                <w:sz w:val="20"/>
                <w:szCs w:val="20"/>
              </w:rPr>
              <w:t>1.06 (0.86, 1.32)</w:t>
            </w:r>
          </w:p>
        </w:tc>
        <w:tc>
          <w:tcPr>
            <w:tcW w:w="2912" w:type="dxa"/>
            <w:tcBorders>
              <w:top w:val="nil"/>
              <w:left w:val="single" w:sz="4" w:space="0" w:color="auto"/>
              <w:bottom w:val="nil"/>
              <w:right w:val="nil"/>
            </w:tcBorders>
            <w:shd w:val="clear" w:color="auto" w:fill="auto"/>
            <w:noWrap/>
            <w:hideMark/>
          </w:tcPr>
          <w:p w14:paraId="464FF645"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04A79BA6" w14:textId="77777777" w:rsidR="00592E6B" w:rsidRPr="005039E3" w:rsidRDefault="00592E6B" w:rsidP="00D311FC">
            <w:pPr>
              <w:rPr>
                <w:color w:val="000000"/>
                <w:sz w:val="20"/>
                <w:szCs w:val="20"/>
              </w:rPr>
            </w:pPr>
          </w:p>
        </w:tc>
      </w:tr>
      <w:tr w:rsidR="00592E6B" w:rsidRPr="005039E3" w14:paraId="1E9C1729" w14:textId="77777777" w:rsidTr="00D311FC">
        <w:trPr>
          <w:trHeight w:hRule="exact" w:val="255"/>
          <w:jc w:val="center"/>
        </w:trPr>
        <w:tc>
          <w:tcPr>
            <w:tcW w:w="2835" w:type="dxa"/>
            <w:tcBorders>
              <w:top w:val="nil"/>
              <w:left w:val="nil"/>
              <w:bottom w:val="nil"/>
              <w:right w:val="nil"/>
            </w:tcBorders>
            <w:shd w:val="clear" w:color="auto" w:fill="auto"/>
            <w:noWrap/>
            <w:hideMark/>
          </w:tcPr>
          <w:p w14:paraId="13BF5A72"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2EFD889A" w14:textId="77777777" w:rsidR="00592E6B" w:rsidRPr="005039E3" w:rsidRDefault="00592E6B" w:rsidP="00D311FC">
            <w:pPr>
              <w:jc w:val="center"/>
              <w:rPr>
                <w:color w:val="000000"/>
                <w:sz w:val="20"/>
                <w:szCs w:val="20"/>
              </w:rPr>
            </w:pPr>
            <w:r w:rsidRPr="005039E3">
              <w:rPr>
                <w:color w:val="000000"/>
                <w:sz w:val="20"/>
                <w:szCs w:val="20"/>
              </w:rPr>
              <w:t>0.97 (0.78, 1.21)</w:t>
            </w:r>
          </w:p>
        </w:tc>
        <w:tc>
          <w:tcPr>
            <w:tcW w:w="2912" w:type="dxa"/>
            <w:tcBorders>
              <w:top w:val="nil"/>
              <w:left w:val="single" w:sz="4" w:space="0" w:color="auto"/>
              <w:bottom w:val="nil"/>
              <w:right w:val="nil"/>
            </w:tcBorders>
            <w:shd w:val="clear" w:color="auto" w:fill="auto"/>
            <w:noWrap/>
            <w:hideMark/>
          </w:tcPr>
          <w:p w14:paraId="4F6E56D5"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57060FE1" w14:textId="77777777" w:rsidR="00592E6B" w:rsidRPr="005039E3" w:rsidRDefault="00592E6B" w:rsidP="00D311FC">
            <w:pPr>
              <w:rPr>
                <w:color w:val="000000"/>
                <w:sz w:val="20"/>
                <w:szCs w:val="20"/>
              </w:rPr>
            </w:pPr>
          </w:p>
        </w:tc>
      </w:tr>
      <w:tr w:rsidR="00592E6B" w:rsidRPr="005039E3" w14:paraId="1AD1B2D2" w14:textId="77777777" w:rsidTr="00D311FC">
        <w:trPr>
          <w:trHeight w:hRule="exact" w:val="255"/>
          <w:jc w:val="center"/>
        </w:trPr>
        <w:tc>
          <w:tcPr>
            <w:tcW w:w="2835" w:type="dxa"/>
            <w:tcBorders>
              <w:top w:val="nil"/>
              <w:left w:val="nil"/>
              <w:bottom w:val="nil"/>
              <w:right w:val="nil"/>
            </w:tcBorders>
            <w:shd w:val="clear" w:color="auto" w:fill="auto"/>
            <w:noWrap/>
            <w:hideMark/>
          </w:tcPr>
          <w:p w14:paraId="6531535D"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3057FDF6" w14:textId="77777777" w:rsidR="00592E6B" w:rsidRPr="005039E3" w:rsidRDefault="00592E6B" w:rsidP="00D311FC">
            <w:pPr>
              <w:jc w:val="center"/>
              <w:rPr>
                <w:color w:val="000000"/>
                <w:sz w:val="20"/>
                <w:szCs w:val="20"/>
              </w:rPr>
            </w:pPr>
            <w:r w:rsidRPr="005039E3">
              <w:rPr>
                <w:color w:val="000000"/>
                <w:sz w:val="20"/>
                <w:szCs w:val="20"/>
              </w:rPr>
              <w:t>0.93 (0.73, 1.18)</w:t>
            </w:r>
          </w:p>
        </w:tc>
        <w:tc>
          <w:tcPr>
            <w:tcW w:w="2912" w:type="dxa"/>
            <w:tcBorders>
              <w:top w:val="nil"/>
              <w:left w:val="single" w:sz="4" w:space="0" w:color="auto"/>
              <w:bottom w:val="nil"/>
              <w:right w:val="nil"/>
            </w:tcBorders>
            <w:shd w:val="clear" w:color="auto" w:fill="auto"/>
            <w:noWrap/>
            <w:hideMark/>
          </w:tcPr>
          <w:p w14:paraId="3AB6A4C7"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0BDC3B0A" w14:textId="77777777" w:rsidR="00592E6B" w:rsidRPr="005039E3" w:rsidRDefault="00592E6B" w:rsidP="00D311FC">
            <w:pPr>
              <w:rPr>
                <w:color w:val="000000"/>
                <w:sz w:val="20"/>
                <w:szCs w:val="20"/>
              </w:rPr>
            </w:pPr>
          </w:p>
        </w:tc>
      </w:tr>
      <w:tr w:rsidR="00592E6B" w:rsidRPr="005039E3" w14:paraId="0097E138" w14:textId="77777777" w:rsidTr="00D311FC">
        <w:trPr>
          <w:trHeight w:hRule="exact" w:val="255"/>
          <w:jc w:val="center"/>
        </w:trPr>
        <w:tc>
          <w:tcPr>
            <w:tcW w:w="2835" w:type="dxa"/>
            <w:tcBorders>
              <w:top w:val="nil"/>
              <w:left w:val="nil"/>
              <w:bottom w:val="nil"/>
              <w:right w:val="nil"/>
            </w:tcBorders>
            <w:shd w:val="clear" w:color="auto" w:fill="auto"/>
            <w:noWrap/>
            <w:hideMark/>
          </w:tcPr>
          <w:p w14:paraId="79C5E100" w14:textId="77777777" w:rsidR="00592E6B" w:rsidRPr="005039E3" w:rsidRDefault="00592E6B" w:rsidP="00D311FC">
            <w:pPr>
              <w:rPr>
                <w:color w:val="000000"/>
                <w:sz w:val="20"/>
                <w:szCs w:val="20"/>
              </w:rPr>
            </w:pPr>
            <w:r w:rsidRPr="005039E3">
              <w:rPr>
                <w:color w:val="000000"/>
                <w:sz w:val="20"/>
                <w:szCs w:val="20"/>
              </w:rPr>
              <w:t xml:space="preserve">     </w:t>
            </w:r>
            <w:proofErr w:type="gramStart"/>
            <w:r w:rsidRPr="005039E3">
              <w:rPr>
                <w:color w:val="000000"/>
                <w:sz w:val="20"/>
                <w:szCs w:val="20"/>
              </w:rPr>
              <w:t>Weight lifting</w:t>
            </w:r>
            <w:proofErr w:type="gramEnd"/>
            <w:r w:rsidRPr="005039E3">
              <w:rPr>
                <w:color w:val="000000"/>
                <w:sz w:val="20"/>
                <w:szCs w:val="20"/>
              </w:rPr>
              <w:t xml:space="preserve"> ×</w:t>
            </w:r>
          </w:p>
        </w:tc>
        <w:tc>
          <w:tcPr>
            <w:tcW w:w="2552" w:type="dxa"/>
            <w:tcBorders>
              <w:top w:val="nil"/>
              <w:left w:val="nil"/>
              <w:bottom w:val="nil"/>
              <w:right w:val="single" w:sz="4" w:space="0" w:color="auto"/>
            </w:tcBorders>
            <w:shd w:val="clear" w:color="auto" w:fill="auto"/>
            <w:noWrap/>
            <w:hideMark/>
          </w:tcPr>
          <w:p w14:paraId="3755BE7A"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6F79235D"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54E86D9" w14:textId="77777777" w:rsidR="00592E6B" w:rsidRPr="005039E3" w:rsidRDefault="00592E6B" w:rsidP="00D311FC">
            <w:pPr>
              <w:rPr>
                <w:color w:val="000000"/>
                <w:sz w:val="20"/>
                <w:szCs w:val="20"/>
              </w:rPr>
            </w:pPr>
          </w:p>
        </w:tc>
      </w:tr>
      <w:tr w:rsidR="00592E6B" w:rsidRPr="005039E3" w14:paraId="3CBBB3C6" w14:textId="77777777" w:rsidTr="00D311FC">
        <w:trPr>
          <w:trHeight w:hRule="exact" w:val="255"/>
          <w:jc w:val="center"/>
        </w:trPr>
        <w:tc>
          <w:tcPr>
            <w:tcW w:w="2835" w:type="dxa"/>
            <w:tcBorders>
              <w:top w:val="nil"/>
              <w:left w:val="nil"/>
              <w:bottom w:val="nil"/>
              <w:right w:val="nil"/>
            </w:tcBorders>
            <w:shd w:val="clear" w:color="auto" w:fill="auto"/>
            <w:noWrap/>
            <w:hideMark/>
          </w:tcPr>
          <w:p w14:paraId="5DA7BF2A"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075D9357" w14:textId="77777777" w:rsidR="00592E6B" w:rsidRPr="005039E3" w:rsidRDefault="00592E6B" w:rsidP="00D311FC">
            <w:pPr>
              <w:jc w:val="center"/>
              <w:rPr>
                <w:color w:val="000000"/>
                <w:sz w:val="20"/>
                <w:szCs w:val="20"/>
              </w:rPr>
            </w:pPr>
            <w:r w:rsidRPr="005039E3">
              <w:rPr>
                <w:color w:val="000000"/>
                <w:sz w:val="20"/>
                <w:szCs w:val="20"/>
              </w:rPr>
              <w:t>1.05 (0.77, 1.43)</w:t>
            </w:r>
          </w:p>
        </w:tc>
        <w:tc>
          <w:tcPr>
            <w:tcW w:w="2912" w:type="dxa"/>
            <w:tcBorders>
              <w:top w:val="nil"/>
              <w:left w:val="single" w:sz="4" w:space="0" w:color="auto"/>
              <w:bottom w:val="nil"/>
              <w:right w:val="nil"/>
            </w:tcBorders>
            <w:shd w:val="clear" w:color="auto" w:fill="auto"/>
            <w:noWrap/>
            <w:hideMark/>
          </w:tcPr>
          <w:p w14:paraId="2BEA30D2"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525FB551" w14:textId="77777777" w:rsidR="00592E6B" w:rsidRPr="005039E3" w:rsidRDefault="00592E6B" w:rsidP="00D311FC">
            <w:pPr>
              <w:rPr>
                <w:color w:val="000000"/>
                <w:sz w:val="20"/>
                <w:szCs w:val="20"/>
              </w:rPr>
            </w:pPr>
          </w:p>
        </w:tc>
      </w:tr>
      <w:tr w:rsidR="00592E6B" w:rsidRPr="005039E3" w14:paraId="7530730E" w14:textId="77777777" w:rsidTr="00D311FC">
        <w:trPr>
          <w:trHeight w:hRule="exact" w:val="255"/>
          <w:jc w:val="center"/>
        </w:trPr>
        <w:tc>
          <w:tcPr>
            <w:tcW w:w="2835" w:type="dxa"/>
            <w:tcBorders>
              <w:top w:val="nil"/>
              <w:left w:val="nil"/>
              <w:bottom w:val="nil"/>
              <w:right w:val="nil"/>
            </w:tcBorders>
            <w:shd w:val="clear" w:color="auto" w:fill="auto"/>
            <w:noWrap/>
            <w:hideMark/>
          </w:tcPr>
          <w:p w14:paraId="07EC9A7C"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1AEF3B93" w14:textId="77777777" w:rsidR="00592E6B" w:rsidRPr="005039E3" w:rsidRDefault="00592E6B" w:rsidP="00D311FC">
            <w:pPr>
              <w:jc w:val="center"/>
              <w:rPr>
                <w:color w:val="000000"/>
                <w:sz w:val="20"/>
                <w:szCs w:val="20"/>
              </w:rPr>
            </w:pPr>
            <w:r w:rsidRPr="005039E3">
              <w:rPr>
                <w:color w:val="000000"/>
                <w:sz w:val="20"/>
                <w:szCs w:val="20"/>
              </w:rPr>
              <w:t>0.79 (0.57, 1.08)</w:t>
            </w:r>
          </w:p>
        </w:tc>
        <w:tc>
          <w:tcPr>
            <w:tcW w:w="2912" w:type="dxa"/>
            <w:tcBorders>
              <w:top w:val="nil"/>
              <w:left w:val="single" w:sz="4" w:space="0" w:color="auto"/>
              <w:bottom w:val="nil"/>
              <w:right w:val="nil"/>
            </w:tcBorders>
            <w:shd w:val="clear" w:color="auto" w:fill="auto"/>
            <w:noWrap/>
            <w:hideMark/>
          </w:tcPr>
          <w:p w14:paraId="66CD368A"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69B2388D" w14:textId="77777777" w:rsidR="00592E6B" w:rsidRPr="005039E3" w:rsidRDefault="00592E6B" w:rsidP="00D311FC">
            <w:pPr>
              <w:rPr>
                <w:color w:val="000000"/>
                <w:sz w:val="20"/>
                <w:szCs w:val="20"/>
              </w:rPr>
            </w:pPr>
          </w:p>
        </w:tc>
      </w:tr>
      <w:tr w:rsidR="00592E6B" w:rsidRPr="005039E3" w14:paraId="22D68412" w14:textId="77777777" w:rsidTr="00D311FC">
        <w:trPr>
          <w:trHeight w:hRule="exact" w:val="255"/>
          <w:jc w:val="center"/>
        </w:trPr>
        <w:tc>
          <w:tcPr>
            <w:tcW w:w="2835" w:type="dxa"/>
            <w:tcBorders>
              <w:top w:val="nil"/>
              <w:left w:val="nil"/>
              <w:bottom w:val="nil"/>
              <w:right w:val="nil"/>
            </w:tcBorders>
            <w:shd w:val="clear" w:color="auto" w:fill="auto"/>
            <w:noWrap/>
            <w:hideMark/>
          </w:tcPr>
          <w:p w14:paraId="5EBAC743" w14:textId="77777777" w:rsidR="00592E6B" w:rsidRPr="005039E3" w:rsidRDefault="00592E6B" w:rsidP="00D311FC">
            <w:pPr>
              <w:rPr>
                <w:color w:val="000000"/>
                <w:sz w:val="20"/>
                <w:szCs w:val="20"/>
              </w:rPr>
            </w:pPr>
            <w:r w:rsidRPr="005039E3">
              <w:rPr>
                <w:color w:val="000000"/>
                <w:sz w:val="20"/>
                <w:szCs w:val="20"/>
              </w:rPr>
              <w:lastRenderedPageBreak/>
              <w:t xml:space="preserve">        Bachelor's degree or above</w:t>
            </w:r>
          </w:p>
        </w:tc>
        <w:tc>
          <w:tcPr>
            <w:tcW w:w="2552" w:type="dxa"/>
            <w:tcBorders>
              <w:top w:val="nil"/>
              <w:left w:val="nil"/>
              <w:bottom w:val="nil"/>
              <w:right w:val="single" w:sz="4" w:space="0" w:color="auto"/>
            </w:tcBorders>
            <w:shd w:val="clear" w:color="auto" w:fill="auto"/>
            <w:noWrap/>
            <w:hideMark/>
          </w:tcPr>
          <w:p w14:paraId="3E7B33D3" w14:textId="77777777" w:rsidR="00592E6B" w:rsidRPr="005039E3" w:rsidRDefault="00592E6B" w:rsidP="00D311FC">
            <w:pPr>
              <w:jc w:val="center"/>
              <w:rPr>
                <w:color w:val="000000"/>
                <w:sz w:val="20"/>
                <w:szCs w:val="20"/>
              </w:rPr>
            </w:pPr>
            <w:r w:rsidRPr="005039E3">
              <w:rPr>
                <w:color w:val="000000"/>
                <w:sz w:val="20"/>
                <w:szCs w:val="20"/>
              </w:rPr>
              <w:t>1.07 (0.77, 1.49)</w:t>
            </w:r>
          </w:p>
        </w:tc>
        <w:tc>
          <w:tcPr>
            <w:tcW w:w="2912" w:type="dxa"/>
            <w:tcBorders>
              <w:top w:val="nil"/>
              <w:left w:val="single" w:sz="4" w:space="0" w:color="auto"/>
              <w:bottom w:val="nil"/>
              <w:right w:val="nil"/>
            </w:tcBorders>
            <w:shd w:val="clear" w:color="auto" w:fill="auto"/>
            <w:noWrap/>
            <w:hideMark/>
          </w:tcPr>
          <w:p w14:paraId="1780015E"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24C13337" w14:textId="77777777" w:rsidR="00592E6B" w:rsidRPr="005039E3" w:rsidRDefault="00592E6B" w:rsidP="00D311FC">
            <w:pPr>
              <w:rPr>
                <w:color w:val="000000"/>
                <w:sz w:val="20"/>
                <w:szCs w:val="20"/>
              </w:rPr>
            </w:pPr>
          </w:p>
        </w:tc>
      </w:tr>
      <w:tr w:rsidR="00592E6B" w:rsidRPr="005039E3" w14:paraId="08D2C7B2" w14:textId="77777777" w:rsidTr="00D311FC">
        <w:trPr>
          <w:trHeight w:hRule="exact" w:val="255"/>
          <w:jc w:val="center"/>
        </w:trPr>
        <w:tc>
          <w:tcPr>
            <w:tcW w:w="2835" w:type="dxa"/>
            <w:tcBorders>
              <w:top w:val="nil"/>
              <w:left w:val="nil"/>
              <w:bottom w:val="nil"/>
              <w:right w:val="nil"/>
            </w:tcBorders>
            <w:shd w:val="clear" w:color="auto" w:fill="auto"/>
            <w:noWrap/>
            <w:hideMark/>
          </w:tcPr>
          <w:p w14:paraId="1A957E22" w14:textId="77777777" w:rsidR="00592E6B" w:rsidRPr="005039E3" w:rsidRDefault="00592E6B" w:rsidP="00D311FC">
            <w:pPr>
              <w:rPr>
                <w:color w:val="000000"/>
                <w:sz w:val="20"/>
                <w:szCs w:val="20"/>
              </w:rPr>
            </w:pPr>
            <w:r w:rsidRPr="005039E3">
              <w:rPr>
                <w:color w:val="000000"/>
                <w:sz w:val="20"/>
                <w:szCs w:val="20"/>
              </w:rPr>
              <w:t xml:space="preserve">     Cycling ×</w:t>
            </w:r>
          </w:p>
        </w:tc>
        <w:tc>
          <w:tcPr>
            <w:tcW w:w="2552" w:type="dxa"/>
            <w:tcBorders>
              <w:top w:val="nil"/>
              <w:left w:val="nil"/>
              <w:bottom w:val="nil"/>
              <w:right w:val="single" w:sz="4" w:space="0" w:color="auto"/>
            </w:tcBorders>
            <w:shd w:val="clear" w:color="auto" w:fill="auto"/>
            <w:noWrap/>
            <w:hideMark/>
          </w:tcPr>
          <w:p w14:paraId="74149EC9"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561C8D50"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20661F7D" w14:textId="77777777" w:rsidR="00592E6B" w:rsidRPr="005039E3" w:rsidRDefault="00592E6B" w:rsidP="00D311FC">
            <w:pPr>
              <w:rPr>
                <w:color w:val="000000"/>
                <w:sz w:val="20"/>
                <w:szCs w:val="20"/>
              </w:rPr>
            </w:pPr>
          </w:p>
        </w:tc>
      </w:tr>
      <w:tr w:rsidR="00592E6B" w:rsidRPr="005039E3" w14:paraId="1A9565EF" w14:textId="77777777" w:rsidTr="00D311FC">
        <w:trPr>
          <w:trHeight w:hRule="exact" w:val="255"/>
          <w:jc w:val="center"/>
        </w:trPr>
        <w:tc>
          <w:tcPr>
            <w:tcW w:w="2835" w:type="dxa"/>
            <w:tcBorders>
              <w:top w:val="nil"/>
              <w:left w:val="nil"/>
              <w:bottom w:val="nil"/>
              <w:right w:val="nil"/>
            </w:tcBorders>
            <w:shd w:val="clear" w:color="auto" w:fill="auto"/>
            <w:noWrap/>
            <w:hideMark/>
          </w:tcPr>
          <w:p w14:paraId="19439D81"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51FE2D49" w14:textId="77777777" w:rsidR="00592E6B" w:rsidRPr="005039E3" w:rsidRDefault="00592E6B" w:rsidP="00D311FC">
            <w:pPr>
              <w:jc w:val="center"/>
              <w:rPr>
                <w:color w:val="000000"/>
                <w:sz w:val="20"/>
                <w:szCs w:val="20"/>
              </w:rPr>
            </w:pPr>
            <w:r w:rsidRPr="005039E3">
              <w:rPr>
                <w:color w:val="000000"/>
                <w:sz w:val="20"/>
                <w:szCs w:val="20"/>
              </w:rPr>
              <w:t>0.89 (0.67, 1.17)</w:t>
            </w:r>
          </w:p>
        </w:tc>
        <w:tc>
          <w:tcPr>
            <w:tcW w:w="2912" w:type="dxa"/>
            <w:tcBorders>
              <w:top w:val="nil"/>
              <w:left w:val="single" w:sz="4" w:space="0" w:color="auto"/>
              <w:bottom w:val="nil"/>
              <w:right w:val="nil"/>
            </w:tcBorders>
            <w:shd w:val="clear" w:color="auto" w:fill="auto"/>
            <w:noWrap/>
            <w:hideMark/>
          </w:tcPr>
          <w:p w14:paraId="1F1C380B"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89EAE67" w14:textId="77777777" w:rsidR="00592E6B" w:rsidRPr="005039E3" w:rsidRDefault="00592E6B" w:rsidP="00D311FC">
            <w:pPr>
              <w:rPr>
                <w:color w:val="000000"/>
                <w:sz w:val="20"/>
                <w:szCs w:val="20"/>
              </w:rPr>
            </w:pPr>
          </w:p>
        </w:tc>
      </w:tr>
      <w:tr w:rsidR="00592E6B" w:rsidRPr="005039E3" w14:paraId="5B55509E" w14:textId="77777777" w:rsidTr="00D311FC">
        <w:trPr>
          <w:trHeight w:hRule="exact" w:val="255"/>
          <w:jc w:val="center"/>
        </w:trPr>
        <w:tc>
          <w:tcPr>
            <w:tcW w:w="2835" w:type="dxa"/>
            <w:tcBorders>
              <w:top w:val="nil"/>
              <w:left w:val="nil"/>
              <w:bottom w:val="nil"/>
              <w:right w:val="nil"/>
            </w:tcBorders>
            <w:shd w:val="clear" w:color="auto" w:fill="auto"/>
            <w:noWrap/>
            <w:hideMark/>
          </w:tcPr>
          <w:p w14:paraId="7074445C"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376F62A7" w14:textId="77777777" w:rsidR="00592E6B" w:rsidRPr="005039E3" w:rsidRDefault="00592E6B" w:rsidP="00D311FC">
            <w:pPr>
              <w:jc w:val="center"/>
              <w:rPr>
                <w:color w:val="000000"/>
                <w:sz w:val="20"/>
                <w:szCs w:val="20"/>
              </w:rPr>
            </w:pPr>
            <w:r w:rsidRPr="005039E3">
              <w:rPr>
                <w:color w:val="000000"/>
                <w:sz w:val="20"/>
                <w:szCs w:val="20"/>
              </w:rPr>
              <w:t>0.87 (0.64, 1.19)</w:t>
            </w:r>
          </w:p>
        </w:tc>
        <w:tc>
          <w:tcPr>
            <w:tcW w:w="2912" w:type="dxa"/>
            <w:tcBorders>
              <w:top w:val="nil"/>
              <w:left w:val="single" w:sz="4" w:space="0" w:color="auto"/>
              <w:bottom w:val="nil"/>
              <w:right w:val="nil"/>
            </w:tcBorders>
            <w:shd w:val="clear" w:color="auto" w:fill="auto"/>
            <w:noWrap/>
            <w:hideMark/>
          </w:tcPr>
          <w:p w14:paraId="4728636E"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737B46BA" w14:textId="77777777" w:rsidR="00592E6B" w:rsidRPr="005039E3" w:rsidRDefault="00592E6B" w:rsidP="00D311FC">
            <w:pPr>
              <w:rPr>
                <w:color w:val="000000"/>
                <w:sz w:val="20"/>
                <w:szCs w:val="20"/>
              </w:rPr>
            </w:pPr>
          </w:p>
        </w:tc>
      </w:tr>
      <w:tr w:rsidR="00592E6B" w:rsidRPr="005039E3" w14:paraId="78D5231F" w14:textId="77777777" w:rsidTr="00D311FC">
        <w:trPr>
          <w:trHeight w:hRule="exact" w:val="255"/>
          <w:jc w:val="center"/>
        </w:trPr>
        <w:tc>
          <w:tcPr>
            <w:tcW w:w="2835" w:type="dxa"/>
            <w:tcBorders>
              <w:top w:val="nil"/>
              <w:left w:val="nil"/>
              <w:bottom w:val="nil"/>
              <w:right w:val="nil"/>
            </w:tcBorders>
            <w:shd w:val="clear" w:color="auto" w:fill="auto"/>
            <w:noWrap/>
            <w:hideMark/>
          </w:tcPr>
          <w:p w14:paraId="7302B1C2"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496A630D" w14:textId="77777777" w:rsidR="00592E6B" w:rsidRPr="005039E3" w:rsidRDefault="00592E6B" w:rsidP="00D311FC">
            <w:pPr>
              <w:jc w:val="center"/>
              <w:rPr>
                <w:color w:val="000000"/>
                <w:sz w:val="20"/>
                <w:szCs w:val="20"/>
              </w:rPr>
            </w:pPr>
            <w:r w:rsidRPr="005039E3">
              <w:rPr>
                <w:color w:val="000000"/>
                <w:sz w:val="20"/>
                <w:szCs w:val="20"/>
              </w:rPr>
              <w:t>0.98 (0.73, 1.32)</w:t>
            </w:r>
          </w:p>
        </w:tc>
        <w:tc>
          <w:tcPr>
            <w:tcW w:w="2912" w:type="dxa"/>
            <w:tcBorders>
              <w:top w:val="nil"/>
              <w:left w:val="single" w:sz="4" w:space="0" w:color="auto"/>
              <w:bottom w:val="nil"/>
              <w:right w:val="nil"/>
            </w:tcBorders>
            <w:shd w:val="clear" w:color="auto" w:fill="auto"/>
            <w:noWrap/>
            <w:hideMark/>
          </w:tcPr>
          <w:p w14:paraId="1166C211"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2E2FBF93" w14:textId="77777777" w:rsidR="00592E6B" w:rsidRPr="005039E3" w:rsidRDefault="00592E6B" w:rsidP="00D311FC">
            <w:pPr>
              <w:rPr>
                <w:color w:val="000000"/>
                <w:sz w:val="20"/>
                <w:szCs w:val="20"/>
              </w:rPr>
            </w:pPr>
          </w:p>
        </w:tc>
      </w:tr>
      <w:tr w:rsidR="00592E6B" w:rsidRPr="005039E3" w14:paraId="787E25C1" w14:textId="77777777" w:rsidTr="00D311FC">
        <w:trPr>
          <w:trHeight w:hRule="exact" w:val="255"/>
          <w:jc w:val="center"/>
        </w:trPr>
        <w:tc>
          <w:tcPr>
            <w:tcW w:w="2835" w:type="dxa"/>
            <w:tcBorders>
              <w:top w:val="nil"/>
              <w:left w:val="nil"/>
              <w:bottom w:val="nil"/>
              <w:right w:val="nil"/>
            </w:tcBorders>
            <w:shd w:val="clear" w:color="auto" w:fill="auto"/>
            <w:noWrap/>
            <w:hideMark/>
          </w:tcPr>
          <w:p w14:paraId="23B1495C" w14:textId="77777777" w:rsidR="00592E6B" w:rsidRPr="005039E3" w:rsidRDefault="00592E6B" w:rsidP="00D311FC">
            <w:pPr>
              <w:rPr>
                <w:color w:val="000000"/>
                <w:sz w:val="20"/>
                <w:szCs w:val="20"/>
              </w:rPr>
            </w:pPr>
            <w:r w:rsidRPr="005039E3">
              <w:rPr>
                <w:color w:val="000000"/>
                <w:sz w:val="20"/>
                <w:szCs w:val="20"/>
              </w:rPr>
              <w:t xml:space="preserve">     Stair climbing ×</w:t>
            </w:r>
          </w:p>
        </w:tc>
        <w:tc>
          <w:tcPr>
            <w:tcW w:w="2552" w:type="dxa"/>
            <w:tcBorders>
              <w:top w:val="nil"/>
              <w:left w:val="nil"/>
              <w:bottom w:val="nil"/>
              <w:right w:val="single" w:sz="4" w:space="0" w:color="auto"/>
            </w:tcBorders>
            <w:shd w:val="clear" w:color="auto" w:fill="auto"/>
            <w:noWrap/>
            <w:hideMark/>
          </w:tcPr>
          <w:p w14:paraId="635813E1"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44FF8730"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9F21E39" w14:textId="77777777" w:rsidR="00592E6B" w:rsidRPr="005039E3" w:rsidRDefault="00592E6B" w:rsidP="00D311FC">
            <w:pPr>
              <w:rPr>
                <w:color w:val="000000"/>
                <w:sz w:val="20"/>
                <w:szCs w:val="20"/>
              </w:rPr>
            </w:pPr>
          </w:p>
        </w:tc>
      </w:tr>
      <w:tr w:rsidR="00592E6B" w:rsidRPr="005039E3" w14:paraId="0757C5C2" w14:textId="77777777" w:rsidTr="00D311FC">
        <w:trPr>
          <w:trHeight w:hRule="exact" w:val="255"/>
          <w:jc w:val="center"/>
        </w:trPr>
        <w:tc>
          <w:tcPr>
            <w:tcW w:w="2835" w:type="dxa"/>
            <w:tcBorders>
              <w:top w:val="nil"/>
              <w:left w:val="nil"/>
              <w:bottom w:val="nil"/>
              <w:right w:val="nil"/>
            </w:tcBorders>
            <w:shd w:val="clear" w:color="auto" w:fill="auto"/>
            <w:noWrap/>
            <w:hideMark/>
          </w:tcPr>
          <w:p w14:paraId="1A7B4E08"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076D588F" w14:textId="77777777" w:rsidR="00592E6B" w:rsidRPr="005039E3" w:rsidRDefault="00592E6B" w:rsidP="00D311FC">
            <w:pPr>
              <w:jc w:val="center"/>
              <w:rPr>
                <w:color w:val="000000"/>
                <w:sz w:val="20"/>
                <w:szCs w:val="20"/>
              </w:rPr>
            </w:pPr>
            <w:r w:rsidRPr="005039E3">
              <w:rPr>
                <w:color w:val="000000"/>
                <w:sz w:val="20"/>
                <w:szCs w:val="20"/>
              </w:rPr>
              <w:t>0.96 (0.64, 1.44)</w:t>
            </w:r>
          </w:p>
        </w:tc>
        <w:tc>
          <w:tcPr>
            <w:tcW w:w="2912" w:type="dxa"/>
            <w:tcBorders>
              <w:top w:val="nil"/>
              <w:left w:val="single" w:sz="4" w:space="0" w:color="auto"/>
              <w:bottom w:val="nil"/>
              <w:right w:val="nil"/>
            </w:tcBorders>
            <w:shd w:val="clear" w:color="auto" w:fill="auto"/>
            <w:noWrap/>
            <w:hideMark/>
          </w:tcPr>
          <w:p w14:paraId="08EB1CA7"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3EB6D6B5" w14:textId="77777777" w:rsidR="00592E6B" w:rsidRPr="005039E3" w:rsidRDefault="00592E6B" w:rsidP="00D311FC">
            <w:pPr>
              <w:rPr>
                <w:color w:val="000000"/>
                <w:sz w:val="20"/>
                <w:szCs w:val="20"/>
              </w:rPr>
            </w:pPr>
          </w:p>
        </w:tc>
      </w:tr>
      <w:tr w:rsidR="00592E6B" w:rsidRPr="005039E3" w14:paraId="6933F20A" w14:textId="77777777" w:rsidTr="00D311FC">
        <w:trPr>
          <w:trHeight w:hRule="exact" w:val="255"/>
          <w:jc w:val="center"/>
        </w:trPr>
        <w:tc>
          <w:tcPr>
            <w:tcW w:w="2835" w:type="dxa"/>
            <w:tcBorders>
              <w:top w:val="nil"/>
              <w:left w:val="nil"/>
              <w:bottom w:val="nil"/>
              <w:right w:val="nil"/>
            </w:tcBorders>
            <w:shd w:val="clear" w:color="auto" w:fill="auto"/>
            <w:noWrap/>
            <w:hideMark/>
          </w:tcPr>
          <w:p w14:paraId="4D4A5B73"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38A3188E" w14:textId="77777777" w:rsidR="00592E6B" w:rsidRPr="005039E3" w:rsidRDefault="00592E6B" w:rsidP="00D311FC">
            <w:pPr>
              <w:jc w:val="center"/>
              <w:rPr>
                <w:color w:val="000000"/>
                <w:sz w:val="20"/>
                <w:szCs w:val="20"/>
              </w:rPr>
            </w:pPr>
            <w:r w:rsidRPr="005039E3">
              <w:rPr>
                <w:color w:val="000000"/>
                <w:sz w:val="20"/>
                <w:szCs w:val="20"/>
              </w:rPr>
              <w:t>1.01 (0.69, 1.47)</w:t>
            </w:r>
          </w:p>
        </w:tc>
        <w:tc>
          <w:tcPr>
            <w:tcW w:w="2912" w:type="dxa"/>
            <w:tcBorders>
              <w:top w:val="nil"/>
              <w:left w:val="single" w:sz="4" w:space="0" w:color="auto"/>
              <w:bottom w:val="nil"/>
              <w:right w:val="nil"/>
            </w:tcBorders>
            <w:shd w:val="clear" w:color="auto" w:fill="auto"/>
            <w:noWrap/>
            <w:hideMark/>
          </w:tcPr>
          <w:p w14:paraId="63F1C7E4"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4D8E5A88" w14:textId="77777777" w:rsidR="00592E6B" w:rsidRPr="005039E3" w:rsidRDefault="00592E6B" w:rsidP="00D311FC">
            <w:pPr>
              <w:rPr>
                <w:color w:val="000000"/>
                <w:sz w:val="20"/>
                <w:szCs w:val="20"/>
              </w:rPr>
            </w:pPr>
          </w:p>
        </w:tc>
      </w:tr>
      <w:tr w:rsidR="00592E6B" w:rsidRPr="005039E3" w14:paraId="3E0B9657" w14:textId="77777777" w:rsidTr="00D311FC">
        <w:trPr>
          <w:trHeight w:hRule="exact" w:val="255"/>
          <w:jc w:val="center"/>
        </w:trPr>
        <w:tc>
          <w:tcPr>
            <w:tcW w:w="2835" w:type="dxa"/>
            <w:tcBorders>
              <w:top w:val="nil"/>
              <w:left w:val="nil"/>
              <w:bottom w:val="nil"/>
              <w:right w:val="nil"/>
            </w:tcBorders>
            <w:shd w:val="clear" w:color="auto" w:fill="auto"/>
            <w:noWrap/>
            <w:hideMark/>
          </w:tcPr>
          <w:p w14:paraId="08D95349"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145CCF58" w14:textId="77777777" w:rsidR="00592E6B" w:rsidRPr="005039E3" w:rsidRDefault="00592E6B" w:rsidP="00D311FC">
            <w:pPr>
              <w:jc w:val="center"/>
              <w:rPr>
                <w:color w:val="000000"/>
                <w:sz w:val="20"/>
                <w:szCs w:val="20"/>
              </w:rPr>
            </w:pPr>
            <w:r w:rsidRPr="005039E3">
              <w:rPr>
                <w:color w:val="000000"/>
                <w:sz w:val="20"/>
                <w:szCs w:val="20"/>
              </w:rPr>
              <w:t>0.68 (0.44, 1.05)</w:t>
            </w:r>
          </w:p>
        </w:tc>
        <w:tc>
          <w:tcPr>
            <w:tcW w:w="2912" w:type="dxa"/>
            <w:tcBorders>
              <w:top w:val="nil"/>
              <w:left w:val="single" w:sz="4" w:space="0" w:color="auto"/>
              <w:bottom w:val="nil"/>
              <w:right w:val="nil"/>
            </w:tcBorders>
            <w:shd w:val="clear" w:color="auto" w:fill="auto"/>
            <w:noWrap/>
            <w:hideMark/>
          </w:tcPr>
          <w:p w14:paraId="478B22CF"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3FC32FBF" w14:textId="77777777" w:rsidR="00592E6B" w:rsidRPr="005039E3" w:rsidRDefault="00592E6B" w:rsidP="00D311FC">
            <w:pPr>
              <w:rPr>
                <w:color w:val="000000"/>
                <w:sz w:val="20"/>
                <w:szCs w:val="20"/>
              </w:rPr>
            </w:pPr>
          </w:p>
        </w:tc>
      </w:tr>
      <w:tr w:rsidR="00592E6B" w:rsidRPr="005039E3" w14:paraId="006386F2" w14:textId="77777777" w:rsidTr="00D311FC">
        <w:trPr>
          <w:trHeight w:hRule="exact" w:val="255"/>
          <w:jc w:val="center"/>
        </w:trPr>
        <w:tc>
          <w:tcPr>
            <w:tcW w:w="2835" w:type="dxa"/>
            <w:tcBorders>
              <w:top w:val="nil"/>
              <w:left w:val="nil"/>
              <w:bottom w:val="nil"/>
              <w:right w:val="nil"/>
            </w:tcBorders>
            <w:shd w:val="clear" w:color="auto" w:fill="auto"/>
            <w:noWrap/>
            <w:hideMark/>
          </w:tcPr>
          <w:p w14:paraId="5D936D48" w14:textId="77777777" w:rsidR="00592E6B" w:rsidRPr="005039E3" w:rsidRDefault="00592E6B" w:rsidP="00D311FC">
            <w:pPr>
              <w:rPr>
                <w:color w:val="000000"/>
                <w:sz w:val="20"/>
                <w:szCs w:val="20"/>
              </w:rPr>
            </w:pPr>
            <w:r w:rsidRPr="005039E3">
              <w:rPr>
                <w:color w:val="000000"/>
                <w:sz w:val="20"/>
                <w:szCs w:val="20"/>
              </w:rPr>
              <w:t xml:space="preserve">     Baseball ×</w:t>
            </w:r>
          </w:p>
        </w:tc>
        <w:tc>
          <w:tcPr>
            <w:tcW w:w="2552" w:type="dxa"/>
            <w:tcBorders>
              <w:top w:val="nil"/>
              <w:left w:val="nil"/>
              <w:bottom w:val="nil"/>
              <w:right w:val="single" w:sz="4" w:space="0" w:color="auto"/>
            </w:tcBorders>
            <w:shd w:val="clear" w:color="auto" w:fill="auto"/>
            <w:noWrap/>
            <w:hideMark/>
          </w:tcPr>
          <w:p w14:paraId="7BD44FA6"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1B00941C"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003EB2F1" w14:textId="77777777" w:rsidR="00592E6B" w:rsidRPr="005039E3" w:rsidRDefault="00592E6B" w:rsidP="00D311FC">
            <w:pPr>
              <w:rPr>
                <w:color w:val="000000"/>
                <w:sz w:val="20"/>
                <w:szCs w:val="20"/>
              </w:rPr>
            </w:pPr>
          </w:p>
        </w:tc>
      </w:tr>
      <w:tr w:rsidR="00592E6B" w:rsidRPr="005039E3" w14:paraId="0DA1C6B2" w14:textId="77777777" w:rsidTr="00D311FC">
        <w:trPr>
          <w:trHeight w:hRule="exact" w:val="255"/>
          <w:jc w:val="center"/>
        </w:trPr>
        <w:tc>
          <w:tcPr>
            <w:tcW w:w="2835" w:type="dxa"/>
            <w:tcBorders>
              <w:top w:val="nil"/>
              <w:left w:val="nil"/>
              <w:bottom w:val="nil"/>
              <w:right w:val="nil"/>
            </w:tcBorders>
            <w:shd w:val="clear" w:color="auto" w:fill="auto"/>
            <w:noWrap/>
            <w:hideMark/>
          </w:tcPr>
          <w:p w14:paraId="053C98A8"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00B9235D" w14:textId="77777777" w:rsidR="00592E6B" w:rsidRPr="005039E3" w:rsidRDefault="00592E6B" w:rsidP="00D311FC">
            <w:pPr>
              <w:jc w:val="center"/>
              <w:rPr>
                <w:color w:val="000000"/>
                <w:sz w:val="20"/>
                <w:szCs w:val="20"/>
              </w:rPr>
            </w:pPr>
            <w:r w:rsidRPr="005039E3">
              <w:rPr>
                <w:color w:val="000000"/>
                <w:sz w:val="20"/>
                <w:szCs w:val="20"/>
              </w:rPr>
              <w:t>0.44 (0.18, 1.07)</w:t>
            </w:r>
          </w:p>
        </w:tc>
        <w:tc>
          <w:tcPr>
            <w:tcW w:w="2912" w:type="dxa"/>
            <w:tcBorders>
              <w:top w:val="nil"/>
              <w:left w:val="single" w:sz="4" w:space="0" w:color="auto"/>
              <w:bottom w:val="nil"/>
              <w:right w:val="nil"/>
            </w:tcBorders>
            <w:shd w:val="clear" w:color="auto" w:fill="auto"/>
            <w:noWrap/>
            <w:hideMark/>
          </w:tcPr>
          <w:p w14:paraId="598E596B"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45093778" w14:textId="77777777" w:rsidR="00592E6B" w:rsidRPr="005039E3" w:rsidRDefault="00592E6B" w:rsidP="00D311FC">
            <w:pPr>
              <w:rPr>
                <w:color w:val="000000"/>
                <w:sz w:val="20"/>
                <w:szCs w:val="20"/>
              </w:rPr>
            </w:pPr>
          </w:p>
        </w:tc>
      </w:tr>
      <w:tr w:rsidR="00592E6B" w:rsidRPr="005039E3" w14:paraId="67BF75ED" w14:textId="77777777" w:rsidTr="00D311FC">
        <w:trPr>
          <w:trHeight w:hRule="exact" w:val="255"/>
          <w:jc w:val="center"/>
        </w:trPr>
        <w:tc>
          <w:tcPr>
            <w:tcW w:w="2835" w:type="dxa"/>
            <w:tcBorders>
              <w:top w:val="nil"/>
              <w:left w:val="nil"/>
              <w:bottom w:val="nil"/>
              <w:right w:val="nil"/>
            </w:tcBorders>
            <w:shd w:val="clear" w:color="auto" w:fill="auto"/>
            <w:noWrap/>
            <w:hideMark/>
          </w:tcPr>
          <w:p w14:paraId="125054D0"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2ED2613E" w14:textId="77777777" w:rsidR="00592E6B" w:rsidRPr="005039E3" w:rsidRDefault="00592E6B" w:rsidP="00D311FC">
            <w:pPr>
              <w:jc w:val="center"/>
              <w:rPr>
                <w:color w:val="000000"/>
                <w:sz w:val="20"/>
                <w:szCs w:val="20"/>
              </w:rPr>
            </w:pPr>
            <w:r w:rsidRPr="005039E3">
              <w:rPr>
                <w:color w:val="000000"/>
                <w:sz w:val="20"/>
                <w:szCs w:val="20"/>
              </w:rPr>
              <w:t>0.52 (0.21, 1.27)</w:t>
            </w:r>
          </w:p>
        </w:tc>
        <w:tc>
          <w:tcPr>
            <w:tcW w:w="2912" w:type="dxa"/>
            <w:tcBorders>
              <w:top w:val="nil"/>
              <w:left w:val="single" w:sz="4" w:space="0" w:color="auto"/>
              <w:bottom w:val="nil"/>
              <w:right w:val="nil"/>
            </w:tcBorders>
            <w:shd w:val="clear" w:color="auto" w:fill="auto"/>
            <w:noWrap/>
            <w:hideMark/>
          </w:tcPr>
          <w:p w14:paraId="57E94B68"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2BFEC45A" w14:textId="77777777" w:rsidR="00592E6B" w:rsidRPr="005039E3" w:rsidRDefault="00592E6B" w:rsidP="00D311FC">
            <w:pPr>
              <w:rPr>
                <w:color w:val="000000"/>
                <w:sz w:val="20"/>
                <w:szCs w:val="20"/>
              </w:rPr>
            </w:pPr>
          </w:p>
        </w:tc>
      </w:tr>
      <w:tr w:rsidR="00592E6B" w:rsidRPr="005039E3" w14:paraId="3FAFF291" w14:textId="77777777" w:rsidTr="00D311FC">
        <w:trPr>
          <w:trHeight w:hRule="exact" w:val="255"/>
          <w:jc w:val="center"/>
        </w:trPr>
        <w:tc>
          <w:tcPr>
            <w:tcW w:w="2835" w:type="dxa"/>
            <w:tcBorders>
              <w:top w:val="nil"/>
              <w:left w:val="nil"/>
              <w:bottom w:val="nil"/>
              <w:right w:val="nil"/>
            </w:tcBorders>
            <w:shd w:val="clear" w:color="auto" w:fill="auto"/>
            <w:noWrap/>
            <w:hideMark/>
          </w:tcPr>
          <w:p w14:paraId="371BFF02"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4812B782" w14:textId="77777777" w:rsidR="00592E6B" w:rsidRPr="005039E3" w:rsidRDefault="00592E6B" w:rsidP="00D311FC">
            <w:pPr>
              <w:jc w:val="center"/>
              <w:rPr>
                <w:color w:val="000000"/>
                <w:sz w:val="20"/>
                <w:szCs w:val="20"/>
              </w:rPr>
            </w:pPr>
            <w:r w:rsidRPr="005039E3">
              <w:rPr>
                <w:color w:val="000000"/>
                <w:sz w:val="20"/>
                <w:szCs w:val="20"/>
              </w:rPr>
              <w:t>0.88 (0.36, 2.11)</w:t>
            </w:r>
          </w:p>
        </w:tc>
        <w:tc>
          <w:tcPr>
            <w:tcW w:w="2912" w:type="dxa"/>
            <w:tcBorders>
              <w:top w:val="nil"/>
              <w:left w:val="single" w:sz="4" w:space="0" w:color="auto"/>
              <w:bottom w:val="nil"/>
              <w:right w:val="nil"/>
            </w:tcBorders>
            <w:shd w:val="clear" w:color="auto" w:fill="auto"/>
            <w:noWrap/>
            <w:hideMark/>
          </w:tcPr>
          <w:p w14:paraId="1116D085"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334A2D13" w14:textId="77777777" w:rsidR="00592E6B" w:rsidRPr="005039E3" w:rsidRDefault="00592E6B" w:rsidP="00D311FC">
            <w:pPr>
              <w:rPr>
                <w:color w:val="000000"/>
                <w:sz w:val="20"/>
                <w:szCs w:val="20"/>
              </w:rPr>
            </w:pPr>
          </w:p>
        </w:tc>
      </w:tr>
      <w:tr w:rsidR="00592E6B" w:rsidRPr="005039E3" w14:paraId="4EE28B57" w14:textId="77777777" w:rsidTr="00D311FC">
        <w:trPr>
          <w:trHeight w:hRule="exact" w:val="255"/>
          <w:jc w:val="center"/>
        </w:trPr>
        <w:tc>
          <w:tcPr>
            <w:tcW w:w="2835" w:type="dxa"/>
            <w:tcBorders>
              <w:top w:val="nil"/>
              <w:left w:val="nil"/>
              <w:bottom w:val="nil"/>
              <w:right w:val="nil"/>
            </w:tcBorders>
            <w:shd w:val="clear" w:color="auto" w:fill="auto"/>
            <w:noWrap/>
            <w:hideMark/>
          </w:tcPr>
          <w:p w14:paraId="5BF97526" w14:textId="77777777" w:rsidR="00592E6B" w:rsidRPr="005039E3" w:rsidRDefault="00592E6B" w:rsidP="00D311FC">
            <w:pPr>
              <w:rPr>
                <w:color w:val="000000"/>
                <w:sz w:val="20"/>
                <w:szCs w:val="20"/>
              </w:rPr>
            </w:pPr>
            <w:r w:rsidRPr="005039E3">
              <w:rPr>
                <w:color w:val="000000"/>
                <w:sz w:val="20"/>
                <w:szCs w:val="20"/>
              </w:rPr>
              <w:t xml:space="preserve">     Basketball ×</w:t>
            </w:r>
          </w:p>
        </w:tc>
        <w:tc>
          <w:tcPr>
            <w:tcW w:w="2552" w:type="dxa"/>
            <w:tcBorders>
              <w:top w:val="nil"/>
              <w:left w:val="nil"/>
              <w:bottom w:val="nil"/>
              <w:right w:val="single" w:sz="4" w:space="0" w:color="auto"/>
            </w:tcBorders>
            <w:shd w:val="clear" w:color="auto" w:fill="auto"/>
            <w:noWrap/>
            <w:hideMark/>
          </w:tcPr>
          <w:p w14:paraId="0C100FCB"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5F3AA22E"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676CAAD5" w14:textId="77777777" w:rsidR="00592E6B" w:rsidRPr="005039E3" w:rsidRDefault="00592E6B" w:rsidP="00D311FC">
            <w:pPr>
              <w:rPr>
                <w:color w:val="000000"/>
                <w:sz w:val="20"/>
                <w:szCs w:val="20"/>
              </w:rPr>
            </w:pPr>
          </w:p>
        </w:tc>
      </w:tr>
      <w:tr w:rsidR="00592E6B" w:rsidRPr="005039E3" w14:paraId="6E68A3B3" w14:textId="77777777" w:rsidTr="00D311FC">
        <w:trPr>
          <w:trHeight w:hRule="exact" w:val="255"/>
          <w:jc w:val="center"/>
        </w:trPr>
        <w:tc>
          <w:tcPr>
            <w:tcW w:w="2835" w:type="dxa"/>
            <w:tcBorders>
              <w:top w:val="nil"/>
              <w:left w:val="nil"/>
              <w:bottom w:val="nil"/>
              <w:right w:val="nil"/>
            </w:tcBorders>
            <w:shd w:val="clear" w:color="auto" w:fill="auto"/>
            <w:noWrap/>
            <w:hideMark/>
          </w:tcPr>
          <w:p w14:paraId="640859E7"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2F6DCFD5" w14:textId="77777777" w:rsidR="00592E6B" w:rsidRPr="005039E3" w:rsidRDefault="00592E6B" w:rsidP="00D311FC">
            <w:pPr>
              <w:jc w:val="center"/>
              <w:rPr>
                <w:color w:val="000000"/>
                <w:sz w:val="20"/>
                <w:szCs w:val="20"/>
              </w:rPr>
            </w:pPr>
            <w:r w:rsidRPr="005039E3">
              <w:rPr>
                <w:color w:val="000000"/>
                <w:sz w:val="20"/>
                <w:szCs w:val="20"/>
              </w:rPr>
              <w:t>0.75 (0.39, 1.45)</w:t>
            </w:r>
          </w:p>
        </w:tc>
        <w:tc>
          <w:tcPr>
            <w:tcW w:w="2912" w:type="dxa"/>
            <w:tcBorders>
              <w:top w:val="nil"/>
              <w:left w:val="single" w:sz="4" w:space="0" w:color="auto"/>
              <w:bottom w:val="nil"/>
              <w:right w:val="nil"/>
            </w:tcBorders>
            <w:shd w:val="clear" w:color="auto" w:fill="auto"/>
            <w:noWrap/>
            <w:hideMark/>
          </w:tcPr>
          <w:p w14:paraId="22CADAD9"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5B3A80B6" w14:textId="77777777" w:rsidR="00592E6B" w:rsidRPr="005039E3" w:rsidRDefault="00592E6B" w:rsidP="00D311FC">
            <w:pPr>
              <w:rPr>
                <w:color w:val="000000"/>
                <w:sz w:val="20"/>
                <w:szCs w:val="20"/>
              </w:rPr>
            </w:pPr>
          </w:p>
        </w:tc>
      </w:tr>
      <w:tr w:rsidR="00592E6B" w:rsidRPr="005039E3" w14:paraId="7B34C7E2" w14:textId="77777777" w:rsidTr="00D311FC">
        <w:trPr>
          <w:trHeight w:hRule="exact" w:val="255"/>
          <w:jc w:val="center"/>
        </w:trPr>
        <w:tc>
          <w:tcPr>
            <w:tcW w:w="2835" w:type="dxa"/>
            <w:tcBorders>
              <w:top w:val="nil"/>
              <w:left w:val="nil"/>
              <w:bottom w:val="nil"/>
              <w:right w:val="nil"/>
            </w:tcBorders>
            <w:shd w:val="clear" w:color="auto" w:fill="auto"/>
            <w:noWrap/>
            <w:hideMark/>
          </w:tcPr>
          <w:p w14:paraId="3F5D0536"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6E9DB3C5" w14:textId="77777777" w:rsidR="00592E6B" w:rsidRPr="005039E3" w:rsidRDefault="00592E6B" w:rsidP="00D311FC">
            <w:pPr>
              <w:jc w:val="center"/>
              <w:rPr>
                <w:color w:val="000000"/>
                <w:sz w:val="20"/>
                <w:szCs w:val="20"/>
              </w:rPr>
            </w:pPr>
            <w:r w:rsidRPr="005039E3">
              <w:rPr>
                <w:color w:val="000000"/>
                <w:sz w:val="20"/>
                <w:szCs w:val="20"/>
              </w:rPr>
              <w:t>0.40* (0.20, 0.81)</w:t>
            </w:r>
          </w:p>
        </w:tc>
        <w:tc>
          <w:tcPr>
            <w:tcW w:w="2912" w:type="dxa"/>
            <w:tcBorders>
              <w:top w:val="nil"/>
              <w:left w:val="single" w:sz="4" w:space="0" w:color="auto"/>
              <w:bottom w:val="nil"/>
              <w:right w:val="nil"/>
            </w:tcBorders>
            <w:shd w:val="clear" w:color="auto" w:fill="auto"/>
            <w:noWrap/>
            <w:hideMark/>
          </w:tcPr>
          <w:p w14:paraId="33066D86"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8A48952" w14:textId="77777777" w:rsidR="00592E6B" w:rsidRPr="005039E3" w:rsidRDefault="00592E6B" w:rsidP="00D311FC">
            <w:pPr>
              <w:rPr>
                <w:color w:val="000000"/>
                <w:sz w:val="20"/>
                <w:szCs w:val="20"/>
              </w:rPr>
            </w:pPr>
          </w:p>
        </w:tc>
      </w:tr>
      <w:tr w:rsidR="00592E6B" w:rsidRPr="005039E3" w14:paraId="3357A825" w14:textId="77777777" w:rsidTr="00D311FC">
        <w:trPr>
          <w:trHeight w:hRule="exact" w:val="255"/>
          <w:jc w:val="center"/>
        </w:trPr>
        <w:tc>
          <w:tcPr>
            <w:tcW w:w="2835" w:type="dxa"/>
            <w:tcBorders>
              <w:top w:val="nil"/>
              <w:left w:val="nil"/>
              <w:bottom w:val="nil"/>
              <w:right w:val="nil"/>
            </w:tcBorders>
            <w:shd w:val="clear" w:color="auto" w:fill="auto"/>
            <w:noWrap/>
            <w:hideMark/>
          </w:tcPr>
          <w:p w14:paraId="32E512AD"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190A4E24" w14:textId="77777777" w:rsidR="00592E6B" w:rsidRPr="005039E3" w:rsidRDefault="00592E6B" w:rsidP="00D311FC">
            <w:pPr>
              <w:jc w:val="center"/>
              <w:rPr>
                <w:color w:val="000000"/>
                <w:sz w:val="20"/>
                <w:szCs w:val="20"/>
              </w:rPr>
            </w:pPr>
            <w:r w:rsidRPr="005039E3">
              <w:rPr>
                <w:color w:val="000000"/>
                <w:sz w:val="20"/>
                <w:szCs w:val="20"/>
              </w:rPr>
              <w:t>0.49 (0.23, 1.02)</w:t>
            </w:r>
          </w:p>
        </w:tc>
        <w:tc>
          <w:tcPr>
            <w:tcW w:w="2912" w:type="dxa"/>
            <w:tcBorders>
              <w:top w:val="nil"/>
              <w:left w:val="single" w:sz="4" w:space="0" w:color="auto"/>
              <w:bottom w:val="nil"/>
              <w:right w:val="nil"/>
            </w:tcBorders>
            <w:shd w:val="clear" w:color="auto" w:fill="auto"/>
            <w:noWrap/>
            <w:hideMark/>
          </w:tcPr>
          <w:p w14:paraId="3B648602"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A75C6C8" w14:textId="77777777" w:rsidR="00592E6B" w:rsidRPr="005039E3" w:rsidRDefault="00592E6B" w:rsidP="00D311FC">
            <w:pPr>
              <w:rPr>
                <w:color w:val="000000"/>
                <w:sz w:val="20"/>
                <w:szCs w:val="20"/>
              </w:rPr>
            </w:pPr>
          </w:p>
        </w:tc>
      </w:tr>
      <w:tr w:rsidR="00592E6B" w:rsidRPr="005039E3" w14:paraId="02757DFD" w14:textId="77777777" w:rsidTr="00D311FC">
        <w:trPr>
          <w:trHeight w:hRule="exact" w:val="255"/>
          <w:jc w:val="center"/>
        </w:trPr>
        <w:tc>
          <w:tcPr>
            <w:tcW w:w="2835" w:type="dxa"/>
            <w:tcBorders>
              <w:top w:val="nil"/>
              <w:left w:val="nil"/>
              <w:bottom w:val="nil"/>
              <w:right w:val="nil"/>
            </w:tcBorders>
            <w:shd w:val="clear" w:color="auto" w:fill="auto"/>
            <w:noWrap/>
            <w:hideMark/>
          </w:tcPr>
          <w:p w14:paraId="44DA63D7" w14:textId="77777777" w:rsidR="00592E6B" w:rsidRPr="005039E3" w:rsidRDefault="00592E6B" w:rsidP="00D311FC">
            <w:pPr>
              <w:rPr>
                <w:color w:val="000000"/>
                <w:sz w:val="20"/>
                <w:szCs w:val="20"/>
              </w:rPr>
            </w:pPr>
            <w:r w:rsidRPr="005039E3">
              <w:rPr>
                <w:color w:val="000000"/>
                <w:sz w:val="20"/>
                <w:szCs w:val="20"/>
              </w:rPr>
              <w:t xml:space="preserve">     Volleyball ×</w:t>
            </w:r>
          </w:p>
        </w:tc>
        <w:tc>
          <w:tcPr>
            <w:tcW w:w="2552" w:type="dxa"/>
            <w:tcBorders>
              <w:top w:val="nil"/>
              <w:left w:val="nil"/>
              <w:bottom w:val="nil"/>
              <w:right w:val="single" w:sz="4" w:space="0" w:color="auto"/>
            </w:tcBorders>
            <w:shd w:val="clear" w:color="auto" w:fill="auto"/>
            <w:noWrap/>
            <w:hideMark/>
          </w:tcPr>
          <w:p w14:paraId="09350520"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5212642E"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269A2476" w14:textId="77777777" w:rsidR="00592E6B" w:rsidRPr="005039E3" w:rsidRDefault="00592E6B" w:rsidP="00D311FC">
            <w:pPr>
              <w:rPr>
                <w:color w:val="000000"/>
                <w:sz w:val="20"/>
                <w:szCs w:val="20"/>
              </w:rPr>
            </w:pPr>
          </w:p>
        </w:tc>
      </w:tr>
      <w:tr w:rsidR="00592E6B" w:rsidRPr="005039E3" w14:paraId="4605A93C" w14:textId="77777777" w:rsidTr="00D311FC">
        <w:trPr>
          <w:trHeight w:hRule="exact" w:val="255"/>
          <w:jc w:val="center"/>
        </w:trPr>
        <w:tc>
          <w:tcPr>
            <w:tcW w:w="2835" w:type="dxa"/>
            <w:tcBorders>
              <w:top w:val="nil"/>
              <w:left w:val="nil"/>
              <w:bottom w:val="nil"/>
              <w:right w:val="nil"/>
            </w:tcBorders>
            <w:shd w:val="clear" w:color="auto" w:fill="auto"/>
            <w:noWrap/>
            <w:hideMark/>
          </w:tcPr>
          <w:p w14:paraId="706F1272"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7023A0D1" w14:textId="77777777" w:rsidR="00592E6B" w:rsidRPr="005039E3" w:rsidRDefault="00592E6B" w:rsidP="00D311FC">
            <w:pPr>
              <w:jc w:val="center"/>
              <w:rPr>
                <w:color w:val="000000"/>
                <w:sz w:val="20"/>
                <w:szCs w:val="20"/>
              </w:rPr>
            </w:pPr>
            <w:r w:rsidRPr="005039E3">
              <w:rPr>
                <w:color w:val="000000"/>
                <w:sz w:val="20"/>
                <w:szCs w:val="20"/>
              </w:rPr>
              <w:t>3.41 (0.42, 27.79)</w:t>
            </w:r>
          </w:p>
        </w:tc>
        <w:tc>
          <w:tcPr>
            <w:tcW w:w="2912" w:type="dxa"/>
            <w:tcBorders>
              <w:top w:val="nil"/>
              <w:left w:val="single" w:sz="4" w:space="0" w:color="auto"/>
              <w:bottom w:val="nil"/>
              <w:right w:val="nil"/>
            </w:tcBorders>
            <w:shd w:val="clear" w:color="auto" w:fill="auto"/>
            <w:noWrap/>
            <w:hideMark/>
          </w:tcPr>
          <w:p w14:paraId="21DD5702"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435F9C8D" w14:textId="77777777" w:rsidR="00592E6B" w:rsidRPr="005039E3" w:rsidRDefault="00592E6B" w:rsidP="00D311FC">
            <w:pPr>
              <w:rPr>
                <w:color w:val="000000"/>
                <w:sz w:val="20"/>
                <w:szCs w:val="20"/>
              </w:rPr>
            </w:pPr>
          </w:p>
        </w:tc>
      </w:tr>
      <w:tr w:rsidR="00592E6B" w:rsidRPr="005039E3" w14:paraId="27BFD30D" w14:textId="77777777" w:rsidTr="00D311FC">
        <w:trPr>
          <w:trHeight w:hRule="exact" w:val="255"/>
          <w:jc w:val="center"/>
        </w:trPr>
        <w:tc>
          <w:tcPr>
            <w:tcW w:w="2835" w:type="dxa"/>
            <w:tcBorders>
              <w:top w:val="nil"/>
              <w:left w:val="nil"/>
              <w:bottom w:val="nil"/>
              <w:right w:val="nil"/>
            </w:tcBorders>
            <w:shd w:val="clear" w:color="auto" w:fill="auto"/>
            <w:noWrap/>
            <w:hideMark/>
          </w:tcPr>
          <w:p w14:paraId="623A3EBB"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6F858743" w14:textId="77777777" w:rsidR="00592E6B" w:rsidRPr="005039E3" w:rsidRDefault="00592E6B" w:rsidP="00D311FC">
            <w:pPr>
              <w:jc w:val="center"/>
              <w:rPr>
                <w:color w:val="000000"/>
                <w:sz w:val="20"/>
                <w:szCs w:val="20"/>
              </w:rPr>
            </w:pPr>
            <w:r w:rsidRPr="005039E3">
              <w:rPr>
                <w:color w:val="000000"/>
                <w:sz w:val="20"/>
                <w:szCs w:val="20"/>
              </w:rPr>
              <w:t>2.09 (0.22, 19.84)</w:t>
            </w:r>
          </w:p>
        </w:tc>
        <w:tc>
          <w:tcPr>
            <w:tcW w:w="2912" w:type="dxa"/>
            <w:tcBorders>
              <w:top w:val="nil"/>
              <w:left w:val="single" w:sz="4" w:space="0" w:color="auto"/>
              <w:bottom w:val="nil"/>
              <w:right w:val="nil"/>
            </w:tcBorders>
            <w:shd w:val="clear" w:color="auto" w:fill="auto"/>
            <w:noWrap/>
            <w:hideMark/>
          </w:tcPr>
          <w:p w14:paraId="70A314CA"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3B618889" w14:textId="77777777" w:rsidR="00592E6B" w:rsidRPr="005039E3" w:rsidRDefault="00592E6B" w:rsidP="00D311FC">
            <w:pPr>
              <w:rPr>
                <w:color w:val="000000"/>
                <w:sz w:val="20"/>
                <w:szCs w:val="20"/>
              </w:rPr>
            </w:pPr>
          </w:p>
        </w:tc>
      </w:tr>
      <w:tr w:rsidR="00592E6B" w:rsidRPr="005039E3" w14:paraId="485518A3" w14:textId="77777777" w:rsidTr="00D311FC">
        <w:trPr>
          <w:trHeight w:hRule="exact" w:val="255"/>
          <w:jc w:val="center"/>
        </w:trPr>
        <w:tc>
          <w:tcPr>
            <w:tcW w:w="2835" w:type="dxa"/>
            <w:tcBorders>
              <w:top w:val="nil"/>
              <w:left w:val="nil"/>
              <w:bottom w:val="nil"/>
              <w:right w:val="nil"/>
            </w:tcBorders>
            <w:shd w:val="clear" w:color="auto" w:fill="auto"/>
            <w:noWrap/>
            <w:hideMark/>
          </w:tcPr>
          <w:p w14:paraId="0510670D"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614E2294" w14:textId="77777777" w:rsidR="00592E6B" w:rsidRPr="005039E3" w:rsidRDefault="00592E6B" w:rsidP="00D311FC">
            <w:pPr>
              <w:jc w:val="center"/>
              <w:rPr>
                <w:color w:val="000000"/>
                <w:sz w:val="20"/>
                <w:szCs w:val="20"/>
              </w:rPr>
            </w:pPr>
            <w:r w:rsidRPr="005039E3">
              <w:rPr>
                <w:color w:val="000000"/>
                <w:sz w:val="20"/>
                <w:szCs w:val="20"/>
              </w:rPr>
              <w:t>2.76 (0.29, 25.94)</w:t>
            </w:r>
          </w:p>
        </w:tc>
        <w:tc>
          <w:tcPr>
            <w:tcW w:w="2912" w:type="dxa"/>
            <w:tcBorders>
              <w:top w:val="nil"/>
              <w:left w:val="single" w:sz="4" w:space="0" w:color="auto"/>
              <w:bottom w:val="nil"/>
              <w:right w:val="nil"/>
            </w:tcBorders>
            <w:shd w:val="clear" w:color="auto" w:fill="auto"/>
            <w:noWrap/>
            <w:hideMark/>
          </w:tcPr>
          <w:p w14:paraId="0D918533"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22AFAB8E" w14:textId="77777777" w:rsidR="00592E6B" w:rsidRPr="005039E3" w:rsidRDefault="00592E6B" w:rsidP="00D311FC">
            <w:pPr>
              <w:rPr>
                <w:color w:val="000000"/>
                <w:sz w:val="20"/>
                <w:szCs w:val="20"/>
              </w:rPr>
            </w:pPr>
          </w:p>
        </w:tc>
      </w:tr>
      <w:tr w:rsidR="00592E6B" w:rsidRPr="005039E3" w14:paraId="3A91DE98" w14:textId="77777777" w:rsidTr="00D311FC">
        <w:trPr>
          <w:trHeight w:hRule="exact" w:val="255"/>
          <w:jc w:val="center"/>
        </w:trPr>
        <w:tc>
          <w:tcPr>
            <w:tcW w:w="2835" w:type="dxa"/>
            <w:tcBorders>
              <w:top w:val="nil"/>
              <w:left w:val="nil"/>
              <w:bottom w:val="nil"/>
              <w:right w:val="nil"/>
            </w:tcBorders>
            <w:shd w:val="clear" w:color="auto" w:fill="auto"/>
            <w:noWrap/>
            <w:hideMark/>
          </w:tcPr>
          <w:p w14:paraId="039F0BF2" w14:textId="77777777" w:rsidR="00592E6B" w:rsidRPr="005039E3" w:rsidRDefault="00592E6B" w:rsidP="00D311FC">
            <w:pPr>
              <w:rPr>
                <w:color w:val="000000"/>
                <w:sz w:val="20"/>
                <w:szCs w:val="20"/>
              </w:rPr>
            </w:pPr>
            <w:r w:rsidRPr="005039E3">
              <w:rPr>
                <w:color w:val="000000"/>
                <w:sz w:val="20"/>
                <w:szCs w:val="20"/>
              </w:rPr>
              <w:t xml:space="preserve">     Soccer ×</w:t>
            </w:r>
          </w:p>
        </w:tc>
        <w:tc>
          <w:tcPr>
            <w:tcW w:w="2552" w:type="dxa"/>
            <w:tcBorders>
              <w:top w:val="nil"/>
              <w:left w:val="nil"/>
              <w:bottom w:val="nil"/>
              <w:right w:val="single" w:sz="4" w:space="0" w:color="auto"/>
            </w:tcBorders>
            <w:shd w:val="clear" w:color="auto" w:fill="auto"/>
            <w:noWrap/>
            <w:hideMark/>
          </w:tcPr>
          <w:p w14:paraId="0799F784"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38B94A10"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375B09C0" w14:textId="77777777" w:rsidR="00592E6B" w:rsidRPr="005039E3" w:rsidRDefault="00592E6B" w:rsidP="00D311FC">
            <w:pPr>
              <w:rPr>
                <w:color w:val="000000"/>
                <w:sz w:val="20"/>
                <w:szCs w:val="20"/>
              </w:rPr>
            </w:pPr>
          </w:p>
        </w:tc>
      </w:tr>
      <w:tr w:rsidR="00592E6B" w:rsidRPr="005039E3" w14:paraId="4FF89048" w14:textId="77777777" w:rsidTr="00D311FC">
        <w:trPr>
          <w:trHeight w:hRule="exact" w:val="255"/>
          <w:jc w:val="center"/>
        </w:trPr>
        <w:tc>
          <w:tcPr>
            <w:tcW w:w="2835" w:type="dxa"/>
            <w:tcBorders>
              <w:top w:val="nil"/>
              <w:left w:val="nil"/>
              <w:bottom w:val="nil"/>
              <w:right w:val="nil"/>
            </w:tcBorders>
            <w:shd w:val="clear" w:color="auto" w:fill="auto"/>
            <w:noWrap/>
            <w:hideMark/>
          </w:tcPr>
          <w:p w14:paraId="091550E1"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11CC6B2F" w14:textId="77777777" w:rsidR="00592E6B" w:rsidRPr="005039E3" w:rsidRDefault="00592E6B" w:rsidP="00D311FC">
            <w:pPr>
              <w:jc w:val="center"/>
              <w:rPr>
                <w:color w:val="000000"/>
                <w:sz w:val="20"/>
                <w:szCs w:val="20"/>
              </w:rPr>
            </w:pPr>
            <w:r w:rsidRPr="005039E3">
              <w:rPr>
                <w:color w:val="000000"/>
                <w:sz w:val="20"/>
                <w:szCs w:val="20"/>
              </w:rPr>
              <w:t>1.16 (0.35, 3.88)</w:t>
            </w:r>
          </w:p>
        </w:tc>
        <w:tc>
          <w:tcPr>
            <w:tcW w:w="2912" w:type="dxa"/>
            <w:tcBorders>
              <w:top w:val="nil"/>
              <w:left w:val="single" w:sz="4" w:space="0" w:color="auto"/>
              <w:bottom w:val="nil"/>
              <w:right w:val="nil"/>
            </w:tcBorders>
            <w:shd w:val="clear" w:color="auto" w:fill="auto"/>
            <w:noWrap/>
            <w:hideMark/>
          </w:tcPr>
          <w:p w14:paraId="6A389A53"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8856175" w14:textId="77777777" w:rsidR="00592E6B" w:rsidRPr="005039E3" w:rsidRDefault="00592E6B" w:rsidP="00D311FC">
            <w:pPr>
              <w:rPr>
                <w:color w:val="000000"/>
                <w:sz w:val="20"/>
                <w:szCs w:val="20"/>
              </w:rPr>
            </w:pPr>
          </w:p>
        </w:tc>
      </w:tr>
      <w:tr w:rsidR="00592E6B" w:rsidRPr="005039E3" w14:paraId="49119148" w14:textId="77777777" w:rsidTr="00D311FC">
        <w:trPr>
          <w:trHeight w:hRule="exact" w:val="255"/>
          <w:jc w:val="center"/>
        </w:trPr>
        <w:tc>
          <w:tcPr>
            <w:tcW w:w="2835" w:type="dxa"/>
            <w:tcBorders>
              <w:top w:val="nil"/>
              <w:left w:val="nil"/>
              <w:bottom w:val="nil"/>
              <w:right w:val="nil"/>
            </w:tcBorders>
            <w:shd w:val="clear" w:color="auto" w:fill="auto"/>
            <w:noWrap/>
            <w:hideMark/>
          </w:tcPr>
          <w:p w14:paraId="0DC3FEA3"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330C7CF2" w14:textId="77777777" w:rsidR="00592E6B" w:rsidRPr="005039E3" w:rsidRDefault="00592E6B" w:rsidP="00D311FC">
            <w:pPr>
              <w:jc w:val="center"/>
              <w:rPr>
                <w:color w:val="000000"/>
                <w:sz w:val="20"/>
                <w:szCs w:val="20"/>
              </w:rPr>
            </w:pPr>
            <w:r w:rsidRPr="005039E3">
              <w:rPr>
                <w:color w:val="000000"/>
                <w:sz w:val="20"/>
                <w:szCs w:val="20"/>
              </w:rPr>
              <w:t>0.62 (0.15, 2.57)</w:t>
            </w:r>
          </w:p>
        </w:tc>
        <w:tc>
          <w:tcPr>
            <w:tcW w:w="2912" w:type="dxa"/>
            <w:tcBorders>
              <w:top w:val="nil"/>
              <w:left w:val="single" w:sz="4" w:space="0" w:color="auto"/>
              <w:bottom w:val="nil"/>
              <w:right w:val="nil"/>
            </w:tcBorders>
            <w:shd w:val="clear" w:color="auto" w:fill="auto"/>
            <w:noWrap/>
            <w:hideMark/>
          </w:tcPr>
          <w:p w14:paraId="01221F91"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521B460" w14:textId="77777777" w:rsidR="00592E6B" w:rsidRPr="005039E3" w:rsidRDefault="00592E6B" w:rsidP="00D311FC">
            <w:pPr>
              <w:rPr>
                <w:color w:val="000000"/>
                <w:sz w:val="20"/>
                <w:szCs w:val="20"/>
              </w:rPr>
            </w:pPr>
          </w:p>
        </w:tc>
      </w:tr>
      <w:tr w:rsidR="00592E6B" w:rsidRPr="005039E3" w14:paraId="1D9A269C" w14:textId="77777777" w:rsidTr="00D311FC">
        <w:trPr>
          <w:trHeight w:hRule="exact" w:val="255"/>
          <w:jc w:val="center"/>
        </w:trPr>
        <w:tc>
          <w:tcPr>
            <w:tcW w:w="2835" w:type="dxa"/>
            <w:tcBorders>
              <w:top w:val="nil"/>
              <w:left w:val="nil"/>
              <w:bottom w:val="nil"/>
              <w:right w:val="nil"/>
            </w:tcBorders>
            <w:shd w:val="clear" w:color="auto" w:fill="auto"/>
            <w:noWrap/>
            <w:hideMark/>
          </w:tcPr>
          <w:p w14:paraId="41FF444C"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78EBDE30" w14:textId="77777777" w:rsidR="00592E6B" w:rsidRPr="005039E3" w:rsidRDefault="00592E6B" w:rsidP="00D311FC">
            <w:pPr>
              <w:jc w:val="center"/>
              <w:rPr>
                <w:color w:val="000000"/>
                <w:sz w:val="20"/>
                <w:szCs w:val="20"/>
              </w:rPr>
            </w:pPr>
            <w:r w:rsidRPr="005039E3">
              <w:rPr>
                <w:color w:val="000000"/>
                <w:sz w:val="20"/>
                <w:szCs w:val="20"/>
              </w:rPr>
              <w:t>0.62 (0.18, 2.18)</w:t>
            </w:r>
          </w:p>
        </w:tc>
        <w:tc>
          <w:tcPr>
            <w:tcW w:w="2912" w:type="dxa"/>
            <w:tcBorders>
              <w:top w:val="nil"/>
              <w:left w:val="single" w:sz="4" w:space="0" w:color="auto"/>
              <w:bottom w:val="nil"/>
              <w:right w:val="nil"/>
            </w:tcBorders>
            <w:shd w:val="clear" w:color="auto" w:fill="auto"/>
            <w:noWrap/>
            <w:hideMark/>
          </w:tcPr>
          <w:p w14:paraId="0BB7DBB1"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2773B958" w14:textId="77777777" w:rsidR="00592E6B" w:rsidRPr="005039E3" w:rsidRDefault="00592E6B" w:rsidP="00D311FC">
            <w:pPr>
              <w:rPr>
                <w:color w:val="000000"/>
                <w:sz w:val="20"/>
                <w:szCs w:val="20"/>
              </w:rPr>
            </w:pPr>
          </w:p>
        </w:tc>
      </w:tr>
      <w:tr w:rsidR="00592E6B" w:rsidRPr="005039E3" w14:paraId="71F3B3DC" w14:textId="77777777" w:rsidTr="00D311FC">
        <w:trPr>
          <w:trHeight w:hRule="exact" w:val="255"/>
          <w:jc w:val="center"/>
        </w:trPr>
        <w:tc>
          <w:tcPr>
            <w:tcW w:w="2835" w:type="dxa"/>
            <w:tcBorders>
              <w:top w:val="nil"/>
              <w:left w:val="nil"/>
              <w:bottom w:val="nil"/>
              <w:right w:val="nil"/>
            </w:tcBorders>
            <w:shd w:val="clear" w:color="auto" w:fill="auto"/>
            <w:noWrap/>
            <w:hideMark/>
          </w:tcPr>
          <w:p w14:paraId="3DC7E6A5" w14:textId="77777777" w:rsidR="00592E6B" w:rsidRPr="005039E3" w:rsidRDefault="00592E6B" w:rsidP="00D311FC">
            <w:pPr>
              <w:rPr>
                <w:color w:val="000000"/>
                <w:sz w:val="20"/>
                <w:szCs w:val="20"/>
              </w:rPr>
            </w:pPr>
            <w:r w:rsidRPr="005039E3">
              <w:rPr>
                <w:color w:val="000000"/>
                <w:sz w:val="20"/>
                <w:szCs w:val="20"/>
              </w:rPr>
              <w:t xml:space="preserve">     Football ×</w:t>
            </w:r>
          </w:p>
        </w:tc>
        <w:tc>
          <w:tcPr>
            <w:tcW w:w="2552" w:type="dxa"/>
            <w:tcBorders>
              <w:top w:val="nil"/>
              <w:left w:val="nil"/>
              <w:bottom w:val="nil"/>
              <w:right w:val="single" w:sz="4" w:space="0" w:color="auto"/>
            </w:tcBorders>
            <w:shd w:val="clear" w:color="auto" w:fill="auto"/>
            <w:noWrap/>
            <w:hideMark/>
          </w:tcPr>
          <w:p w14:paraId="38E815B8"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3A95FC26"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26F72283" w14:textId="77777777" w:rsidR="00592E6B" w:rsidRPr="005039E3" w:rsidRDefault="00592E6B" w:rsidP="00D311FC">
            <w:pPr>
              <w:rPr>
                <w:color w:val="000000"/>
                <w:sz w:val="20"/>
                <w:szCs w:val="20"/>
              </w:rPr>
            </w:pPr>
          </w:p>
        </w:tc>
      </w:tr>
      <w:tr w:rsidR="00592E6B" w:rsidRPr="005039E3" w14:paraId="3F3CDE29" w14:textId="77777777" w:rsidTr="00D311FC">
        <w:trPr>
          <w:trHeight w:hRule="exact" w:val="255"/>
          <w:jc w:val="center"/>
        </w:trPr>
        <w:tc>
          <w:tcPr>
            <w:tcW w:w="2835" w:type="dxa"/>
            <w:tcBorders>
              <w:top w:val="nil"/>
              <w:left w:val="nil"/>
              <w:bottom w:val="nil"/>
              <w:right w:val="nil"/>
            </w:tcBorders>
            <w:shd w:val="clear" w:color="auto" w:fill="auto"/>
            <w:noWrap/>
            <w:hideMark/>
          </w:tcPr>
          <w:p w14:paraId="2D47E892"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3AB20760" w14:textId="77777777" w:rsidR="00592E6B" w:rsidRPr="005039E3" w:rsidRDefault="00592E6B" w:rsidP="00D311FC">
            <w:pPr>
              <w:jc w:val="center"/>
              <w:rPr>
                <w:color w:val="000000"/>
                <w:sz w:val="20"/>
                <w:szCs w:val="20"/>
              </w:rPr>
            </w:pPr>
            <w:r w:rsidRPr="005039E3">
              <w:rPr>
                <w:color w:val="000000"/>
                <w:sz w:val="20"/>
                <w:szCs w:val="20"/>
              </w:rPr>
              <w:t>2.00 (0.51, 7.88)</w:t>
            </w:r>
          </w:p>
        </w:tc>
        <w:tc>
          <w:tcPr>
            <w:tcW w:w="2912" w:type="dxa"/>
            <w:tcBorders>
              <w:top w:val="nil"/>
              <w:left w:val="single" w:sz="4" w:space="0" w:color="auto"/>
              <w:bottom w:val="nil"/>
              <w:right w:val="nil"/>
            </w:tcBorders>
            <w:shd w:val="clear" w:color="auto" w:fill="auto"/>
            <w:noWrap/>
            <w:hideMark/>
          </w:tcPr>
          <w:p w14:paraId="5AD1BBA6"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3B18BDF9" w14:textId="77777777" w:rsidR="00592E6B" w:rsidRPr="005039E3" w:rsidRDefault="00592E6B" w:rsidP="00D311FC">
            <w:pPr>
              <w:rPr>
                <w:color w:val="000000"/>
                <w:sz w:val="20"/>
                <w:szCs w:val="20"/>
              </w:rPr>
            </w:pPr>
          </w:p>
        </w:tc>
      </w:tr>
      <w:tr w:rsidR="00592E6B" w:rsidRPr="005039E3" w14:paraId="7F6E27AA" w14:textId="77777777" w:rsidTr="00D311FC">
        <w:trPr>
          <w:trHeight w:hRule="exact" w:val="255"/>
          <w:jc w:val="center"/>
        </w:trPr>
        <w:tc>
          <w:tcPr>
            <w:tcW w:w="2835" w:type="dxa"/>
            <w:tcBorders>
              <w:top w:val="nil"/>
              <w:left w:val="nil"/>
              <w:bottom w:val="nil"/>
              <w:right w:val="nil"/>
            </w:tcBorders>
            <w:shd w:val="clear" w:color="auto" w:fill="auto"/>
            <w:noWrap/>
            <w:hideMark/>
          </w:tcPr>
          <w:p w14:paraId="1D23A988"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7C2B89B0" w14:textId="77777777" w:rsidR="00592E6B" w:rsidRPr="005039E3" w:rsidRDefault="00592E6B" w:rsidP="00D311FC">
            <w:pPr>
              <w:jc w:val="center"/>
              <w:rPr>
                <w:color w:val="000000"/>
                <w:sz w:val="20"/>
                <w:szCs w:val="20"/>
              </w:rPr>
            </w:pPr>
            <w:r w:rsidRPr="005039E3">
              <w:rPr>
                <w:color w:val="000000"/>
                <w:sz w:val="20"/>
                <w:szCs w:val="20"/>
              </w:rPr>
              <w:t>1.11 (0.22, 5.64)</w:t>
            </w:r>
          </w:p>
        </w:tc>
        <w:tc>
          <w:tcPr>
            <w:tcW w:w="2912" w:type="dxa"/>
            <w:tcBorders>
              <w:top w:val="nil"/>
              <w:left w:val="single" w:sz="4" w:space="0" w:color="auto"/>
              <w:bottom w:val="nil"/>
              <w:right w:val="nil"/>
            </w:tcBorders>
            <w:shd w:val="clear" w:color="auto" w:fill="auto"/>
            <w:noWrap/>
            <w:hideMark/>
          </w:tcPr>
          <w:p w14:paraId="2D4E297D"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2A9A6053" w14:textId="77777777" w:rsidR="00592E6B" w:rsidRPr="005039E3" w:rsidRDefault="00592E6B" w:rsidP="00D311FC">
            <w:pPr>
              <w:rPr>
                <w:color w:val="000000"/>
                <w:sz w:val="20"/>
                <w:szCs w:val="20"/>
              </w:rPr>
            </w:pPr>
          </w:p>
        </w:tc>
      </w:tr>
      <w:tr w:rsidR="00592E6B" w:rsidRPr="005039E3" w14:paraId="04BD9343" w14:textId="77777777" w:rsidTr="00D311FC">
        <w:trPr>
          <w:trHeight w:hRule="exact" w:val="255"/>
          <w:jc w:val="center"/>
        </w:trPr>
        <w:tc>
          <w:tcPr>
            <w:tcW w:w="2835" w:type="dxa"/>
            <w:tcBorders>
              <w:top w:val="nil"/>
              <w:left w:val="nil"/>
              <w:bottom w:val="nil"/>
              <w:right w:val="nil"/>
            </w:tcBorders>
            <w:shd w:val="clear" w:color="auto" w:fill="auto"/>
            <w:noWrap/>
            <w:hideMark/>
          </w:tcPr>
          <w:p w14:paraId="3FF4AAF4"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284F38C5" w14:textId="77777777" w:rsidR="00592E6B" w:rsidRPr="005039E3" w:rsidRDefault="00592E6B" w:rsidP="00D311FC">
            <w:pPr>
              <w:jc w:val="center"/>
              <w:rPr>
                <w:color w:val="000000"/>
                <w:sz w:val="20"/>
                <w:szCs w:val="20"/>
              </w:rPr>
            </w:pPr>
            <w:r w:rsidRPr="005039E3">
              <w:rPr>
                <w:color w:val="000000"/>
                <w:sz w:val="20"/>
                <w:szCs w:val="20"/>
              </w:rPr>
              <w:t>1.51 (0.34, 6.76)</w:t>
            </w:r>
          </w:p>
        </w:tc>
        <w:tc>
          <w:tcPr>
            <w:tcW w:w="2912" w:type="dxa"/>
            <w:tcBorders>
              <w:top w:val="nil"/>
              <w:left w:val="single" w:sz="4" w:space="0" w:color="auto"/>
              <w:bottom w:val="nil"/>
              <w:right w:val="nil"/>
            </w:tcBorders>
            <w:shd w:val="clear" w:color="auto" w:fill="auto"/>
            <w:noWrap/>
            <w:hideMark/>
          </w:tcPr>
          <w:p w14:paraId="0241A726"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2BB61E85" w14:textId="77777777" w:rsidR="00592E6B" w:rsidRPr="005039E3" w:rsidRDefault="00592E6B" w:rsidP="00D311FC">
            <w:pPr>
              <w:rPr>
                <w:color w:val="000000"/>
                <w:sz w:val="20"/>
                <w:szCs w:val="20"/>
              </w:rPr>
            </w:pPr>
          </w:p>
        </w:tc>
      </w:tr>
      <w:tr w:rsidR="00592E6B" w:rsidRPr="005039E3" w14:paraId="6DCC6CCB" w14:textId="77777777" w:rsidTr="00D311FC">
        <w:trPr>
          <w:trHeight w:hRule="exact" w:val="255"/>
          <w:jc w:val="center"/>
        </w:trPr>
        <w:tc>
          <w:tcPr>
            <w:tcW w:w="2835" w:type="dxa"/>
            <w:tcBorders>
              <w:top w:val="nil"/>
              <w:left w:val="nil"/>
              <w:bottom w:val="nil"/>
              <w:right w:val="nil"/>
            </w:tcBorders>
            <w:shd w:val="clear" w:color="auto" w:fill="auto"/>
            <w:noWrap/>
            <w:hideMark/>
          </w:tcPr>
          <w:p w14:paraId="77C72BA2" w14:textId="77777777" w:rsidR="00592E6B" w:rsidRPr="005039E3" w:rsidRDefault="00592E6B" w:rsidP="00D311FC">
            <w:pPr>
              <w:rPr>
                <w:color w:val="000000"/>
                <w:sz w:val="20"/>
                <w:szCs w:val="20"/>
              </w:rPr>
            </w:pPr>
            <w:r w:rsidRPr="005039E3">
              <w:rPr>
                <w:color w:val="000000"/>
                <w:sz w:val="20"/>
                <w:szCs w:val="20"/>
              </w:rPr>
              <w:t xml:space="preserve">     Swimming ×</w:t>
            </w:r>
          </w:p>
        </w:tc>
        <w:tc>
          <w:tcPr>
            <w:tcW w:w="2552" w:type="dxa"/>
            <w:tcBorders>
              <w:top w:val="nil"/>
              <w:left w:val="nil"/>
              <w:bottom w:val="nil"/>
              <w:right w:val="single" w:sz="4" w:space="0" w:color="auto"/>
            </w:tcBorders>
            <w:shd w:val="clear" w:color="auto" w:fill="auto"/>
            <w:noWrap/>
            <w:hideMark/>
          </w:tcPr>
          <w:p w14:paraId="2EE1CBD5"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27556619"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23A9E02" w14:textId="77777777" w:rsidR="00592E6B" w:rsidRPr="005039E3" w:rsidRDefault="00592E6B" w:rsidP="00D311FC">
            <w:pPr>
              <w:rPr>
                <w:color w:val="000000"/>
                <w:sz w:val="20"/>
                <w:szCs w:val="20"/>
              </w:rPr>
            </w:pPr>
          </w:p>
        </w:tc>
      </w:tr>
      <w:tr w:rsidR="00592E6B" w:rsidRPr="005039E3" w14:paraId="33BC6365" w14:textId="77777777" w:rsidTr="00D311FC">
        <w:trPr>
          <w:trHeight w:hRule="exact" w:val="255"/>
          <w:jc w:val="center"/>
        </w:trPr>
        <w:tc>
          <w:tcPr>
            <w:tcW w:w="2835" w:type="dxa"/>
            <w:tcBorders>
              <w:top w:val="nil"/>
              <w:left w:val="nil"/>
              <w:bottom w:val="nil"/>
              <w:right w:val="nil"/>
            </w:tcBorders>
            <w:shd w:val="clear" w:color="auto" w:fill="auto"/>
            <w:noWrap/>
            <w:hideMark/>
          </w:tcPr>
          <w:p w14:paraId="56769F2E"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1FC5963C" w14:textId="77777777" w:rsidR="00592E6B" w:rsidRPr="005039E3" w:rsidRDefault="00592E6B" w:rsidP="00D311FC">
            <w:pPr>
              <w:jc w:val="center"/>
              <w:rPr>
                <w:color w:val="000000"/>
                <w:sz w:val="20"/>
                <w:szCs w:val="20"/>
              </w:rPr>
            </w:pPr>
            <w:r w:rsidRPr="005039E3">
              <w:rPr>
                <w:color w:val="000000"/>
                <w:sz w:val="20"/>
                <w:szCs w:val="20"/>
              </w:rPr>
              <w:t>1.03 (0.59, 1.81)</w:t>
            </w:r>
          </w:p>
        </w:tc>
        <w:tc>
          <w:tcPr>
            <w:tcW w:w="2912" w:type="dxa"/>
            <w:tcBorders>
              <w:top w:val="nil"/>
              <w:left w:val="single" w:sz="4" w:space="0" w:color="auto"/>
              <w:bottom w:val="nil"/>
              <w:right w:val="nil"/>
            </w:tcBorders>
            <w:shd w:val="clear" w:color="auto" w:fill="auto"/>
            <w:noWrap/>
            <w:hideMark/>
          </w:tcPr>
          <w:p w14:paraId="7A212C33"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65A98767" w14:textId="77777777" w:rsidR="00592E6B" w:rsidRPr="005039E3" w:rsidRDefault="00592E6B" w:rsidP="00D311FC">
            <w:pPr>
              <w:rPr>
                <w:color w:val="000000"/>
                <w:sz w:val="20"/>
                <w:szCs w:val="20"/>
              </w:rPr>
            </w:pPr>
          </w:p>
        </w:tc>
      </w:tr>
      <w:tr w:rsidR="00592E6B" w:rsidRPr="005039E3" w14:paraId="38233935" w14:textId="77777777" w:rsidTr="00D311FC">
        <w:trPr>
          <w:trHeight w:hRule="exact" w:val="255"/>
          <w:jc w:val="center"/>
        </w:trPr>
        <w:tc>
          <w:tcPr>
            <w:tcW w:w="2835" w:type="dxa"/>
            <w:tcBorders>
              <w:top w:val="nil"/>
              <w:left w:val="nil"/>
              <w:bottom w:val="nil"/>
              <w:right w:val="nil"/>
            </w:tcBorders>
            <w:shd w:val="clear" w:color="auto" w:fill="auto"/>
            <w:noWrap/>
            <w:hideMark/>
          </w:tcPr>
          <w:p w14:paraId="5D3DDF86"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29B4FC9C" w14:textId="77777777" w:rsidR="00592E6B" w:rsidRPr="005039E3" w:rsidRDefault="00592E6B" w:rsidP="00D311FC">
            <w:pPr>
              <w:jc w:val="center"/>
              <w:rPr>
                <w:color w:val="000000"/>
                <w:sz w:val="20"/>
                <w:szCs w:val="20"/>
              </w:rPr>
            </w:pPr>
            <w:r w:rsidRPr="005039E3">
              <w:rPr>
                <w:color w:val="000000"/>
                <w:sz w:val="20"/>
                <w:szCs w:val="20"/>
              </w:rPr>
              <w:t>1.25 (0.71, 2.21)</w:t>
            </w:r>
          </w:p>
        </w:tc>
        <w:tc>
          <w:tcPr>
            <w:tcW w:w="2912" w:type="dxa"/>
            <w:tcBorders>
              <w:top w:val="nil"/>
              <w:left w:val="single" w:sz="4" w:space="0" w:color="auto"/>
              <w:bottom w:val="nil"/>
              <w:right w:val="nil"/>
            </w:tcBorders>
            <w:shd w:val="clear" w:color="auto" w:fill="auto"/>
            <w:noWrap/>
            <w:hideMark/>
          </w:tcPr>
          <w:p w14:paraId="1F4BB9DA"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3725971E" w14:textId="77777777" w:rsidR="00592E6B" w:rsidRPr="005039E3" w:rsidRDefault="00592E6B" w:rsidP="00D311FC">
            <w:pPr>
              <w:rPr>
                <w:color w:val="000000"/>
                <w:sz w:val="20"/>
                <w:szCs w:val="20"/>
              </w:rPr>
            </w:pPr>
          </w:p>
        </w:tc>
      </w:tr>
      <w:tr w:rsidR="00592E6B" w:rsidRPr="005039E3" w14:paraId="7C90BB25" w14:textId="77777777" w:rsidTr="00D311FC">
        <w:trPr>
          <w:trHeight w:hRule="exact" w:val="255"/>
          <w:jc w:val="center"/>
        </w:trPr>
        <w:tc>
          <w:tcPr>
            <w:tcW w:w="2835" w:type="dxa"/>
            <w:tcBorders>
              <w:top w:val="nil"/>
              <w:left w:val="nil"/>
              <w:bottom w:val="nil"/>
              <w:right w:val="nil"/>
            </w:tcBorders>
            <w:shd w:val="clear" w:color="auto" w:fill="auto"/>
            <w:noWrap/>
            <w:hideMark/>
          </w:tcPr>
          <w:p w14:paraId="3A5681E4"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23C1E74A" w14:textId="77777777" w:rsidR="00592E6B" w:rsidRPr="005039E3" w:rsidRDefault="00592E6B" w:rsidP="00D311FC">
            <w:pPr>
              <w:jc w:val="center"/>
              <w:rPr>
                <w:color w:val="000000"/>
                <w:sz w:val="20"/>
                <w:szCs w:val="20"/>
              </w:rPr>
            </w:pPr>
            <w:r w:rsidRPr="005039E3">
              <w:rPr>
                <w:color w:val="000000"/>
                <w:sz w:val="20"/>
                <w:szCs w:val="20"/>
              </w:rPr>
              <w:t>1.24 (0.71, 2.15)</w:t>
            </w:r>
          </w:p>
        </w:tc>
        <w:tc>
          <w:tcPr>
            <w:tcW w:w="2912" w:type="dxa"/>
            <w:tcBorders>
              <w:top w:val="nil"/>
              <w:left w:val="single" w:sz="4" w:space="0" w:color="auto"/>
              <w:bottom w:val="nil"/>
              <w:right w:val="nil"/>
            </w:tcBorders>
            <w:shd w:val="clear" w:color="auto" w:fill="auto"/>
            <w:noWrap/>
            <w:hideMark/>
          </w:tcPr>
          <w:p w14:paraId="60D2C518"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0E000F0" w14:textId="77777777" w:rsidR="00592E6B" w:rsidRPr="005039E3" w:rsidRDefault="00592E6B" w:rsidP="00D311FC">
            <w:pPr>
              <w:rPr>
                <w:color w:val="000000"/>
                <w:sz w:val="20"/>
                <w:szCs w:val="20"/>
              </w:rPr>
            </w:pPr>
          </w:p>
        </w:tc>
      </w:tr>
      <w:tr w:rsidR="00592E6B" w:rsidRPr="005039E3" w14:paraId="54A4EC36" w14:textId="77777777" w:rsidTr="00D311FC">
        <w:trPr>
          <w:trHeight w:hRule="exact" w:val="255"/>
          <w:jc w:val="center"/>
        </w:trPr>
        <w:tc>
          <w:tcPr>
            <w:tcW w:w="2835" w:type="dxa"/>
            <w:tcBorders>
              <w:top w:val="nil"/>
              <w:left w:val="nil"/>
              <w:bottom w:val="nil"/>
              <w:right w:val="nil"/>
            </w:tcBorders>
            <w:shd w:val="clear" w:color="auto" w:fill="auto"/>
            <w:noWrap/>
            <w:hideMark/>
          </w:tcPr>
          <w:p w14:paraId="576870FA" w14:textId="77777777" w:rsidR="00592E6B" w:rsidRPr="005039E3" w:rsidRDefault="00592E6B" w:rsidP="00D311FC">
            <w:pPr>
              <w:rPr>
                <w:color w:val="000000"/>
                <w:sz w:val="20"/>
                <w:szCs w:val="20"/>
              </w:rPr>
            </w:pPr>
            <w:r w:rsidRPr="005039E3">
              <w:rPr>
                <w:color w:val="000000"/>
                <w:sz w:val="20"/>
                <w:szCs w:val="20"/>
              </w:rPr>
              <w:t xml:space="preserve">     Tennis ×</w:t>
            </w:r>
          </w:p>
        </w:tc>
        <w:tc>
          <w:tcPr>
            <w:tcW w:w="2552" w:type="dxa"/>
            <w:tcBorders>
              <w:top w:val="nil"/>
              <w:left w:val="nil"/>
              <w:bottom w:val="nil"/>
              <w:right w:val="single" w:sz="4" w:space="0" w:color="auto"/>
            </w:tcBorders>
            <w:shd w:val="clear" w:color="auto" w:fill="auto"/>
            <w:noWrap/>
            <w:hideMark/>
          </w:tcPr>
          <w:p w14:paraId="5CC30E72"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420E0D45"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301FF273" w14:textId="77777777" w:rsidR="00592E6B" w:rsidRPr="005039E3" w:rsidRDefault="00592E6B" w:rsidP="00D311FC">
            <w:pPr>
              <w:rPr>
                <w:color w:val="000000"/>
                <w:sz w:val="20"/>
                <w:szCs w:val="20"/>
              </w:rPr>
            </w:pPr>
          </w:p>
        </w:tc>
      </w:tr>
      <w:tr w:rsidR="00592E6B" w:rsidRPr="005039E3" w14:paraId="01C2F184" w14:textId="77777777" w:rsidTr="00D311FC">
        <w:trPr>
          <w:trHeight w:hRule="exact" w:val="255"/>
          <w:jc w:val="center"/>
        </w:trPr>
        <w:tc>
          <w:tcPr>
            <w:tcW w:w="2835" w:type="dxa"/>
            <w:tcBorders>
              <w:top w:val="nil"/>
              <w:left w:val="nil"/>
              <w:bottom w:val="nil"/>
              <w:right w:val="nil"/>
            </w:tcBorders>
            <w:shd w:val="clear" w:color="auto" w:fill="auto"/>
            <w:noWrap/>
            <w:hideMark/>
          </w:tcPr>
          <w:p w14:paraId="5606A391"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57BDC43F" w14:textId="77777777" w:rsidR="00592E6B" w:rsidRPr="005039E3" w:rsidRDefault="00592E6B" w:rsidP="00D311FC">
            <w:pPr>
              <w:jc w:val="center"/>
              <w:rPr>
                <w:color w:val="000000"/>
                <w:sz w:val="20"/>
                <w:szCs w:val="20"/>
              </w:rPr>
            </w:pPr>
            <w:r w:rsidRPr="005039E3">
              <w:rPr>
                <w:color w:val="000000"/>
                <w:sz w:val="20"/>
                <w:szCs w:val="20"/>
              </w:rPr>
              <w:t>0.24* (0.07, 0.81)</w:t>
            </w:r>
          </w:p>
        </w:tc>
        <w:tc>
          <w:tcPr>
            <w:tcW w:w="2912" w:type="dxa"/>
            <w:tcBorders>
              <w:top w:val="nil"/>
              <w:left w:val="single" w:sz="4" w:space="0" w:color="auto"/>
              <w:bottom w:val="nil"/>
              <w:right w:val="nil"/>
            </w:tcBorders>
            <w:shd w:val="clear" w:color="auto" w:fill="auto"/>
            <w:noWrap/>
            <w:hideMark/>
          </w:tcPr>
          <w:p w14:paraId="261E852C"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7BE7AC1E" w14:textId="77777777" w:rsidR="00592E6B" w:rsidRPr="005039E3" w:rsidRDefault="00592E6B" w:rsidP="00D311FC">
            <w:pPr>
              <w:rPr>
                <w:color w:val="000000"/>
                <w:sz w:val="20"/>
                <w:szCs w:val="20"/>
              </w:rPr>
            </w:pPr>
          </w:p>
        </w:tc>
      </w:tr>
      <w:tr w:rsidR="00592E6B" w:rsidRPr="005039E3" w14:paraId="06E1E3DB" w14:textId="77777777" w:rsidTr="00D311FC">
        <w:trPr>
          <w:trHeight w:hRule="exact" w:val="255"/>
          <w:jc w:val="center"/>
        </w:trPr>
        <w:tc>
          <w:tcPr>
            <w:tcW w:w="2835" w:type="dxa"/>
            <w:tcBorders>
              <w:top w:val="nil"/>
              <w:left w:val="nil"/>
              <w:bottom w:val="nil"/>
              <w:right w:val="nil"/>
            </w:tcBorders>
            <w:shd w:val="clear" w:color="auto" w:fill="auto"/>
            <w:noWrap/>
            <w:hideMark/>
          </w:tcPr>
          <w:p w14:paraId="2EB7F6BF"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6281D427" w14:textId="77777777" w:rsidR="00592E6B" w:rsidRPr="005039E3" w:rsidRDefault="00592E6B" w:rsidP="00D311FC">
            <w:pPr>
              <w:jc w:val="center"/>
              <w:rPr>
                <w:color w:val="000000"/>
                <w:sz w:val="20"/>
                <w:szCs w:val="20"/>
              </w:rPr>
            </w:pPr>
            <w:r w:rsidRPr="005039E3">
              <w:rPr>
                <w:color w:val="000000"/>
                <w:sz w:val="20"/>
                <w:szCs w:val="20"/>
              </w:rPr>
              <w:t>0.11** (0.02, 0.45)</w:t>
            </w:r>
          </w:p>
        </w:tc>
        <w:tc>
          <w:tcPr>
            <w:tcW w:w="2912" w:type="dxa"/>
            <w:tcBorders>
              <w:top w:val="nil"/>
              <w:left w:val="single" w:sz="4" w:space="0" w:color="auto"/>
              <w:bottom w:val="nil"/>
              <w:right w:val="nil"/>
            </w:tcBorders>
            <w:shd w:val="clear" w:color="auto" w:fill="auto"/>
            <w:noWrap/>
            <w:hideMark/>
          </w:tcPr>
          <w:p w14:paraId="29B4DA0D"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A1DDE32" w14:textId="77777777" w:rsidR="00592E6B" w:rsidRPr="005039E3" w:rsidRDefault="00592E6B" w:rsidP="00D311FC">
            <w:pPr>
              <w:rPr>
                <w:color w:val="000000"/>
                <w:sz w:val="20"/>
                <w:szCs w:val="20"/>
              </w:rPr>
            </w:pPr>
          </w:p>
        </w:tc>
      </w:tr>
      <w:tr w:rsidR="00592E6B" w:rsidRPr="005039E3" w14:paraId="6561A1BB" w14:textId="77777777" w:rsidTr="00D311FC">
        <w:trPr>
          <w:trHeight w:hRule="exact" w:val="255"/>
          <w:jc w:val="center"/>
        </w:trPr>
        <w:tc>
          <w:tcPr>
            <w:tcW w:w="2835" w:type="dxa"/>
            <w:tcBorders>
              <w:top w:val="nil"/>
              <w:left w:val="nil"/>
              <w:bottom w:val="nil"/>
              <w:right w:val="nil"/>
            </w:tcBorders>
            <w:shd w:val="clear" w:color="auto" w:fill="auto"/>
            <w:noWrap/>
            <w:hideMark/>
          </w:tcPr>
          <w:p w14:paraId="22EF0B2C"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nil"/>
              <w:right w:val="single" w:sz="4" w:space="0" w:color="auto"/>
            </w:tcBorders>
            <w:shd w:val="clear" w:color="auto" w:fill="auto"/>
            <w:noWrap/>
            <w:hideMark/>
          </w:tcPr>
          <w:p w14:paraId="478C5CD1" w14:textId="77777777" w:rsidR="00592E6B" w:rsidRPr="005039E3" w:rsidRDefault="00592E6B" w:rsidP="00D311FC">
            <w:pPr>
              <w:jc w:val="center"/>
              <w:rPr>
                <w:color w:val="000000"/>
                <w:sz w:val="20"/>
                <w:szCs w:val="20"/>
              </w:rPr>
            </w:pPr>
            <w:r w:rsidRPr="005039E3">
              <w:rPr>
                <w:color w:val="000000"/>
                <w:sz w:val="20"/>
                <w:szCs w:val="20"/>
              </w:rPr>
              <w:t>0.22* (0.07, 0.71)</w:t>
            </w:r>
          </w:p>
        </w:tc>
        <w:tc>
          <w:tcPr>
            <w:tcW w:w="2912" w:type="dxa"/>
            <w:tcBorders>
              <w:top w:val="nil"/>
              <w:left w:val="single" w:sz="4" w:space="0" w:color="auto"/>
              <w:bottom w:val="nil"/>
              <w:right w:val="nil"/>
            </w:tcBorders>
            <w:shd w:val="clear" w:color="auto" w:fill="auto"/>
            <w:noWrap/>
            <w:hideMark/>
          </w:tcPr>
          <w:p w14:paraId="6ED1A2DA"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7B6178BB" w14:textId="77777777" w:rsidR="00592E6B" w:rsidRPr="005039E3" w:rsidRDefault="00592E6B" w:rsidP="00D311FC">
            <w:pPr>
              <w:rPr>
                <w:color w:val="000000"/>
                <w:sz w:val="20"/>
                <w:szCs w:val="20"/>
              </w:rPr>
            </w:pPr>
          </w:p>
        </w:tc>
      </w:tr>
      <w:tr w:rsidR="00592E6B" w:rsidRPr="005039E3" w14:paraId="3E014611" w14:textId="77777777" w:rsidTr="00D311FC">
        <w:trPr>
          <w:trHeight w:hRule="exact" w:val="255"/>
          <w:jc w:val="center"/>
        </w:trPr>
        <w:tc>
          <w:tcPr>
            <w:tcW w:w="2835" w:type="dxa"/>
            <w:tcBorders>
              <w:top w:val="nil"/>
              <w:left w:val="nil"/>
              <w:bottom w:val="nil"/>
              <w:right w:val="nil"/>
            </w:tcBorders>
            <w:shd w:val="clear" w:color="auto" w:fill="auto"/>
            <w:noWrap/>
            <w:hideMark/>
          </w:tcPr>
          <w:p w14:paraId="6D867040" w14:textId="77777777" w:rsidR="00592E6B" w:rsidRPr="005039E3" w:rsidRDefault="00592E6B" w:rsidP="00D311FC">
            <w:pPr>
              <w:rPr>
                <w:color w:val="000000"/>
                <w:sz w:val="20"/>
                <w:szCs w:val="20"/>
              </w:rPr>
            </w:pPr>
            <w:r w:rsidRPr="005039E3">
              <w:rPr>
                <w:color w:val="000000"/>
                <w:sz w:val="20"/>
                <w:szCs w:val="20"/>
              </w:rPr>
              <w:t xml:space="preserve">     Golf ×</w:t>
            </w:r>
          </w:p>
        </w:tc>
        <w:tc>
          <w:tcPr>
            <w:tcW w:w="2552" w:type="dxa"/>
            <w:tcBorders>
              <w:top w:val="nil"/>
              <w:left w:val="nil"/>
              <w:bottom w:val="nil"/>
              <w:right w:val="single" w:sz="4" w:space="0" w:color="auto"/>
            </w:tcBorders>
            <w:shd w:val="clear" w:color="auto" w:fill="auto"/>
            <w:noWrap/>
            <w:hideMark/>
          </w:tcPr>
          <w:p w14:paraId="598D47FA" w14:textId="77777777" w:rsidR="00592E6B" w:rsidRPr="005039E3" w:rsidRDefault="00592E6B" w:rsidP="00D311FC">
            <w:pPr>
              <w:rPr>
                <w:color w:val="000000"/>
                <w:sz w:val="20"/>
                <w:szCs w:val="20"/>
              </w:rPr>
            </w:pPr>
          </w:p>
        </w:tc>
        <w:tc>
          <w:tcPr>
            <w:tcW w:w="2912" w:type="dxa"/>
            <w:tcBorders>
              <w:top w:val="nil"/>
              <w:left w:val="single" w:sz="4" w:space="0" w:color="auto"/>
              <w:bottom w:val="nil"/>
              <w:right w:val="nil"/>
            </w:tcBorders>
            <w:shd w:val="clear" w:color="auto" w:fill="auto"/>
            <w:noWrap/>
            <w:hideMark/>
          </w:tcPr>
          <w:p w14:paraId="1C0F1E0F"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0B00EFEE" w14:textId="77777777" w:rsidR="00592E6B" w:rsidRPr="005039E3" w:rsidRDefault="00592E6B" w:rsidP="00D311FC">
            <w:pPr>
              <w:rPr>
                <w:color w:val="000000"/>
                <w:sz w:val="20"/>
                <w:szCs w:val="20"/>
              </w:rPr>
            </w:pPr>
          </w:p>
        </w:tc>
      </w:tr>
      <w:tr w:rsidR="00592E6B" w:rsidRPr="005039E3" w14:paraId="182C36D0" w14:textId="77777777" w:rsidTr="00D311FC">
        <w:trPr>
          <w:trHeight w:hRule="exact" w:val="255"/>
          <w:jc w:val="center"/>
        </w:trPr>
        <w:tc>
          <w:tcPr>
            <w:tcW w:w="2835" w:type="dxa"/>
            <w:tcBorders>
              <w:top w:val="nil"/>
              <w:left w:val="nil"/>
              <w:bottom w:val="nil"/>
              <w:right w:val="nil"/>
            </w:tcBorders>
            <w:shd w:val="clear" w:color="auto" w:fill="auto"/>
            <w:noWrap/>
            <w:hideMark/>
          </w:tcPr>
          <w:p w14:paraId="51E9D464" w14:textId="77777777" w:rsidR="00592E6B" w:rsidRPr="005039E3" w:rsidRDefault="00592E6B" w:rsidP="00D311FC">
            <w:pPr>
              <w:rPr>
                <w:color w:val="000000"/>
                <w:sz w:val="20"/>
                <w:szCs w:val="20"/>
              </w:rPr>
            </w:pPr>
            <w:r w:rsidRPr="005039E3">
              <w:rPr>
                <w:color w:val="000000"/>
                <w:sz w:val="20"/>
                <w:szCs w:val="20"/>
              </w:rPr>
              <w:t xml:space="preserve">        High school</w:t>
            </w:r>
          </w:p>
        </w:tc>
        <w:tc>
          <w:tcPr>
            <w:tcW w:w="2552" w:type="dxa"/>
            <w:tcBorders>
              <w:top w:val="nil"/>
              <w:left w:val="nil"/>
              <w:bottom w:val="nil"/>
              <w:right w:val="single" w:sz="4" w:space="0" w:color="auto"/>
            </w:tcBorders>
            <w:shd w:val="clear" w:color="auto" w:fill="auto"/>
            <w:noWrap/>
            <w:hideMark/>
          </w:tcPr>
          <w:p w14:paraId="1285CE7B" w14:textId="77777777" w:rsidR="00592E6B" w:rsidRPr="005039E3" w:rsidRDefault="00592E6B" w:rsidP="00D311FC">
            <w:pPr>
              <w:jc w:val="center"/>
              <w:rPr>
                <w:color w:val="000000"/>
                <w:sz w:val="20"/>
                <w:szCs w:val="20"/>
              </w:rPr>
            </w:pPr>
            <w:r w:rsidRPr="005039E3">
              <w:rPr>
                <w:color w:val="000000"/>
                <w:sz w:val="20"/>
                <w:szCs w:val="20"/>
              </w:rPr>
              <w:t>0.99 (0.56, 1.75)</w:t>
            </w:r>
          </w:p>
        </w:tc>
        <w:tc>
          <w:tcPr>
            <w:tcW w:w="2912" w:type="dxa"/>
            <w:tcBorders>
              <w:top w:val="nil"/>
              <w:left w:val="single" w:sz="4" w:space="0" w:color="auto"/>
              <w:bottom w:val="nil"/>
              <w:right w:val="nil"/>
            </w:tcBorders>
            <w:shd w:val="clear" w:color="auto" w:fill="auto"/>
            <w:noWrap/>
            <w:hideMark/>
          </w:tcPr>
          <w:p w14:paraId="324F0978"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1D2B10B2" w14:textId="77777777" w:rsidR="00592E6B" w:rsidRPr="005039E3" w:rsidRDefault="00592E6B" w:rsidP="00D311FC">
            <w:pPr>
              <w:rPr>
                <w:color w:val="000000"/>
                <w:sz w:val="20"/>
                <w:szCs w:val="20"/>
              </w:rPr>
            </w:pPr>
          </w:p>
        </w:tc>
      </w:tr>
      <w:tr w:rsidR="00592E6B" w:rsidRPr="005039E3" w14:paraId="16310CCA" w14:textId="77777777" w:rsidTr="00D311FC">
        <w:trPr>
          <w:trHeight w:hRule="exact" w:val="255"/>
          <w:jc w:val="center"/>
        </w:trPr>
        <w:tc>
          <w:tcPr>
            <w:tcW w:w="2835" w:type="dxa"/>
            <w:tcBorders>
              <w:top w:val="nil"/>
              <w:left w:val="nil"/>
              <w:bottom w:val="nil"/>
              <w:right w:val="nil"/>
            </w:tcBorders>
            <w:shd w:val="clear" w:color="auto" w:fill="auto"/>
            <w:noWrap/>
            <w:hideMark/>
          </w:tcPr>
          <w:p w14:paraId="733F7B3D" w14:textId="77777777" w:rsidR="00592E6B" w:rsidRPr="005039E3" w:rsidRDefault="00592E6B" w:rsidP="00D311FC">
            <w:pPr>
              <w:rPr>
                <w:color w:val="000000"/>
                <w:sz w:val="20"/>
                <w:szCs w:val="20"/>
              </w:rPr>
            </w:pPr>
            <w:r w:rsidRPr="005039E3">
              <w:rPr>
                <w:color w:val="000000"/>
                <w:sz w:val="20"/>
                <w:szCs w:val="20"/>
              </w:rPr>
              <w:t xml:space="preserve">        Some college</w:t>
            </w:r>
          </w:p>
        </w:tc>
        <w:tc>
          <w:tcPr>
            <w:tcW w:w="2552" w:type="dxa"/>
            <w:tcBorders>
              <w:top w:val="nil"/>
              <w:left w:val="nil"/>
              <w:bottom w:val="nil"/>
              <w:right w:val="single" w:sz="4" w:space="0" w:color="auto"/>
            </w:tcBorders>
            <w:shd w:val="clear" w:color="auto" w:fill="auto"/>
            <w:noWrap/>
            <w:hideMark/>
          </w:tcPr>
          <w:p w14:paraId="6567BD68" w14:textId="77777777" w:rsidR="00592E6B" w:rsidRPr="005039E3" w:rsidRDefault="00592E6B" w:rsidP="00D311FC">
            <w:pPr>
              <w:jc w:val="center"/>
              <w:rPr>
                <w:color w:val="000000"/>
                <w:sz w:val="20"/>
                <w:szCs w:val="20"/>
              </w:rPr>
            </w:pPr>
            <w:r w:rsidRPr="005039E3">
              <w:rPr>
                <w:color w:val="000000"/>
                <w:sz w:val="20"/>
                <w:szCs w:val="20"/>
              </w:rPr>
              <w:t>0.97 (0.56, 1.69)</w:t>
            </w:r>
          </w:p>
        </w:tc>
        <w:tc>
          <w:tcPr>
            <w:tcW w:w="2912" w:type="dxa"/>
            <w:tcBorders>
              <w:top w:val="nil"/>
              <w:left w:val="single" w:sz="4" w:space="0" w:color="auto"/>
              <w:bottom w:val="nil"/>
              <w:right w:val="nil"/>
            </w:tcBorders>
            <w:shd w:val="clear" w:color="auto" w:fill="auto"/>
            <w:noWrap/>
            <w:hideMark/>
          </w:tcPr>
          <w:p w14:paraId="57DA2E80" w14:textId="77777777" w:rsidR="00592E6B" w:rsidRPr="005039E3" w:rsidRDefault="00592E6B" w:rsidP="00D311FC">
            <w:pPr>
              <w:jc w:val="center"/>
              <w:rPr>
                <w:color w:val="000000"/>
                <w:sz w:val="20"/>
                <w:szCs w:val="20"/>
              </w:rPr>
            </w:pPr>
          </w:p>
        </w:tc>
        <w:tc>
          <w:tcPr>
            <w:tcW w:w="2693" w:type="dxa"/>
            <w:tcBorders>
              <w:top w:val="nil"/>
              <w:left w:val="nil"/>
              <w:bottom w:val="nil"/>
              <w:right w:val="nil"/>
            </w:tcBorders>
            <w:shd w:val="clear" w:color="auto" w:fill="auto"/>
            <w:noWrap/>
            <w:hideMark/>
          </w:tcPr>
          <w:p w14:paraId="6836B7AB" w14:textId="77777777" w:rsidR="00592E6B" w:rsidRPr="005039E3" w:rsidRDefault="00592E6B" w:rsidP="00D311FC">
            <w:pPr>
              <w:rPr>
                <w:color w:val="000000"/>
                <w:sz w:val="20"/>
                <w:szCs w:val="20"/>
              </w:rPr>
            </w:pPr>
          </w:p>
        </w:tc>
      </w:tr>
      <w:tr w:rsidR="00592E6B" w:rsidRPr="005039E3" w14:paraId="2F17CAC2" w14:textId="77777777" w:rsidTr="00D311FC">
        <w:trPr>
          <w:trHeight w:hRule="exact" w:val="255"/>
          <w:jc w:val="center"/>
        </w:trPr>
        <w:tc>
          <w:tcPr>
            <w:tcW w:w="2835" w:type="dxa"/>
            <w:tcBorders>
              <w:top w:val="nil"/>
              <w:left w:val="nil"/>
              <w:bottom w:val="single" w:sz="8" w:space="0" w:color="auto"/>
              <w:right w:val="nil"/>
            </w:tcBorders>
            <w:shd w:val="clear" w:color="auto" w:fill="auto"/>
            <w:noWrap/>
            <w:hideMark/>
          </w:tcPr>
          <w:p w14:paraId="72C469E9" w14:textId="77777777" w:rsidR="00592E6B" w:rsidRPr="005039E3" w:rsidRDefault="00592E6B" w:rsidP="00D311FC">
            <w:pPr>
              <w:rPr>
                <w:color w:val="000000"/>
                <w:sz w:val="20"/>
                <w:szCs w:val="20"/>
              </w:rPr>
            </w:pPr>
            <w:r w:rsidRPr="005039E3">
              <w:rPr>
                <w:color w:val="000000"/>
                <w:sz w:val="20"/>
                <w:szCs w:val="20"/>
              </w:rPr>
              <w:t xml:space="preserve">        Bachelor's degree or above</w:t>
            </w:r>
          </w:p>
        </w:tc>
        <w:tc>
          <w:tcPr>
            <w:tcW w:w="2552" w:type="dxa"/>
            <w:tcBorders>
              <w:top w:val="nil"/>
              <w:left w:val="nil"/>
              <w:bottom w:val="single" w:sz="8" w:space="0" w:color="auto"/>
              <w:right w:val="single" w:sz="4" w:space="0" w:color="auto"/>
            </w:tcBorders>
            <w:shd w:val="clear" w:color="auto" w:fill="auto"/>
            <w:noWrap/>
            <w:hideMark/>
          </w:tcPr>
          <w:p w14:paraId="74200940" w14:textId="77777777" w:rsidR="00592E6B" w:rsidRPr="005039E3" w:rsidRDefault="00592E6B" w:rsidP="00D311FC">
            <w:pPr>
              <w:jc w:val="center"/>
              <w:rPr>
                <w:color w:val="000000"/>
                <w:sz w:val="20"/>
                <w:szCs w:val="20"/>
              </w:rPr>
            </w:pPr>
            <w:r w:rsidRPr="005039E3">
              <w:rPr>
                <w:color w:val="000000"/>
                <w:sz w:val="20"/>
                <w:szCs w:val="20"/>
              </w:rPr>
              <w:t>0.96 (0.56, 1.66)</w:t>
            </w:r>
          </w:p>
        </w:tc>
        <w:tc>
          <w:tcPr>
            <w:tcW w:w="2912" w:type="dxa"/>
            <w:tcBorders>
              <w:top w:val="nil"/>
              <w:left w:val="single" w:sz="4" w:space="0" w:color="auto"/>
              <w:bottom w:val="single" w:sz="8" w:space="0" w:color="auto"/>
              <w:right w:val="nil"/>
            </w:tcBorders>
            <w:shd w:val="clear" w:color="auto" w:fill="auto"/>
            <w:noWrap/>
            <w:hideMark/>
          </w:tcPr>
          <w:p w14:paraId="0C0FD4F7" w14:textId="77777777" w:rsidR="00592E6B" w:rsidRPr="005039E3" w:rsidRDefault="00592E6B" w:rsidP="00D311FC">
            <w:pPr>
              <w:rPr>
                <w:color w:val="000000"/>
                <w:sz w:val="20"/>
                <w:szCs w:val="20"/>
              </w:rPr>
            </w:pPr>
            <w:r w:rsidRPr="005039E3">
              <w:rPr>
                <w:color w:val="000000"/>
                <w:sz w:val="20"/>
                <w:szCs w:val="20"/>
              </w:rPr>
              <w:t> </w:t>
            </w:r>
          </w:p>
        </w:tc>
        <w:tc>
          <w:tcPr>
            <w:tcW w:w="2693" w:type="dxa"/>
            <w:tcBorders>
              <w:top w:val="nil"/>
              <w:left w:val="nil"/>
              <w:bottom w:val="single" w:sz="8" w:space="0" w:color="auto"/>
              <w:right w:val="nil"/>
            </w:tcBorders>
            <w:shd w:val="clear" w:color="auto" w:fill="auto"/>
            <w:noWrap/>
            <w:hideMark/>
          </w:tcPr>
          <w:p w14:paraId="5669ACD2" w14:textId="77777777" w:rsidR="00592E6B" w:rsidRPr="005039E3" w:rsidRDefault="00592E6B" w:rsidP="00D311FC">
            <w:pPr>
              <w:jc w:val="center"/>
              <w:rPr>
                <w:color w:val="000000"/>
                <w:sz w:val="20"/>
                <w:szCs w:val="20"/>
              </w:rPr>
            </w:pPr>
            <w:r w:rsidRPr="005039E3">
              <w:rPr>
                <w:color w:val="000000"/>
                <w:sz w:val="20"/>
                <w:szCs w:val="20"/>
              </w:rPr>
              <w:t> </w:t>
            </w:r>
          </w:p>
        </w:tc>
      </w:tr>
    </w:tbl>
    <w:p w14:paraId="3ECA3F7B" w14:textId="77777777" w:rsidR="00592E6B" w:rsidRPr="005039E3" w:rsidRDefault="00592E6B" w:rsidP="00592E6B">
      <w:pPr>
        <w:rPr>
          <w:color w:val="000000"/>
          <w:sz w:val="22"/>
          <w:szCs w:val="22"/>
        </w:rPr>
      </w:pPr>
      <w:r w:rsidRPr="005039E3">
        <w:rPr>
          <w:i/>
          <w:iCs/>
          <w:color w:val="000000"/>
          <w:sz w:val="22"/>
          <w:szCs w:val="22"/>
        </w:rPr>
        <w:t>Note</w:t>
      </w:r>
      <w:r w:rsidRPr="005039E3">
        <w:rPr>
          <w:color w:val="000000"/>
          <w:sz w:val="22"/>
          <w:szCs w:val="22"/>
        </w:rPr>
        <w:t>. OR = odds ratio; CI = confidence interval; for educational attainment, below high school served as a reference group; models controlled for demographic information (time-varying age, sex, nativity status, census region of residence, marital status, and race/ethnicity), socioeconomic measures (household income and home ownership), health behaviors (smoking, drinking alcohol, and body mass index), and health status (self-reported health status, physical handicap, and health condition).</w:t>
      </w:r>
    </w:p>
    <w:p w14:paraId="62232C52" w14:textId="7D3639F3" w:rsidR="00A30800" w:rsidRPr="005D3FA9" w:rsidRDefault="00592E6B" w:rsidP="005D3FA9">
      <w:pPr>
        <w:rPr>
          <w:color w:val="000000"/>
          <w:sz w:val="22"/>
          <w:szCs w:val="22"/>
        </w:rPr>
      </w:pPr>
      <w:r w:rsidRPr="005039E3">
        <w:rPr>
          <w:color w:val="000000"/>
          <w:sz w:val="22"/>
          <w:szCs w:val="22"/>
        </w:rPr>
        <w:t>*</w:t>
      </w:r>
      <w:r w:rsidRPr="005039E3">
        <w:rPr>
          <w:i/>
          <w:iCs/>
          <w:color w:val="000000"/>
          <w:sz w:val="22"/>
          <w:szCs w:val="22"/>
        </w:rPr>
        <w:t>p</w:t>
      </w:r>
      <w:r w:rsidRPr="005039E3">
        <w:rPr>
          <w:color w:val="000000"/>
          <w:sz w:val="22"/>
          <w:szCs w:val="22"/>
        </w:rPr>
        <w:t xml:space="preserve"> &lt; 0.05, **</w:t>
      </w:r>
      <w:r w:rsidRPr="005039E3">
        <w:rPr>
          <w:i/>
          <w:iCs/>
          <w:color w:val="000000"/>
          <w:sz w:val="22"/>
          <w:szCs w:val="22"/>
        </w:rPr>
        <w:t>p</w:t>
      </w:r>
      <w:r w:rsidRPr="005039E3">
        <w:rPr>
          <w:color w:val="000000"/>
          <w:sz w:val="22"/>
          <w:szCs w:val="22"/>
        </w:rPr>
        <w:t xml:space="preserve"> &lt; 0.01, ***</w:t>
      </w:r>
      <w:r w:rsidRPr="005039E3">
        <w:rPr>
          <w:i/>
          <w:iCs/>
          <w:color w:val="000000"/>
          <w:sz w:val="22"/>
          <w:szCs w:val="22"/>
        </w:rPr>
        <w:t>p</w:t>
      </w:r>
      <w:r w:rsidRPr="005039E3">
        <w:rPr>
          <w:color w:val="000000"/>
          <w:sz w:val="22"/>
          <w:szCs w:val="22"/>
        </w:rPr>
        <w:t xml:space="preserve"> &lt; 0.001.</w:t>
      </w:r>
    </w:p>
    <w:sectPr w:rsidR="00A30800" w:rsidRPr="005D3FA9" w:rsidSect="002C5031">
      <w:headerReference w:type="even" r:id="rId13"/>
      <w:footerReference w:type="even" r:id="rId14"/>
      <w:footerReference w:type="default" r:id="rId15"/>
      <w:pgSz w:w="12242" w:h="15842"/>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0354C" w14:textId="77777777" w:rsidR="00A37D41" w:rsidRDefault="00A37D41" w:rsidP="00C023A2">
      <w:r>
        <w:separator/>
      </w:r>
    </w:p>
  </w:endnote>
  <w:endnote w:type="continuationSeparator" w:id="0">
    <w:p w14:paraId="6D4DCA14" w14:textId="77777777" w:rsidR="00A37D41" w:rsidRDefault="00A37D41" w:rsidP="00C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77185"/>
      <w:docPartObj>
        <w:docPartGallery w:val="Page Numbers (Bottom of Page)"/>
        <w:docPartUnique/>
      </w:docPartObj>
    </w:sdtPr>
    <w:sdtEndPr>
      <w:rPr>
        <w:rStyle w:val="PageNumber"/>
      </w:rPr>
    </w:sdtEndPr>
    <w:sdtContent>
      <w:p w14:paraId="310FA1BF" w14:textId="4B39CF0A" w:rsidR="004B27A7" w:rsidRDefault="004B27A7" w:rsidP="00D06E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75D65" w14:textId="77777777" w:rsidR="004B27A7" w:rsidRDefault="004B27A7" w:rsidP="002D54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A7F9" w14:textId="77777777" w:rsidR="004B27A7" w:rsidRDefault="004B27A7" w:rsidP="002D54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3ABEF" w14:textId="77777777" w:rsidR="00A37D41" w:rsidRDefault="00A37D41" w:rsidP="00C023A2">
      <w:r>
        <w:separator/>
      </w:r>
    </w:p>
  </w:footnote>
  <w:footnote w:type="continuationSeparator" w:id="0">
    <w:p w14:paraId="36171DCF" w14:textId="77777777" w:rsidR="00A37D41" w:rsidRDefault="00A37D41" w:rsidP="00C0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031B" w14:textId="77777777" w:rsidR="00592E6B" w:rsidRDefault="00592E6B" w:rsidP="00DC67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33D22A3" w14:textId="77777777" w:rsidR="00592E6B" w:rsidRDefault="00592E6B" w:rsidP="000F5F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2FC7" w14:textId="77777777" w:rsidR="00592E6B" w:rsidRDefault="00592E6B" w:rsidP="00DC6753">
    <w:pPr>
      <w:pStyle w:val="Header"/>
      <w:framePr w:wrap="none" w:vAnchor="text" w:hAnchor="margin" w:xAlign="right" w:y="1"/>
      <w:rPr>
        <w:rStyle w:val="PageNumber"/>
      </w:rPr>
    </w:pPr>
    <w:r w:rsidRPr="000F5F94">
      <w:rPr>
        <w:rStyle w:val="PageNumber"/>
        <w:rFonts w:ascii="Times New Roman" w:hAnsi="Times New Roman"/>
      </w:rPr>
      <w:fldChar w:fldCharType="begin"/>
    </w:r>
    <w:r w:rsidRPr="000F5F94">
      <w:rPr>
        <w:rStyle w:val="PageNumber"/>
        <w:rFonts w:ascii="Times New Roman" w:hAnsi="Times New Roman"/>
      </w:rPr>
      <w:instrText xml:space="preserve"> PAGE </w:instrText>
    </w:r>
    <w:r w:rsidRPr="000F5F94">
      <w:rPr>
        <w:rStyle w:val="PageNumber"/>
        <w:rFonts w:ascii="Times New Roman" w:hAnsi="Times New Roman"/>
      </w:rPr>
      <w:fldChar w:fldCharType="separate"/>
    </w:r>
    <w:r>
      <w:rPr>
        <w:rStyle w:val="PageNumber"/>
        <w:rFonts w:ascii="Times New Roman" w:hAnsi="Times New Roman"/>
        <w:noProof/>
      </w:rPr>
      <w:t>1</w:t>
    </w:r>
    <w:r w:rsidRPr="000F5F94">
      <w:rPr>
        <w:rStyle w:val="PageNumber"/>
        <w:rFonts w:ascii="Times New Roman" w:hAnsi="Times New Roman"/>
      </w:rPr>
      <w:fldChar w:fldCharType="end"/>
    </w:r>
  </w:p>
  <w:p w14:paraId="0509A0B0" w14:textId="77777777" w:rsidR="005D3FA9" w:rsidRPr="002C5031" w:rsidRDefault="005D3FA9" w:rsidP="005D3FA9">
    <w:pPr>
      <w:pStyle w:val="Header"/>
      <w:ind w:right="360"/>
      <w:rPr>
        <w:rFonts w:ascii="Times New Roman" w:hAnsi="Times New Roman"/>
      </w:rPr>
    </w:pPr>
    <w:r>
      <w:rPr>
        <w:rFonts w:ascii="Times New Roman" w:hAnsi="Times New Roman"/>
      </w:rPr>
      <w:t>Running head: SPECIFIC TYPES OF EXERCISE AND ALL-CAUSE MORTALITY</w:t>
    </w:r>
  </w:p>
  <w:p w14:paraId="08B4B1A6" w14:textId="77777777" w:rsidR="00592E6B" w:rsidRPr="000F5F94" w:rsidRDefault="00592E6B" w:rsidP="00723ABB">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5422" w14:textId="77777777" w:rsidR="00555152" w:rsidRPr="002C5031" w:rsidRDefault="00555152" w:rsidP="00555152">
    <w:pPr>
      <w:pStyle w:val="Header"/>
      <w:ind w:right="360"/>
      <w:rPr>
        <w:rFonts w:ascii="Times New Roman" w:hAnsi="Times New Roman"/>
      </w:rPr>
    </w:pPr>
    <w:r>
      <w:rPr>
        <w:rFonts w:ascii="Times New Roman" w:hAnsi="Times New Roman"/>
      </w:rPr>
      <w:t>Running head: SPECIFIC TYPES OF EXERCISE AND ALL-CAUSE MORTALITY</w:t>
    </w:r>
  </w:p>
  <w:p w14:paraId="2B3B2807" w14:textId="77777777" w:rsidR="00555152" w:rsidRDefault="005551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66F2" w14:textId="77777777" w:rsidR="004B27A7" w:rsidRDefault="004B27A7" w:rsidP="00CA72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9FB4934" w14:textId="77777777" w:rsidR="004B27A7" w:rsidRDefault="004B27A7" w:rsidP="000F5F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40565"/>
    <w:multiLevelType w:val="hybridMultilevel"/>
    <w:tmpl w:val="EFE26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62A50"/>
    <w:multiLevelType w:val="hybridMultilevel"/>
    <w:tmpl w:val="026E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70494"/>
    <w:multiLevelType w:val="hybridMultilevel"/>
    <w:tmpl w:val="54D289E2"/>
    <w:lvl w:ilvl="0" w:tplc="FBDAA4A4">
      <w:start w:val="1"/>
      <w:numFmt w:val="bullet"/>
      <w:lvlText w:val=""/>
      <w:lvlJc w:val="left"/>
      <w:pPr>
        <w:ind w:left="814" w:hanging="360"/>
      </w:pPr>
      <w:rPr>
        <w:rFonts w:ascii="Symbol" w:hAnsi="Symbol"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15:restartNumberingAfterBreak="0">
    <w:nsid w:val="548776EF"/>
    <w:multiLevelType w:val="hybridMultilevel"/>
    <w:tmpl w:val="37ECA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5470D"/>
    <w:multiLevelType w:val="hybridMultilevel"/>
    <w:tmpl w:val="52F29F8A"/>
    <w:lvl w:ilvl="0" w:tplc="0EE49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0E7C6F"/>
    <w:multiLevelType w:val="hybridMultilevel"/>
    <w:tmpl w:val="F9C6D106"/>
    <w:lvl w:ilvl="0" w:tplc="E5404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85"/>
    <w:rsid w:val="000002E4"/>
    <w:rsid w:val="00000D6D"/>
    <w:rsid w:val="00000D91"/>
    <w:rsid w:val="00000E4F"/>
    <w:rsid w:val="000014F1"/>
    <w:rsid w:val="000016BE"/>
    <w:rsid w:val="000018FF"/>
    <w:rsid w:val="00001E1F"/>
    <w:rsid w:val="00001E40"/>
    <w:rsid w:val="00002315"/>
    <w:rsid w:val="00002868"/>
    <w:rsid w:val="00002919"/>
    <w:rsid w:val="00002CD5"/>
    <w:rsid w:val="00002D6D"/>
    <w:rsid w:val="0000360F"/>
    <w:rsid w:val="000039D3"/>
    <w:rsid w:val="000039F5"/>
    <w:rsid w:val="00003BE3"/>
    <w:rsid w:val="00003C0E"/>
    <w:rsid w:val="00003DEA"/>
    <w:rsid w:val="00003E1A"/>
    <w:rsid w:val="0000554D"/>
    <w:rsid w:val="00005B81"/>
    <w:rsid w:val="0000617F"/>
    <w:rsid w:val="00006CE4"/>
    <w:rsid w:val="00006F1D"/>
    <w:rsid w:val="000077E4"/>
    <w:rsid w:val="00007A57"/>
    <w:rsid w:val="00007ED3"/>
    <w:rsid w:val="000102E5"/>
    <w:rsid w:val="00010305"/>
    <w:rsid w:val="000109A6"/>
    <w:rsid w:val="00011355"/>
    <w:rsid w:val="00011CD1"/>
    <w:rsid w:val="00011DCB"/>
    <w:rsid w:val="00011E50"/>
    <w:rsid w:val="00012620"/>
    <w:rsid w:val="00012799"/>
    <w:rsid w:val="0001299C"/>
    <w:rsid w:val="00012C8E"/>
    <w:rsid w:val="00012E0A"/>
    <w:rsid w:val="00012FDB"/>
    <w:rsid w:val="00013296"/>
    <w:rsid w:val="0001338B"/>
    <w:rsid w:val="000136E5"/>
    <w:rsid w:val="00013946"/>
    <w:rsid w:val="00014572"/>
    <w:rsid w:val="00014AFD"/>
    <w:rsid w:val="00014B27"/>
    <w:rsid w:val="00014BBA"/>
    <w:rsid w:val="00014C88"/>
    <w:rsid w:val="00014DCA"/>
    <w:rsid w:val="00014E30"/>
    <w:rsid w:val="00015B76"/>
    <w:rsid w:val="00015BEA"/>
    <w:rsid w:val="00015BFA"/>
    <w:rsid w:val="00016110"/>
    <w:rsid w:val="0001614B"/>
    <w:rsid w:val="000166DD"/>
    <w:rsid w:val="000169AB"/>
    <w:rsid w:val="00016D8B"/>
    <w:rsid w:val="00017181"/>
    <w:rsid w:val="0001720B"/>
    <w:rsid w:val="00017A7C"/>
    <w:rsid w:val="00017C15"/>
    <w:rsid w:val="000206DC"/>
    <w:rsid w:val="0002092B"/>
    <w:rsid w:val="00021606"/>
    <w:rsid w:val="000222B3"/>
    <w:rsid w:val="000224E3"/>
    <w:rsid w:val="00022B31"/>
    <w:rsid w:val="00022B6B"/>
    <w:rsid w:val="00022C37"/>
    <w:rsid w:val="00022CED"/>
    <w:rsid w:val="00023670"/>
    <w:rsid w:val="0002372D"/>
    <w:rsid w:val="00023AE3"/>
    <w:rsid w:val="00023C10"/>
    <w:rsid w:val="00023C33"/>
    <w:rsid w:val="000242BF"/>
    <w:rsid w:val="0002465A"/>
    <w:rsid w:val="0002528B"/>
    <w:rsid w:val="0002574E"/>
    <w:rsid w:val="000257AB"/>
    <w:rsid w:val="000257B6"/>
    <w:rsid w:val="000263F1"/>
    <w:rsid w:val="00026530"/>
    <w:rsid w:val="00026B62"/>
    <w:rsid w:val="00026F37"/>
    <w:rsid w:val="00027330"/>
    <w:rsid w:val="000279CA"/>
    <w:rsid w:val="00027A8B"/>
    <w:rsid w:val="00027A95"/>
    <w:rsid w:val="000300D7"/>
    <w:rsid w:val="000302C2"/>
    <w:rsid w:val="000306EA"/>
    <w:rsid w:val="00030814"/>
    <w:rsid w:val="00030AE2"/>
    <w:rsid w:val="00030B3D"/>
    <w:rsid w:val="00030C68"/>
    <w:rsid w:val="00031056"/>
    <w:rsid w:val="00031423"/>
    <w:rsid w:val="000316B3"/>
    <w:rsid w:val="00031BD4"/>
    <w:rsid w:val="00032790"/>
    <w:rsid w:val="000328C9"/>
    <w:rsid w:val="000335EC"/>
    <w:rsid w:val="00033750"/>
    <w:rsid w:val="00033981"/>
    <w:rsid w:val="00033AB5"/>
    <w:rsid w:val="000344A3"/>
    <w:rsid w:val="000347B6"/>
    <w:rsid w:val="000349E5"/>
    <w:rsid w:val="00034DF9"/>
    <w:rsid w:val="00034F2D"/>
    <w:rsid w:val="00035336"/>
    <w:rsid w:val="00035366"/>
    <w:rsid w:val="00035610"/>
    <w:rsid w:val="00035A19"/>
    <w:rsid w:val="00035A9D"/>
    <w:rsid w:val="00035BB9"/>
    <w:rsid w:val="00036AC7"/>
    <w:rsid w:val="00036F2B"/>
    <w:rsid w:val="00037123"/>
    <w:rsid w:val="00037236"/>
    <w:rsid w:val="00037365"/>
    <w:rsid w:val="00040014"/>
    <w:rsid w:val="00040B72"/>
    <w:rsid w:val="00040F50"/>
    <w:rsid w:val="000417F6"/>
    <w:rsid w:val="00041922"/>
    <w:rsid w:val="00041938"/>
    <w:rsid w:val="00041D8B"/>
    <w:rsid w:val="000421B7"/>
    <w:rsid w:val="000423B9"/>
    <w:rsid w:val="00042408"/>
    <w:rsid w:val="0004281D"/>
    <w:rsid w:val="000429F8"/>
    <w:rsid w:val="00042C1A"/>
    <w:rsid w:val="0004316F"/>
    <w:rsid w:val="00043865"/>
    <w:rsid w:val="00043993"/>
    <w:rsid w:val="00044006"/>
    <w:rsid w:val="00044045"/>
    <w:rsid w:val="000441A1"/>
    <w:rsid w:val="000448CE"/>
    <w:rsid w:val="00044ED7"/>
    <w:rsid w:val="00045113"/>
    <w:rsid w:val="0004519C"/>
    <w:rsid w:val="000461C6"/>
    <w:rsid w:val="0004627F"/>
    <w:rsid w:val="0004656D"/>
    <w:rsid w:val="00046770"/>
    <w:rsid w:val="00046802"/>
    <w:rsid w:val="00047473"/>
    <w:rsid w:val="00047CBE"/>
    <w:rsid w:val="00047F8F"/>
    <w:rsid w:val="00050346"/>
    <w:rsid w:val="0005044F"/>
    <w:rsid w:val="00050A20"/>
    <w:rsid w:val="00051BDA"/>
    <w:rsid w:val="00052301"/>
    <w:rsid w:val="00052789"/>
    <w:rsid w:val="00052AB0"/>
    <w:rsid w:val="0005348D"/>
    <w:rsid w:val="00053973"/>
    <w:rsid w:val="0005479C"/>
    <w:rsid w:val="00054A6D"/>
    <w:rsid w:val="00054D4E"/>
    <w:rsid w:val="00054DC7"/>
    <w:rsid w:val="00054F68"/>
    <w:rsid w:val="0005500C"/>
    <w:rsid w:val="00055104"/>
    <w:rsid w:val="000552D6"/>
    <w:rsid w:val="00056019"/>
    <w:rsid w:val="000572FC"/>
    <w:rsid w:val="00057B46"/>
    <w:rsid w:val="0006025F"/>
    <w:rsid w:val="00060332"/>
    <w:rsid w:val="0006093E"/>
    <w:rsid w:val="00060A09"/>
    <w:rsid w:val="00060A72"/>
    <w:rsid w:val="00060B89"/>
    <w:rsid w:val="00060D1D"/>
    <w:rsid w:val="00061162"/>
    <w:rsid w:val="0006172B"/>
    <w:rsid w:val="000617F8"/>
    <w:rsid w:val="00062550"/>
    <w:rsid w:val="00062578"/>
    <w:rsid w:val="00062791"/>
    <w:rsid w:val="000628A4"/>
    <w:rsid w:val="00062A54"/>
    <w:rsid w:val="00062ADB"/>
    <w:rsid w:val="00062C28"/>
    <w:rsid w:val="00062E79"/>
    <w:rsid w:val="00062FA7"/>
    <w:rsid w:val="000632AA"/>
    <w:rsid w:val="000642B7"/>
    <w:rsid w:val="00064A23"/>
    <w:rsid w:val="00065347"/>
    <w:rsid w:val="000653A5"/>
    <w:rsid w:val="000659AC"/>
    <w:rsid w:val="00066460"/>
    <w:rsid w:val="00067454"/>
    <w:rsid w:val="0006781F"/>
    <w:rsid w:val="000701BD"/>
    <w:rsid w:val="000709A6"/>
    <w:rsid w:val="00070B21"/>
    <w:rsid w:val="00070CAA"/>
    <w:rsid w:val="000713C8"/>
    <w:rsid w:val="00071851"/>
    <w:rsid w:val="00071EB3"/>
    <w:rsid w:val="0007219E"/>
    <w:rsid w:val="0007268D"/>
    <w:rsid w:val="00072AEB"/>
    <w:rsid w:val="00072D24"/>
    <w:rsid w:val="00072FBE"/>
    <w:rsid w:val="00073A66"/>
    <w:rsid w:val="00073E01"/>
    <w:rsid w:val="000743C7"/>
    <w:rsid w:val="000747F2"/>
    <w:rsid w:val="00074968"/>
    <w:rsid w:val="00074FB4"/>
    <w:rsid w:val="00075022"/>
    <w:rsid w:val="000753B2"/>
    <w:rsid w:val="000753B9"/>
    <w:rsid w:val="00075BE3"/>
    <w:rsid w:val="00075DB8"/>
    <w:rsid w:val="00075ED1"/>
    <w:rsid w:val="00076B35"/>
    <w:rsid w:val="00077191"/>
    <w:rsid w:val="00077522"/>
    <w:rsid w:val="00077B34"/>
    <w:rsid w:val="00077CF2"/>
    <w:rsid w:val="0008023B"/>
    <w:rsid w:val="000802D6"/>
    <w:rsid w:val="000808E5"/>
    <w:rsid w:val="0008097A"/>
    <w:rsid w:val="0008140D"/>
    <w:rsid w:val="000819A4"/>
    <w:rsid w:val="00081A59"/>
    <w:rsid w:val="00081A62"/>
    <w:rsid w:val="00081CF5"/>
    <w:rsid w:val="00081F67"/>
    <w:rsid w:val="000820EB"/>
    <w:rsid w:val="0008215B"/>
    <w:rsid w:val="000823CA"/>
    <w:rsid w:val="00082656"/>
    <w:rsid w:val="000830F3"/>
    <w:rsid w:val="000832FD"/>
    <w:rsid w:val="0008336F"/>
    <w:rsid w:val="000839B4"/>
    <w:rsid w:val="00083A81"/>
    <w:rsid w:val="00083E7C"/>
    <w:rsid w:val="00084114"/>
    <w:rsid w:val="0008446E"/>
    <w:rsid w:val="00084778"/>
    <w:rsid w:val="000847C1"/>
    <w:rsid w:val="0008516A"/>
    <w:rsid w:val="000858F4"/>
    <w:rsid w:val="00085E1E"/>
    <w:rsid w:val="00086878"/>
    <w:rsid w:val="00087430"/>
    <w:rsid w:val="00087582"/>
    <w:rsid w:val="000879F7"/>
    <w:rsid w:val="000903DB"/>
    <w:rsid w:val="0009048A"/>
    <w:rsid w:val="00090CEB"/>
    <w:rsid w:val="00091548"/>
    <w:rsid w:val="00091AD7"/>
    <w:rsid w:val="0009213A"/>
    <w:rsid w:val="00092450"/>
    <w:rsid w:val="00092AF2"/>
    <w:rsid w:val="00092C42"/>
    <w:rsid w:val="0009317B"/>
    <w:rsid w:val="000932CB"/>
    <w:rsid w:val="00093DD8"/>
    <w:rsid w:val="00093DDD"/>
    <w:rsid w:val="00094382"/>
    <w:rsid w:val="0009445D"/>
    <w:rsid w:val="00094532"/>
    <w:rsid w:val="00094800"/>
    <w:rsid w:val="0009494B"/>
    <w:rsid w:val="00095289"/>
    <w:rsid w:val="0009549C"/>
    <w:rsid w:val="000954BD"/>
    <w:rsid w:val="000956E6"/>
    <w:rsid w:val="00095AE4"/>
    <w:rsid w:val="00095CC5"/>
    <w:rsid w:val="00096749"/>
    <w:rsid w:val="000967F4"/>
    <w:rsid w:val="000968BD"/>
    <w:rsid w:val="000968F5"/>
    <w:rsid w:val="000969A8"/>
    <w:rsid w:val="00096E37"/>
    <w:rsid w:val="00097024"/>
    <w:rsid w:val="0009714D"/>
    <w:rsid w:val="00097663"/>
    <w:rsid w:val="000A009E"/>
    <w:rsid w:val="000A08E8"/>
    <w:rsid w:val="000A0A1D"/>
    <w:rsid w:val="000A1029"/>
    <w:rsid w:val="000A12EC"/>
    <w:rsid w:val="000A17F5"/>
    <w:rsid w:val="000A26BA"/>
    <w:rsid w:val="000A2E4B"/>
    <w:rsid w:val="000A3E78"/>
    <w:rsid w:val="000A41B8"/>
    <w:rsid w:val="000A4336"/>
    <w:rsid w:val="000A5776"/>
    <w:rsid w:val="000A5784"/>
    <w:rsid w:val="000A6000"/>
    <w:rsid w:val="000A6639"/>
    <w:rsid w:val="000A6C1C"/>
    <w:rsid w:val="000A6EFA"/>
    <w:rsid w:val="000A741C"/>
    <w:rsid w:val="000A7A75"/>
    <w:rsid w:val="000B0845"/>
    <w:rsid w:val="000B0A8B"/>
    <w:rsid w:val="000B1487"/>
    <w:rsid w:val="000B165A"/>
    <w:rsid w:val="000B1886"/>
    <w:rsid w:val="000B21AB"/>
    <w:rsid w:val="000B2297"/>
    <w:rsid w:val="000B26EC"/>
    <w:rsid w:val="000B2CDA"/>
    <w:rsid w:val="000B2DBF"/>
    <w:rsid w:val="000B3842"/>
    <w:rsid w:val="000B3CCD"/>
    <w:rsid w:val="000B3D52"/>
    <w:rsid w:val="000B3E51"/>
    <w:rsid w:val="000B494E"/>
    <w:rsid w:val="000B4B5F"/>
    <w:rsid w:val="000B4F28"/>
    <w:rsid w:val="000B5345"/>
    <w:rsid w:val="000B5920"/>
    <w:rsid w:val="000B5CE3"/>
    <w:rsid w:val="000B66B9"/>
    <w:rsid w:val="000B6EC8"/>
    <w:rsid w:val="000B7477"/>
    <w:rsid w:val="000B78E8"/>
    <w:rsid w:val="000B7925"/>
    <w:rsid w:val="000B7991"/>
    <w:rsid w:val="000B7A7B"/>
    <w:rsid w:val="000C0032"/>
    <w:rsid w:val="000C02E3"/>
    <w:rsid w:val="000C0467"/>
    <w:rsid w:val="000C046C"/>
    <w:rsid w:val="000C1B13"/>
    <w:rsid w:val="000C1E15"/>
    <w:rsid w:val="000C2240"/>
    <w:rsid w:val="000C2CB1"/>
    <w:rsid w:val="000C32D5"/>
    <w:rsid w:val="000C336C"/>
    <w:rsid w:val="000C340A"/>
    <w:rsid w:val="000C396C"/>
    <w:rsid w:val="000C449E"/>
    <w:rsid w:val="000C4544"/>
    <w:rsid w:val="000C4E7C"/>
    <w:rsid w:val="000C4FB5"/>
    <w:rsid w:val="000C53C6"/>
    <w:rsid w:val="000C5719"/>
    <w:rsid w:val="000C622C"/>
    <w:rsid w:val="000C628A"/>
    <w:rsid w:val="000C647B"/>
    <w:rsid w:val="000C6804"/>
    <w:rsid w:val="000C6C5D"/>
    <w:rsid w:val="000C6D9F"/>
    <w:rsid w:val="000C72DC"/>
    <w:rsid w:val="000D09B1"/>
    <w:rsid w:val="000D0AA2"/>
    <w:rsid w:val="000D14B4"/>
    <w:rsid w:val="000D1993"/>
    <w:rsid w:val="000D1A0E"/>
    <w:rsid w:val="000D2119"/>
    <w:rsid w:val="000D2B3C"/>
    <w:rsid w:val="000D2B6A"/>
    <w:rsid w:val="000D2CA5"/>
    <w:rsid w:val="000D2EDB"/>
    <w:rsid w:val="000D305D"/>
    <w:rsid w:val="000D3606"/>
    <w:rsid w:val="000D4130"/>
    <w:rsid w:val="000D4520"/>
    <w:rsid w:val="000D544A"/>
    <w:rsid w:val="000D5950"/>
    <w:rsid w:val="000D5F14"/>
    <w:rsid w:val="000D61DF"/>
    <w:rsid w:val="000D6883"/>
    <w:rsid w:val="000D6992"/>
    <w:rsid w:val="000D7453"/>
    <w:rsid w:val="000E016A"/>
    <w:rsid w:val="000E0B50"/>
    <w:rsid w:val="000E0E33"/>
    <w:rsid w:val="000E131B"/>
    <w:rsid w:val="000E1B27"/>
    <w:rsid w:val="000E1C67"/>
    <w:rsid w:val="000E1D46"/>
    <w:rsid w:val="000E26AC"/>
    <w:rsid w:val="000E28D9"/>
    <w:rsid w:val="000E3315"/>
    <w:rsid w:val="000E3472"/>
    <w:rsid w:val="000E3585"/>
    <w:rsid w:val="000E3BA8"/>
    <w:rsid w:val="000E4792"/>
    <w:rsid w:val="000E49EF"/>
    <w:rsid w:val="000E566C"/>
    <w:rsid w:val="000E57AB"/>
    <w:rsid w:val="000E583F"/>
    <w:rsid w:val="000E614B"/>
    <w:rsid w:val="000E6272"/>
    <w:rsid w:val="000E65D8"/>
    <w:rsid w:val="000E666B"/>
    <w:rsid w:val="000E68AA"/>
    <w:rsid w:val="000E6925"/>
    <w:rsid w:val="000E6FFC"/>
    <w:rsid w:val="000E7432"/>
    <w:rsid w:val="000E7862"/>
    <w:rsid w:val="000E7D30"/>
    <w:rsid w:val="000E7E2F"/>
    <w:rsid w:val="000F0225"/>
    <w:rsid w:val="000F0516"/>
    <w:rsid w:val="000F109A"/>
    <w:rsid w:val="000F16C0"/>
    <w:rsid w:val="000F24AF"/>
    <w:rsid w:val="000F2893"/>
    <w:rsid w:val="000F2B5D"/>
    <w:rsid w:val="000F2D5B"/>
    <w:rsid w:val="000F3141"/>
    <w:rsid w:val="000F3482"/>
    <w:rsid w:val="000F3B95"/>
    <w:rsid w:val="000F41F2"/>
    <w:rsid w:val="000F46B3"/>
    <w:rsid w:val="000F46D8"/>
    <w:rsid w:val="000F4AE0"/>
    <w:rsid w:val="000F4E7D"/>
    <w:rsid w:val="000F4F64"/>
    <w:rsid w:val="000F5043"/>
    <w:rsid w:val="000F5766"/>
    <w:rsid w:val="000F57C6"/>
    <w:rsid w:val="000F5AE8"/>
    <w:rsid w:val="000F5BE9"/>
    <w:rsid w:val="000F5BF5"/>
    <w:rsid w:val="000F5F7C"/>
    <w:rsid w:val="000F5F94"/>
    <w:rsid w:val="000F6347"/>
    <w:rsid w:val="000F69D3"/>
    <w:rsid w:val="000F6B1A"/>
    <w:rsid w:val="000F6D45"/>
    <w:rsid w:val="000F6DF1"/>
    <w:rsid w:val="000F6F3B"/>
    <w:rsid w:val="000F7465"/>
    <w:rsid w:val="000F7477"/>
    <w:rsid w:val="000F7DCA"/>
    <w:rsid w:val="000F7DCC"/>
    <w:rsid w:val="000F7E96"/>
    <w:rsid w:val="00100155"/>
    <w:rsid w:val="001002A5"/>
    <w:rsid w:val="00100339"/>
    <w:rsid w:val="0010034B"/>
    <w:rsid w:val="001005FC"/>
    <w:rsid w:val="00100A3C"/>
    <w:rsid w:val="00100CD5"/>
    <w:rsid w:val="00101827"/>
    <w:rsid w:val="001018A1"/>
    <w:rsid w:val="001018AB"/>
    <w:rsid w:val="00101ACA"/>
    <w:rsid w:val="0010217F"/>
    <w:rsid w:val="001021D9"/>
    <w:rsid w:val="00102423"/>
    <w:rsid w:val="00102A57"/>
    <w:rsid w:val="00103907"/>
    <w:rsid w:val="00103F5E"/>
    <w:rsid w:val="00104B10"/>
    <w:rsid w:val="00105028"/>
    <w:rsid w:val="001050D8"/>
    <w:rsid w:val="001057E4"/>
    <w:rsid w:val="00105F3C"/>
    <w:rsid w:val="001066A7"/>
    <w:rsid w:val="001066C5"/>
    <w:rsid w:val="00106836"/>
    <w:rsid w:val="00106929"/>
    <w:rsid w:val="00107E81"/>
    <w:rsid w:val="0011040F"/>
    <w:rsid w:val="00110776"/>
    <w:rsid w:val="00110DA4"/>
    <w:rsid w:val="001110C0"/>
    <w:rsid w:val="00111C62"/>
    <w:rsid w:val="00112460"/>
    <w:rsid w:val="00112488"/>
    <w:rsid w:val="00112753"/>
    <w:rsid w:val="00113350"/>
    <w:rsid w:val="0011346E"/>
    <w:rsid w:val="001139BD"/>
    <w:rsid w:val="00113BDD"/>
    <w:rsid w:val="00113D8F"/>
    <w:rsid w:val="00113E54"/>
    <w:rsid w:val="00114092"/>
    <w:rsid w:val="001141BD"/>
    <w:rsid w:val="001141F3"/>
    <w:rsid w:val="00114EA7"/>
    <w:rsid w:val="00115767"/>
    <w:rsid w:val="00115768"/>
    <w:rsid w:val="001159ED"/>
    <w:rsid w:val="00115CC3"/>
    <w:rsid w:val="00115F48"/>
    <w:rsid w:val="0011616A"/>
    <w:rsid w:val="001161BE"/>
    <w:rsid w:val="00116E3B"/>
    <w:rsid w:val="00116E59"/>
    <w:rsid w:val="00116EFB"/>
    <w:rsid w:val="0011793A"/>
    <w:rsid w:val="00120655"/>
    <w:rsid w:val="00120924"/>
    <w:rsid w:val="001214D0"/>
    <w:rsid w:val="001218C2"/>
    <w:rsid w:val="001220A8"/>
    <w:rsid w:val="001220F6"/>
    <w:rsid w:val="00122167"/>
    <w:rsid w:val="00122630"/>
    <w:rsid w:val="00123198"/>
    <w:rsid w:val="00123980"/>
    <w:rsid w:val="00123BE7"/>
    <w:rsid w:val="0012455B"/>
    <w:rsid w:val="00125343"/>
    <w:rsid w:val="001254DD"/>
    <w:rsid w:val="00125CC1"/>
    <w:rsid w:val="001260CA"/>
    <w:rsid w:val="00126595"/>
    <w:rsid w:val="001269D6"/>
    <w:rsid w:val="00126B41"/>
    <w:rsid w:val="00126F99"/>
    <w:rsid w:val="001270A2"/>
    <w:rsid w:val="00127519"/>
    <w:rsid w:val="00127681"/>
    <w:rsid w:val="001277A5"/>
    <w:rsid w:val="00127B6B"/>
    <w:rsid w:val="00130063"/>
    <w:rsid w:val="001312F5"/>
    <w:rsid w:val="00132300"/>
    <w:rsid w:val="001326B1"/>
    <w:rsid w:val="00132772"/>
    <w:rsid w:val="001329FC"/>
    <w:rsid w:val="00132FA3"/>
    <w:rsid w:val="00133654"/>
    <w:rsid w:val="001336B3"/>
    <w:rsid w:val="00133BD8"/>
    <w:rsid w:val="00133DFE"/>
    <w:rsid w:val="00133F2B"/>
    <w:rsid w:val="0013446B"/>
    <w:rsid w:val="001346A5"/>
    <w:rsid w:val="00134719"/>
    <w:rsid w:val="00135231"/>
    <w:rsid w:val="00135EAF"/>
    <w:rsid w:val="00135F07"/>
    <w:rsid w:val="00135F96"/>
    <w:rsid w:val="00135FC4"/>
    <w:rsid w:val="0013604A"/>
    <w:rsid w:val="001360AB"/>
    <w:rsid w:val="001363B0"/>
    <w:rsid w:val="00136736"/>
    <w:rsid w:val="001367BC"/>
    <w:rsid w:val="001367CC"/>
    <w:rsid w:val="00136CF6"/>
    <w:rsid w:val="00136FB3"/>
    <w:rsid w:val="001376DE"/>
    <w:rsid w:val="00137739"/>
    <w:rsid w:val="00137A9D"/>
    <w:rsid w:val="00140137"/>
    <w:rsid w:val="00140A63"/>
    <w:rsid w:val="00140CE0"/>
    <w:rsid w:val="001410ED"/>
    <w:rsid w:val="0014136F"/>
    <w:rsid w:val="00141D65"/>
    <w:rsid w:val="001425B8"/>
    <w:rsid w:val="00142C43"/>
    <w:rsid w:val="00142E7A"/>
    <w:rsid w:val="00142FDE"/>
    <w:rsid w:val="001431BB"/>
    <w:rsid w:val="00143281"/>
    <w:rsid w:val="00143DE2"/>
    <w:rsid w:val="0014453E"/>
    <w:rsid w:val="001445C3"/>
    <w:rsid w:val="001448CF"/>
    <w:rsid w:val="00144A4F"/>
    <w:rsid w:val="00144B43"/>
    <w:rsid w:val="00144B6B"/>
    <w:rsid w:val="0014530A"/>
    <w:rsid w:val="0014549B"/>
    <w:rsid w:val="0014552B"/>
    <w:rsid w:val="00145706"/>
    <w:rsid w:val="0014585F"/>
    <w:rsid w:val="00145B55"/>
    <w:rsid w:val="0014621F"/>
    <w:rsid w:val="00146365"/>
    <w:rsid w:val="0014742E"/>
    <w:rsid w:val="001476BF"/>
    <w:rsid w:val="00147FFA"/>
    <w:rsid w:val="00150859"/>
    <w:rsid w:val="001508F3"/>
    <w:rsid w:val="00150AAB"/>
    <w:rsid w:val="00150C32"/>
    <w:rsid w:val="00150D6C"/>
    <w:rsid w:val="00150E44"/>
    <w:rsid w:val="00151297"/>
    <w:rsid w:val="00151B16"/>
    <w:rsid w:val="001523E6"/>
    <w:rsid w:val="001528EF"/>
    <w:rsid w:val="00152D57"/>
    <w:rsid w:val="00153873"/>
    <w:rsid w:val="00153B1B"/>
    <w:rsid w:val="00153E7E"/>
    <w:rsid w:val="0015410A"/>
    <w:rsid w:val="00154EE0"/>
    <w:rsid w:val="00155027"/>
    <w:rsid w:val="001558CA"/>
    <w:rsid w:val="00156E30"/>
    <w:rsid w:val="00156EB7"/>
    <w:rsid w:val="00156F15"/>
    <w:rsid w:val="00157092"/>
    <w:rsid w:val="0015758B"/>
    <w:rsid w:val="001575A6"/>
    <w:rsid w:val="0015789C"/>
    <w:rsid w:val="00157D22"/>
    <w:rsid w:val="00160C82"/>
    <w:rsid w:val="00160D26"/>
    <w:rsid w:val="00161A53"/>
    <w:rsid w:val="00161ADB"/>
    <w:rsid w:val="00162F2B"/>
    <w:rsid w:val="001637B7"/>
    <w:rsid w:val="001637CC"/>
    <w:rsid w:val="001646DC"/>
    <w:rsid w:val="001653F9"/>
    <w:rsid w:val="00165CD0"/>
    <w:rsid w:val="001660A3"/>
    <w:rsid w:val="001662A2"/>
    <w:rsid w:val="001669A1"/>
    <w:rsid w:val="00166F05"/>
    <w:rsid w:val="001671F5"/>
    <w:rsid w:val="001673DA"/>
    <w:rsid w:val="00167C0D"/>
    <w:rsid w:val="00167DEB"/>
    <w:rsid w:val="00170066"/>
    <w:rsid w:val="00170653"/>
    <w:rsid w:val="00170881"/>
    <w:rsid w:val="00170A10"/>
    <w:rsid w:val="00171733"/>
    <w:rsid w:val="00171D43"/>
    <w:rsid w:val="00171F64"/>
    <w:rsid w:val="00172313"/>
    <w:rsid w:val="00172741"/>
    <w:rsid w:val="001728E7"/>
    <w:rsid w:val="001728EE"/>
    <w:rsid w:val="00172E50"/>
    <w:rsid w:val="00172FAD"/>
    <w:rsid w:val="00173275"/>
    <w:rsid w:val="00173C92"/>
    <w:rsid w:val="00173EB2"/>
    <w:rsid w:val="00173EE0"/>
    <w:rsid w:val="001743B3"/>
    <w:rsid w:val="00174F13"/>
    <w:rsid w:val="001756ED"/>
    <w:rsid w:val="00175915"/>
    <w:rsid w:val="00175B00"/>
    <w:rsid w:val="00175BD7"/>
    <w:rsid w:val="00176081"/>
    <w:rsid w:val="00176143"/>
    <w:rsid w:val="001766D5"/>
    <w:rsid w:val="00176823"/>
    <w:rsid w:val="00176DC1"/>
    <w:rsid w:val="00177801"/>
    <w:rsid w:val="00177A1F"/>
    <w:rsid w:val="00180135"/>
    <w:rsid w:val="001803D1"/>
    <w:rsid w:val="0018067C"/>
    <w:rsid w:val="001816C8"/>
    <w:rsid w:val="00181985"/>
    <w:rsid w:val="00181AF4"/>
    <w:rsid w:val="001824E2"/>
    <w:rsid w:val="00182CCC"/>
    <w:rsid w:val="00182F60"/>
    <w:rsid w:val="001835E8"/>
    <w:rsid w:val="00183683"/>
    <w:rsid w:val="001839EA"/>
    <w:rsid w:val="00183D9C"/>
    <w:rsid w:val="0018432C"/>
    <w:rsid w:val="00184871"/>
    <w:rsid w:val="00184E3D"/>
    <w:rsid w:val="00184EE7"/>
    <w:rsid w:val="00184F2E"/>
    <w:rsid w:val="0018547C"/>
    <w:rsid w:val="0018560C"/>
    <w:rsid w:val="00186114"/>
    <w:rsid w:val="0018648D"/>
    <w:rsid w:val="00186F78"/>
    <w:rsid w:val="00187162"/>
    <w:rsid w:val="001905F4"/>
    <w:rsid w:val="00190A03"/>
    <w:rsid w:val="00190C96"/>
    <w:rsid w:val="00191136"/>
    <w:rsid w:val="0019188B"/>
    <w:rsid w:val="001919EC"/>
    <w:rsid w:val="00191CA9"/>
    <w:rsid w:val="00192B69"/>
    <w:rsid w:val="001938F8"/>
    <w:rsid w:val="00193E06"/>
    <w:rsid w:val="001940EC"/>
    <w:rsid w:val="0019438E"/>
    <w:rsid w:val="00194B65"/>
    <w:rsid w:val="00194D79"/>
    <w:rsid w:val="0019608F"/>
    <w:rsid w:val="001961B9"/>
    <w:rsid w:val="00196270"/>
    <w:rsid w:val="00196277"/>
    <w:rsid w:val="00196323"/>
    <w:rsid w:val="00196813"/>
    <w:rsid w:val="00196C3E"/>
    <w:rsid w:val="00197213"/>
    <w:rsid w:val="001973FA"/>
    <w:rsid w:val="00197AFC"/>
    <w:rsid w:val="00197C43"/>
    <w:rsid w:val="00197F68"/>
    <w:rsid w:val="001A08DB"/>
    <w:rsid w:val="001A0A59"/>
    <w:rsid w:val="001A1007"/>
    <w:rsid w:val="001A108E"/>
    <w:rsid w:val="001A12AC"/>
    <w:rsid w:val="001A15A8"/>
    <w:rsid w:val="001A19F0"/>
    <w:rsid w:val="001A2110"/>
    <w:rsid w:val="001A2F39"/>
    <w:rsid w:val="001A2FEA"/>
    <w:rsid w:val="001A312C"/>
    <w:rsid w:val="001A356F"/>
    <w:rsid w:val="001A3A14"/>
    <w:rsid w:val="001A3E3C"/>
    <w:rsid w:val="001A416F"/>
    <w:rsid w:val="001A4190"/>
    <w:rsid w:val="001A487C"/>
    <w:rsid w:val="001A5448"/>
    <w:rsid w:val="001A6066"/>
    <w:rsid w:val="001A686E"/>
    <w:rsid w:val="001A70C1"/>
    <w:rsid w:val="001A732E"/>
    <w:rsid w:val="001A7634"/>
    <w:rsid w:val="001A7E35"/>
    <w:rsid w:val="001A7E8B"/>
    <w:rsid w:val="001A7F3D"/>
    <w:rsid w:val="001B0106"/>
    <w:rsid w:val="001B0306"/>
    <w:rsid w:val="001B04CE"/>
    <w:rsid w:val="001B05E0"/>
    <w:rsid w:val="001B0B8E"/>
    <w:rsid w:val="001B0C42"/>
    <w:rsid w:val="001B0DE9"/>
    <w:rsid w:val="001B0E27"/>
    <w:rsid w:val="001B1251"/>
    <w:rsid w:val="001B147C"/>
    <w:rsid w:val="001B153A"/>
    <w:rsid w:val="001B1969"/>
    <w:rsid w:val="001B1B0E"/>
    <w:rsid w:val="001B2518"/>
    <w:rsid w:val="001B263C"/>
    <w:rsid w:val="001B276A"/>
    <w:rsid w:val="001B27B9"/>
    <w:rsid w:val="001B48AF"/>
    <w:rsid w:val="001B4944"/>
    <w:rsid w:val="001B4B06"/>
    <w:rsid w:val="001B4B78"/>
    <w:rsid w:val="001B6038"/>
    <w:rsid w:val="001B62C9"/>
    <w:rsid w:val="001B62E1"/>
    <w:rsid w:val="001B6446"/>
    <w:rsid w:val="001B6BE3"/>
    <w:rsid w:val="001B7CF6"/>
    <w:rsid w:val="001C0219"/>
    <w:rsid w:val="001C02D8"/>
    <w:rsid w:val="001C061F"/>
    <w:rsid w:val="001C0D66"/>
    <w:rsid w:val="001C0E07"/>
    <w:rsid w:val="001C11CC"/>
    <w:rsid w:val="001C15D7"/>
    <w:rsid w:val="001C16B8"/>
    <w:rsid w:val="001C18E9"/>
    <w:rsid w:val="001C202C"/>
    <w:rsid w:val="001C2377"/>
    <w:rsid w:val="001C2639"/>
    <w:rsid w:val="001C263D"/>
    <w:rsid w:val="001C2731"/>
    <w:rsid w:val="001C2B7D"/>
    <w:rsid w:val="001C2DCD"/>
    <w:rsid w:val="001C2EA1"/>
    <w:rsid w:val="001C2FF6"/>
    <w:rsid w:val="001C371E"/>
    <w:rsid w:val="001C37B5"/>
    <w:rsid w:val="001C47E8"/>
    <w:rsid w:val="001C49EF"/>
    <w:rsid w:val="001C4D66"/>
    <w:rsid w:val="001C53EC"/>
    <w:rsid w:val="001C5BB7"/>
    <w:rsid w:val="001C5CC9"/>
    <w:rsid w:val="001C615B"/>
    <w:rsid w:val="001C7179"/>
    <w:rsid w:val="001C749A"/>
    <w:rsid w:val="001D01D2"/>
    <w:rsid w:val="001D0A98"/>
    <w:rsid w:val="001D0B43"/>
    <w:rsid w:val="001D0D56"/>
    <w:rsid w:val="001D1739"/>
    <w:rsid w:val="001D1991"/>
    <w:rsid w:val="001D1AD7"/>
    <w:rsid w:val="001D2376"/>
    <w:rsid w:val="001D242B"/>
    <w:rsid w:val="001D2766"/>
    <w:rsid w:val="001D2EC6"/>
    <w:rsid w:val="001D36CA"/>
    <w:rsid w:val="001D37FA"/>
    <w:rsid w:val="001D3AD4"/>
    <w:rsid w:val="001D4086"/>
    <w:rsid w:val="001D4C79"/>
    <w:rsid w:val="001D4DF7"/>
    <w:rsid w:val="001D4DFA"/>
    <w:rsid w:val="001D54EA"/>
    <w:rsid w:val="001D5704"/>
    <w:rsid w:val="001D57D3"/>
    <w:rsid w:val="001D6571"/>
    <w:rsid w:val="001D6904"/>
    <w:rsid w:val="001D6B3A"/>
    <w:rsid w:val="001D71A3"/>
    <w:rsid w:val="001D7547"/>
    <w:rsid w:val="001D7593"/>
    <w:rsid w:val="001D7C66"/>
    <w:rsid w:val="001D7CF4"/>
    <w:rsid w:val="001E01E7"/>
    <w:rsid w:val="001E0A54"/>
    <w:rsid w:val="001E0C3F"/>
    <w:rsid w:val="001E0F8E"/>
    <w:rsid w:val="001E1671"/>
    <w:rsid w:val="001E1E80"/>
    <w:rsid w:val="001E1F3A"/>
    <w:rsid w:val="001E20C0"/>
    <w:rsid w:val="001E225D"/>
    <w:rsid w:val="001E24C5"/>
    <w:rsid w:val="001E2536"/>
    <w:rsid w:val="001E28D1"/>
    <w:rsid w:val="001E29E4"/>
    <w:rsid w:val="001E2BF0"/>
    <w:rsid w:val="001E2E72"/>
    <w:rsid w:val="001E3107"/>
    <w:rsid w:val="001E31C7"/>
    <w:rsid w:val="001E3609"/>
    <w:rsid w:val="001E372A"/>
    <w:rsid w:val="001E3ACE"/>
    <w:rsid w:val="001E4694"/>
    <w:rsid w:val="001E5152"/>
    <w:rsid w:val="001E5225"/>
    <w:rsid w:val="001E5475"/>
    <w:rsid w:val="001E58F9"/>
    <w:rsid w:val="001E5916"/>
    <w:rsid w:val="001E6237"/>
    <w:rsid w:val="001E65DD"/>
    <w:rsid w:val="001E6E92"/>
    <w:rsid w:val="001E70D3"/>
    <w:rsid w:val="001E719E"/>
    <w:rsid w:val="001E792F"/>
    <w:rsid w:val="001E7F45"/>
    <w:rsid w:val="001F0AA4"/>
    <w:rsid w:val="001F0B14"/>
    <w:rsid w:val="001F1027"/>
    <w:rsid w:val="001F1C67"/>
    <w:rsid w:val="001F22CC"/>
    <w:rsid w:val="001F2BE2"/>
    <w:rsid w:val="001F32CB"/>
    <w:rsid w:val="001F3641"/>
    <w:rsid w:val="001F38B7"/>
    <w:rsid w:val="001F4B3E"/>
    <w:rsid w:val="001F4CB6"/>
    <w:rsid w:val="001F55D5"/>
    <w:rsid w:val="001F5812"/>
    <w:rsid w:val="001F5AD5"/>
    <w:rsid w:val="001F699B"/>
    <w:rsid w:val="001F6A48"/>
    <w:rsid w:val="001F71B7"/>
    <w:rsid w:val="001F7B68"/>
    <w:rsid w:val="001F7DFB"/>
    <w:rsid w:val="002000BB"/>
    <w:rsid w:val="002002C5"/>
    <w:rsid w:val="00200FC3"/>
    <w:rsid w:val="0020142D"/>
    <w:rsid w:val="00201A17"/>
    <w:rsid w:val="00202397"/>
    <w:rsid w:val="002024BB"/>
    <w:rsid w:val="00202836"/>
    <w:rsid w:val="0020298A"/>
    <w:rsid w:val="00202A20"/>
    <w:rsid w:val="00202BB0"/>
    <w:rsid w:val="00202DD8"/>
    <w:rsid w:val="002031CD"/>
    <w:rsid w:val="0020345F"/>
    <w:rsid w:val="0020383A"/>
    <w:rsid w:val="00203A29"/>
    <w:rsid w:val="00203AE5"/>
    <w:rsid w:val="00203EC4"/>
    <w:rsid w:val="00204367"/>
    <w:rsid w:val="002045D4"/>
    <w:rsid w:val="00204763"/>
    <w:rsid w:val="00204F87"/>
    <w:rsid w:val="00205317"/>
    <w:rsid w:val="002055D3"/>
    <w:rsid w:val="002062DD"/>
    <w:rsid w:val="0020659C"/>
    <w:rsid w:val="00206A16"/>
    <w:rsid w:val="00206AF4"/>
    <w:rsid w:val="00206F3A"/>
    <w:rsid w:val="0020704B"/>
    <w:rsid w:val="00207CEF"/>
    <w:rsid w:val="00207EF4"/>
    <w:rsid w:val="00210094"/>
    <w:rsid w:val="00210349"/>
    <w:rsid w:val="0021045E"/>
    <w:rsid w:val="002107FC"/>
    <w:rsid w:val="00210847"/>
    <w:rsid w:val="00210A35"/>
    <w:rsid w:val="0021151D"/>
    <w:rsid w:val="00211955"/>
    <w:rsid w:val="00211D04"/>
    <w:rsid w:val="00212292"/>
    <w:rsid w:val="00212571"/>
    <w:rsid w:val="0021265B"/>
    <w:rsid w:val="0021294D"/>
    <w:rsid w:val="002129EC"/>
    <w:rsid w:val="00212E2E"/>
    <w:rsid w:val="0021307D"/>
    <w:rsid w:val="00213CBE"/>
    <w:rsid w:val="00213FA1"/>
    <w:rsid w:val="002142A8"/>
    <w:rsid w:val="002142C8"/>
    <w:rsid w:val="002148B2"/>
    <w:rsid w:val="00214E6C"/>
    <w:rsid w:val="002152F6"/>
    <w:rsid w:val="00215BED"/>
    <w:rsid w:val="00215EEE"/>
    <w:rsid w:val="00216BCD"/>
    <w:rsid w:val="00217443"/>
    <w:rsid w:val="00217A15"/>
    <w:rsid w:val="00220145"/>
    <w:rsid w:val="00220833"/>
    <w:rsid w:val="00220980"/>
    <w:rsid w:val="00220B80"/>
    <w:rsid w:val="002211DB"/>
    <w:rsid w:val="00221826"/>
    <w:rsid w:val="0022245D"/>
    <w:rsid w:val="00222F15"/>
    <w:rsid w:val="00223668"/>
    <w:rsid w:val="00223888"/>
    <w:rsid w:val="00223E54"/>
    <w:rsid w:val="002242EF"/>
    <w:rsid w:val="0022434C"/>
    <w:rsid w:val="00224661"/>
    <w:rsid w:val="00224B2F"/>
    <w:rsid w:val="00224BD8"/>
    <w:rsid w:val="00224D5F"/>
    <w:rsid w:val="00224DE8"/>
    <w:rsid w:val="0022507C"/>
    <w:rsid w:val="00225168"/>
    <w:rsid w:val="0022519D"/>
    <w:rsid w:val="002256B1"/>
    <w:rsid w:val="002256CE"/>
    <w:rsid w:val="00225703"/>
    <w:rsid w:val="00225ADD"/>
    <w:rsid w:val="00225D19"/>
    <w:rsid w:val="002264C1"/>
    <w:rsid w:val="00226993"/>
    <w:rsid w:val="00226A18"/>
    <w:rsid w:val="00226C6E"/>
    <w:rsid w:val="00227669"/>
    <w:rsid w:val="0022791A"/>
    <w:rsid w:val="00227A13"/>
    <w:rsid w:val="00227C96"/>
    <w:rsid w:val="00227F42"/>
    <w:rsid w:val="00230053"/>
    <w:rsid w:val="0023068E"/>
    <w:rsid w:val="00230D51"/>
    <w:rsid w:val="00231597"/>
    <w:rsid w:val="0023194E"/>
    <w:rsid w:val="002320A7"/>
    <w:rsid w:val="002320CB"/>
    <w:rsid w:val="002320F9"/>
    <w:rsid w:val="00232772"/>
    <w:rsid w:val="002336F6"/>
    <w:rsid w:val="00233842"/>
    <w:rsid w:val="00234A36"/>
    <w:rsid w:val="00234B44"/>
    <w:rsid w:val="002351EA"/>
    <w:rsid w:val="0023591D"/>
    <w:rsid w:val="00235AC6"/>
    <w:rsid w:val="00235B39"/>
    <w:rsid w:val="0023612D"/>
    <w:rsid w:val="00236829"/>
    <w:rsid w:val="002370CF"/>
    <w:rsid w:val="0023726A"/>
    <w:rsid w:val="002372E0"/>
    <w:rsid w:val="002375CE"/>
    <w:rsid w:val="002376BC"/>
    <w:rsid w:val="00237B4F"/>
    <w:rsid w:val="00240508"/>
    <w:rsid w:val="00241289"/>
    <w:rsid w:val="00241513"/>
    <w:rsid w:val="00241C5D"/>
    <w:rsid w:val="00241EC8"/>
    <w:rsid w:val="002423CB"/>
    <w:rsid w:val="002436E6"/>
    <w:rsid w:val="00243B32"/>
    <w:rsid w:val="00243D0B"/>
    <w:rsid w:val="00244463"/>
    <w:rsid w:val="00244629"/>
    <w:rsid w:val="00244D4F"/>
    <w:rsid w:val="00244F2F"/>
    <w:rsid w:val="0024586B"/>
    <w:rsid w:val="00246035"/>
    <w:rsid w:val="0024624A"/>
    <w:rsid w:val="00246293"/>
    <w:rsid w:val="002464B3"/>
    <w:rsid w:val="0024671E"/>
    <w:rsid w:val="002469C5"/>
    <w:rsid w:val="00246B71"/>
    <w:rsid w:val="00246CF4"/>
    <w:rsid w:val="00247018"/>
    <w:rsid w:val="002474A8"/>
    <w:rsid w:val="002476BD"/>
    <w:rsid w:val="00247EA0"/>
    <w:rsid w:val="002505DA"/>
    <w:rsid w:val="002508BD"/>
    <w:rsid w:val="00251884"/>
    <w:rsid w:val="00251DC8"/>
    <w:rsid w:val="00252125"/>
    <w:rsid w:val="00252925"/>
    <w:rsid w:val="0025292E"/>
    <w:rsid w:val="00252CBE"/>
    <w:rsid w:val="00253458"/>
    <w:rsid w:val="00253542"/>
    <w:rsid w:val="002535CB"/>
    <w:rsid w:val="002536F5"/>
    <w:rsid w:val="00253F14"/>
    <w:rsid w:val="002542E9"/>
    <w:rsid w:val="00254AD4"/>
    <w:rsid w:val="00254BA0"/>
    <w:rsid w:val="00254DFE"/>
    <w:rsid w:val="00255261"/>
    <w:rsid w:val="002559E6"/>
    <w:rsid w:val="00256049"/>
    <w:rsid w:val="00256207"/>
    <w:rsid w:val="00256C73"/>
    <w:rsid w:val="002572E7"/>
    <w:rsid w:val="002575AF"/>
    <w:rsid w:val="00257CD4"/>
    <w:rsid w:val="00260678"/>
    <w:rsid w:val="00260885"/>
    <w:rsid w:val="00260976"/>
    <w:rsid w:val="00260E48"/>
    <w:rsid w:val="0026136F"/>
    <w:rsid w:val="00261786"/>
    <w:rsid w:val="002622A1"/>
    <w:rsid w:val="002626B9"/>
    <w:rsid w:val="00262ECB"/>
    <w:rsid w:val="002631F7"/>
    <w:rsid w:val="002633F9"/>
    <w:rsid w:val="002634D6"/>
    <w:rsid w:val="00263567"/>
    <w:rsid w:val="002635C8"/>
    <w:rsid w:val="00263BB6"/>
    <w:rsid w:val="00263EFE"/>
    <w:rsid w:val="002643FA"/>
    <w:rsid w:val="0026477C"/>
    <w:rsid w:val="002647CB"/>
    <w:rsid w:val="002647FD"/>
    <w:rsid w:val="002655C2"/>
    <w:rsid w:val="002658E6"/>
    <w:rsid w:val="00265A90"/>
    <w:rsid w:val="00265CF8"/>
    <w:rsid w:val="00266225"/>
    <w:rsid w:val="002663F8"/>
    <w:rsid w:val="0026640E"/>
    <w:rsid w:val="00266606"/>
    <w:rsid w:val="00266734"/>
    <w:rsid w:val="002667BC"/>
    <w:rsid w:val="0026693F"/>
    <w:rsid w:val="00266AB2"/>
    <w:rsid w:val="00266BEB"/>
    <w:rsid w:val="00266C51"/>
    <w:rsid w:val="002672DB"/>
    <w:rsid w:val="00267484"/>
    <w:rsid w:val="0026749B"/>
    <w:rsid w:val="002678F6"/>
    <w:rsid w:val="002703F9"/>
    <w:rsid w:val="00270489"/>
    <w:rsid w:val="0027086F"/>
    <w:rsid w:val="00271232"/>
    <w:rsid w:val="002713BF"/>
    <w:rsid w:val="00271B68"/>
    <w:rsid w:val="00271DA1"/>
    <w:rsid w:val="00272353"/>
    <w:rsid w:val="002726FF"/>
    <w:rsid w:val="00272847"/>
    <w:rsid w:val="0027287C"/>
    <w:rsid w:val="00272AE7"/>
    <w:rsid w:val="00273F70"/>
    <w:rsid w:val="00274329"/>
    <w:rsid w:val="0027443D"/>
    <w:rsid w:val="00274557"/>
    <w:rsid w:val="002745CA"/>
    <w:rsid w:val="00274980"/>
    <w:rsid w:val="00274AE6"/>
    <w:rsid w:val="002756D9"/>
    <w:rsid w:val="002764A4"/>
    <w:rsid w:val="00276721"/>
    <w:rsid w:val="002767DB"/>
    <w:rsid w:val="002768A9"/>
    <w:rsid w:val="00276FF3"/>
    <w:rsid w:val="002775EB"/>
    <w:rsid w:val="00280784"/>
    <w:rsid w:val="00280B07"/>
    <w:rsid w:val="00280EBF"/>
    <w:rsid w:val="00280FBD"/>
    <w:rsid w:val="00281410"/>
    <w:rsid w:val="0028158A"/>
    <w:rsid w:val="00281F72"/>
    <w:rsid w:val="00281FAD"/>
    <w:rsid w:val="00282097"/>
    <w:rsid w:val="00282268"/>
    <w:rsid w:val="002826AE"/>
    <w:rsid w:val="0028314E"/>
    <w:rsid w:val="002835DC"/>
    <w:rsid w:val="00283995"/>
    <w:rsid w:val="00284C36"/>
    <w:rsid w:val="00285663"/>
    <w:rsid w:val="00285902"/>
    <w:rsid w:val="00285B93"/>
    <w:rsid w:val="0028666C"/>
    <w:rsid w:val="002868A6"/>
    <w:rsid w:val="00286954"/>
    <w:rsid w:val="002872A9"/>
    <w:rsid w:val="00287AA9"/>
    <w:rsid w:val="00287FF0"/>
    <w:rsid w:val="00290022"/>
    <w:rsid w:val="002905F9"/>
    <w:rsid w:val="0029089A"/>
    <w:rsid w:val="00290C42"/>
    <w:rsid w:val="00290D35"/>
    <w:rsid w:val="00290D59"/>
    <w:rsid w:val="002910A7"/>
    <w:rsid w:val="00291A41"/>
    <w:rsid w:val="002922DA"/>
    <w:rsid w:val="002928CB"/>
    <w:rsid w:val="002928F3"/>
    <w:rsid w:val="00292F81"/>
    <w:rsid w:val="00293017"/>
    <w:rsid w:val="002931B7"/>
    <w:rsid w:val="002932AF"/>
    <w:rsid w:val="00293820"/>
    <w:rsid w:val="002938CB"/>
    <w:rsid w:val="00293A7E"/>
    <w:rsid w:val="00293EE8"/>
    <w:rsid w:val="00293F84"/>
    <w:rsid w:val="002941E5"/>
    <w:rsid w:val="0029431E"/>
    <w:rsid w:val="00295692"/>
    <w:rsid w:val="00295B07"/>
    <w:rsid w:val="00295BF5"/>
    <w:rsid w:val="00295F83"/>
    <w:rsid w:val="0029606C"/>
    <w:rsid w:val="00296296"/>
    <w:rsid w:val="002969B6"/>
    <w:rsid w:val="00296E36"/>
    <w:rsid w:val="002970D4"/>
    <w:rsid w:val="0029721B"/>
    <w:rsid w:val="00297499"/>
    <w:rsid w:val="002A08C1"/>
    <w:rsid w:val="002A0B5E"/>
    <w:rsid w:val="002A1D21"/>
    <w:rsid w:val="002A229C"/>
    <w:rsid w:val="002A22BC"/>
    <w:rsid w:val="002A256D"/>
    <w:rsid w:val="002A2C35"/>
    <w:rsid w:val="002A2F6D"/>
    <w:rsid w:val="002A2FD3"/>
    <w:rsid w:val="002A30BE"/>
    <w:rsid w:val="002A3551"/>
    <w:rsid w:val="002A360A"/>
    <w:rsid w:val="002A42BB"/>
    <w:rsid w:val="002A47C0"/>
    <w:rsid w:val="002A47E5"/>
    <w:rsid w:val="002A4810"/>
    <w:rsid w:val="002A52C1"/>
    <w:rsid w:val="002A5644"/>
    <w:rsid w:val="002A5651"/>
    <w:rsid w:val="002A5BBE"/>
    <w:rsid w:val="002A5ED9"/>
    <w:rsid w:val="002A6607"/>
    <w:rsid w:val="002A688E"/>
    <w:rsid w:val="002A6AFA"/>
    <w:rsid w:val="002A6C9F"/>
    <w:rsid w:val="002A70BE"/>
    <w:rsid w:val="002A7723"/>
    <w:rsid w:val="002A791D"/>
    <w:rsid w:val="002A7990"/>
    <w:rsid w:val="002A7ED1"/>
    <w:rsid w:val="002B04CA"/>
    <w:rsid w:val="002B0595"/>
    <w:rsid w:val="002B1754"/>
    <w:rsid w:val="002B25F5"/>
    <w:rsid w:val="002B2FFF"/>
    <w:rsid w:val="002B3064"/>
    <w:rsid w:val="002B3246"/>
    <w:rsid w:val="002B356F"/>
    <w:rsid w:val="002B3683"/>
    <w:rsid w:val="002B3A1A"/>
    <w:rsid w:val="002B3FE5"/>
    <w:rsid w:val="002B47E5"/>
    <w:rsid w:val="002B4CAE"/>
    <w:rsid w:val="002B4D07"/>
    <w:rsid w:val="002B57E0"/>
    <w:rsid w:val="002B5857"/>
    <w:rsid w:val="002B59B5"/>
    <w:rsid w:val="002B5C17"/>
    <w:rsid w:val="002B6350"/>
    <w:rsid w:val="002B65DA"/>
    <w:rsid w:val="002B6ADF"/>
    <w:rsid w:val="002B6BD7"/>
    <w:rsid w:val="002B7375"/>
    <w:rsid w:val="002B799B"/>
    <w:rsid w:val="002B7D36"/>
    <w:rsid w:val="002B7DFB"/>
    <w:rsid w:val="002C03AA"/>
    <w:rsid w:val="002C0595"/>
    <w:rsid w:val="002C10A5"/>
    <w:rsid w:val="002C14CC"/>
    <w:rsid w:val="002C1842"/>
    <w:rsid w:val="002C1D58"/>
    <w:rsid w:val="002C2463"/>
    <w:rsid w:val="002C2493"/>
    <w:rsid w:val="002C2C05"/>
    <w:rsid w:val="002C2E4E"/>
    <w:rsid w:val="002C30F5"/>
    <w:rsid w:val="002C31C8"/>
    <w:rsid w:val="002C34CA"/>
    <w:rsid w:val="002C3794"/>
    <w:rsid w:val="002C3844"/>
    <w:rsid w:val="002C39C8"/>
    <w:rsid w:val="002C4048"/>
    <w:rsid w:val="002C4125"/>
    <w:rsid w:val="002C44B4"/>
    <w:rsid w:val="002C491D"/>
    <w:rsid w:val="002C5031"/>
    <w:rsid w:val="002C57FD"/>
    <w:rsid w:val="002C5852"/>
    <w:rsid w:val="002C5D6F"/>
    <w:rsid w:val="002C6EAE"/>
    <w:rsid w:val="002C763E"/>
    <w:rsid w:val="002C76D8"/>
    <w:rsid w:val="002C78B0"/>
    <w:rsid w:val="002C793A"/>
    <w:rsid w:val="002C79B7"/>
    <w:rsid w:val="002C7DC1"/>
    <w:rsid w:val="002C7EF1"/>
    <w:rsid w:val="002D01B9"/>
    <w:rsid w:val="002D0610"/>
    <w:rsid w:val="002D0690"/>
    <w:rsid w:val="002D0F0D"/>
    <w:rsid w:val="002D1972"/>
    <w:rsid w:val="002D1C87"/>
    <w:rsid w:val="002D1E2A"/>
    <w:rsid w:val="002D23CE"/>
    <w:rsid w:val="002D26E0"/>
    <w:rsid w:val="002D2BE5"/>
    <w:rsid w:val="002D2D57"/>
    <w:rsid w:val="002D33A1"/>
    <w:rsid w:val="002D3554"/>
    <w:rsid w:val="002D41AD"/>
    <w:rsid w:val="002D41C3"/>
    <w:rsid w:val="002D4400"/>
    <w:rsid w:val="002D49C6"/>
    <w:rsid w:val="002D542E"/>
    <w:rsid w:val="002D58AE"/>
    <w:rsid w:val="002D58E4"/>
    <w:rsid w:val="002D6037"/>
    <w:rsid w:val="002D685C"/>
    <w:rsid w:val="002D69B6"/>
    <w:rsid w:val="002D6ACD"/>
    <w:rsid w:val="002D6F15"/>
    <w:rsid w:val="002D6FC1"/>
    <w:rsid w:val="002D74F7"/>
    <w:rsid w:val="002D7619"/>
    <w:rsid w:val="002D78CD"/>
    <w:rsid w:val="002D7947"/>
    <w:rsid w:val="002E008C"/>
    <w:rsid w:val="002E0329"/>
    <w:rsid w:val="002E0A06"/>
    <w:rsid w:val="002E0B0C"/>
    <w:rsid w:val="002E111B"/>
    <w:rsid w:val="002E14F6"/>
    <w:rsid w:val="002E20B0"/>
    <w:rsid w:val="002E23B4"/>
    <w:rsid w:val="002E2419"/>
    <w:rsid w:val="002E2533"/>
    <w:rsid w:val="002E35C8"/>
    <w:rsid w:val="002E3687"/>
    <w:rsid w:val="002E38D4"/>
    <w:rsid w:val="002E3BA5"/>
    <w:rsid w:val="002E4082"/>
    <w:rsid w:val="002E4526"/>
    <w:rsid w:val="002E47EC"/>
    <w:rsid w:val="002E4C10"/>
    <w:rsid w:val="002E50A4"/>
    <w:rsid w:val="002E519C"/>
    <w:rsid w:val="002E58B5"/>
    <w:rsid w:val="002E5BD6"/>
    <w:rsid w:val="002E5D39"/>
    <w:rsid w:val="002E5D9E"/>
    <w:rsid w:val="002E6080"/>
    <w:rsid w:val="002E6162"/>
    <w:rsid w:val="002E624C"/>
    <w:rsid w:val="002E65F8"/>
    <w:rsid w:val="002E6871"/>
    <w:rsid w:val="002E6B71"/>
    <w:rsid w:val="002E6C79"/>
    <w:rsid w:val="002E6DC0"/>
    <w:rsid w:val="002E7139"/>
    <w:rsid w:val="002E7BF3"/>
    <w:rsid w:val="002E7C14"/>
    <w:rsid w:val="002E7DC3"/>
    <w:rsid w:val="002F00BB"/>
    <w:rsid w:val="002F0251"/>
    <w:rsid w:val="002F03A7"/>
    <w:rsid w:val="002F0628"/>
    <w:rsid w:val="002F0A31"/>
    <w:rsid w:val="002F0C78"/>
    <w:rsid w:val="002F164A"/>
    <w:rsid w:val="002F2073"/>
    <w:rsid w:val="002F277D"/>
    <w:rsid w:val="002F2A9A"/>
    <w:rsid w:val="002F2B75"/>
    <w:rsid w:val="002F2BA3"/>
    <w:rsid w:val="002F3265"/>
    <w:rsid w:val="002F3999"/>
    <w:rsid w:val="002F3A13"/>
    <w:rsid w:val="002F47B6"/>
    <w:rsid w:val="002F5009"/>
    <w:rsid w:val="002F60B0"/>
    <w:rsid w:val="002F6222"/>
    <w:rsid w:val="002F6581"/>
    <w:rsid w:val="002F6E41"/>
    <w:rsid w:val="002F71EB"/>
    <w:rsid w:val="002F748D"/>
    <w:rsid w:val="002F76A3"/>
    <w:rsid w:val="002F7AF3"/>
    <w:rsid w:val="003006E0"/>
    <w:rsid w:val="00300B3A"/>
    <w:rsid w:val="00301039"/>
    <w:rsid w:val="003013A7"/>
    <w:rsid w:val="00301797"/>
    <w:rsid w:val="00301CAD"/>
    <w:rsid w:val="00301F8A"/>
    <w:rsid w:val="00302014"/>
    <w:rsid w:val="00302636"/>
    <w:rsid w:val="003028BC"/>
    <w:rsid w:val="00302C25"/>
    <w:rsid w:val="00303395"/>
    <w:rsid w:val="00303500"/>
    <w:rsid w:val="0030420B"/>
    <w:rsid w:val="003048E1"/>
    <w:rsid w:val="0030565A"/>
    <w:rsid w:val="00305D47"/>
    <w:rsid w:val="00305E99"/>
    <w:rsid w:val="00306A18"/>
    <w:rsid w:val="00306CEC"/>
    <w:rsid w:val="00306E98"/>
    <w:rsid w:val="0030709F"/>
    <w:rsid w:val="003073E3"/>
    <w:rsid w:val="00307959"/>
    <w:rsid w:val="00310BA6"/>
    <w:rsid w:val="00311AAB"/>
    <w:rsid w:val="00311B3E"/>
    <w:rsid w:val="00311FB9"/>
    <w:rsid w:val="0031231D"/>
    <w:rsid w:val="00312A4C"/>
    <w:rsid w:val="00312CBD"/>
    <w:rsid w:val="003133B7"/>
    <w:rsid w:val="00313726"/>
    <w:rsid w:val="003139D6"/>
    <w:rsid w:val="00313E14"/>
    <w:rsid w:val="00313E59"/>
    <w:rsid w:val="00314070"/>
    <w:rsid w:val="003141C7"/>
    <w:rsid w:val="00314666"/>
    <w:rsid w:val="003148FB"/>
    <w:rsid w:val="00314D96"/>
    <w:rsid w:val="003151F5"/>
    <w:rsid w:val="00315911"/>
    <w:rsid w:val="00315BA7"/>
    <w:rsid w:val="00315D2A"/>
    <w:rsid w:val="003160D3"/>
    <w:rsid w:val="00316455"/>
    <w:rsid w:val="0031670F"/>
    <w:rsid w:val="00316C51"/>
    <w:rsid w:val="00316E27"/>
    <w:rsid w:val="00317030"/>
    <w:rsid w:val="0031706F"/>
    <w:rsid w:val="00317148"/>
    <w:rsid w:val="003176AC"/>
    <w:rsid w:val="003176B6"/>
    <w:rsid w:val="00317994"/>
    <w:rsid w:val="003202D5"/>
    <w:rsid w:val="00320CC8"/>
    <w:rsid w:val="00320CD1"/>
    <w:rsid w:val="00321058"/>
    <w:rsid w:val="00321886"/>
    <w:rsid w:val="00321A3F"/>
    <w:rsid w:val="00321ABF"/>
    <w:rsid w:val="00321B1D"/>
    <w:rsid w:val="00321CFB"/>
    <w:rsid w:val="00321F1E"/>
    <w:rsid w:val="003228DE"/>
    <w:rsid w:val="00322951"/>
    <w:rsid w:val="00322C1F"/>
    <w:rsid w:val="00322FCF"/>
    <w:rsid w:val="00323176"/>
    <w:rsid w:val="003231C2"/>
    <w:rsid w:val="00323208"/>
    <w:rsid w:val="0032329C"/>
    <w:rsid w:val="003242CB"/>
    <w:rsid w:val="00324C6E"/>
    <w:rsid w:val="00325060"/>
    <w:rsid w:val="0032543F"/>
    <w:rsid w:val="00325703"/>
    <w:rsid w:val="0032587D"/>
    <w:rsid w:val="00325FCB"/>
    <w:rsid w:val="003261A2"/>
    <w:rsid w:val="003261BB"/>
    <w:rsid w:val="00326559"/>
    <w:rsid w:val="003268E5"/>
    <w:rsid w:val="00326E64"/>
    <w:rsid w:val="00327615"/>
    <w:rsid w:val="0032784C"/>
    <w:rsid w:val="00327C57"/>
    <w:rsid w:val="0033138F"/>
    <w:rsid w:val="00331392"/>
    <w:rsid w:val="003314CA"/>
    <w:rsid w:val="003318BE"/>
    <w:rsid w:val="00331EA5"/>
    <w:rsid w:val="003328C9"/>
    <w:rsid w:val="00332EA9"/>
    <w:rsid w:val="00333A08"/>
    <w:rsid w:val="00333ED1"/>
    <w:rsid w:val="00333F7C"/>
    <w:rsid w:val="003341A7"/>
    <w:rsid w:val="003342FC"/>
    <w:rsid w:val="0033441A"/>
    <w:rsid w:val="0033441B"/>
    <w:rsid w:val="0033481A"/>
    <w:rsid w:val="00334889"/>
    <w:rsid w:val="00334B42"/>
    <w:rsid w:val="00334CE4"/>
    <w:rsid w:val="00335285"/>
    <w:rsid w:val="00335704"/>
    <w:rsid w:val="003358BE"/>
    <w:rsid w:val="0033590A"/>
    <w:rsid w:val="00335986"/>
    <w:rsid w:val="00335C83"/>
    <w:rsid w:val="00336013"/>
    <w:rsid w:val="003363A4"/>
    <w:rsid w:val="0033666C"/>
    <w:rsid w:val="003369E4"/>
    <w:rsid w:val="00336B49"/>
    <w:rsid w:val="00337250"/>
    <w:rsid w:val="003372E4"/>
    <w:rsid w:val="0033741F"/>
    <w:rsid w:val="00337DBB"/>
    <w:rsid w:val="00337DEC"/>
    <w:rsid w:val="00337E4D"/>
    <w:rsid w:val="00337FE4"/>
    <w:rsid w:val="00340067"/>
    <w:rsid w:val="00340969"/>
    <w:rsid w:val="0034099B"/>
    <w:rsid w:val="00340E14"/>
    <w:rsid w:val="0034133C"/>
    <w:rsid w:val="003415FB"/>
    <w:rsid w:val="00341AEE"/>
    <w:rsid w:val="00341B9F"/>
    <w:rsid w:val="003421D1"/>
    <w:rsid w:val="00342436"/>
    <w:rsid w:val="00343858"/>
    <w:rsid w:val="00343C81"/>
    <w:rsid w:val="003442A2"/>
    <w:rsid w:val="00344754"/>
    <w:rsid w:val="00344898"/>
    <w:rsid w:val="00344916"/>
    <w:rsid w:val="0034498B"/>
    <w:rsid w:val="00345A1D"/>
    <w:rsid w:val="00345A5B"/>
    <w:rsid w:val="00345D8C"/>
    <w:rsid w:val="003460E1"/>
    <w:rsid w:val="0034644B"/>
    <w:rsid w:val="00346EC2"/>
    <w:rsid w:val="00346EFE"/>
    <w:rsid w:val="00346F00"/>
    <w:rsid w:val="00347176"/>
    <w:rsid w:val="00347180"/>
    <w:rsid w:val="0034722F"/>
    <w:rsid w:val="0034723B"/>
    <w:rsid w:val="00347F1F"/>
    <w:rsid w:val="00350094"/>
    <w:rsid w:val="0035083E"/>
    <w:rsid w:val="00350898"/>
    <w:rsid w:val="003508E2"/>
    <w:rsid w:val="00350CE0"/>
    <w:rsid w:val="00350F40"/>
    <w:rsid w:val="00351334"/>
    <w:rsid w:val="003518E6"/>
    <w:rsid w:val="00351ED2"/>
    <w:rsid w:val="003525E9"/>
    <w:rsid w:val="003527A1"/>
    <w:rsid w:val="003528CE"/>
    <w:rsid w:val="00352C09"/>
    <w:rsid w:val="00352EDA"/>
    <w:rsid w:val="00353082"/>
    <w:rsid w:val="00353F52"/>
    <w:rsid w:val="0035491E"/>
    <w:rsid w:val="00354A9E"/>
    <w:rsid w:val="00354F2E"/>
    <w:rsid w:val="00355154"/>
    <w:rsid w:val="00355571"/>
    <w:rsid w:val="00355965"/>
    <w:rsid w:val="0035604C"/>
    <w:rsid w:val="0035662A"/>
    <w:rsid w:val="00356646"/>
    <w:rsid w:val="003573A2"/>
    <w:rsid w:val="00357771"/>
    <w:rsid w:val="00357773"/>
    <w:rsid w:val="00357D4C"/>
    <w:rsid w:val="00360BF1"/>
    <w:rsid w:val="00361503"/>
    <w:rsid w:val="003615F9"/>
    <w:rsid w:val="003617EB"/>
    <w:rsid w:val="00361B91"/>
    <w:rsid w:val="0036229C"/>
    <w:rsid w:val="0036271C"/>
    <w:rsid w:val="0036275C"/>
    <w:rsid w:val="00363038"/>
    <w:rsid w:val="00363650"/>
    <w:rsid w:val="003637E4"/>
    <w:rsid w:val="00363872"/>
    <w:rsid w:val="00364CBB"/>
    <w:rsid w:val="00364E18"/>
    <w:rsid w:val="003651E0"/>
    <w:rsid w:val="00365B4E"/>
    <w:rsid w:val="003667FB"/>
    <w:rsid w:val="003668DB"/>
    <w:rsid w:val="0036692F"/>
    <w:rsid w:val="00366A38"/>
    <w:rsid w:val="00366AA6"/>
    <w:rsid w:val="00367A42"/>
    <w:rsid w:val="00367A69"/>
    <w:rsid w:val="00370029"/>
    <w:rsid w:val="003701A0"/>
    <w:rsid w:val="0037068E"/>
    <w:rsid w:val="003710CF"/>
    <w:rsid w:val="003713A5"/>
    <w:rsid w:val="00371811"/>
    <w:rsid w:val="00371CD0"/>
    <w:rsid w:val="00371D88"/>
    <w:rsid w:val="00371DA9"/>
    <w:rsid w:val="003721AC"/>
    <w:rsid w:val="003722F2"/>
    <w:rsid w:val="00372338"/>
    <w:rsid w:val="0037290C"/>
    <w:rsid w:val="003729C9"/>
    <w:rsid w:val="00372D40"/>
    <w:rsid w:val="00373091"/>
    <w:rsid w:val="00374B17"/>
    <w:rsid w:val="00374DDB"/>
    <w:rsid w:val="00374E39"/>
    <w:rsid w:val="003752C5"/>
    <w:rsid w:val="003758D5"/>
    <w:rsid w:val="00375EBC"/>
    <w:rsid w:val="00377476"/>
    <w:rsid w:val="00377904"/>
    <w:rsid w:val="00377CD3"/>
    <w:rsid w:val="00377F5E"/>
    <w:rsid w:val="00377FDB"/>
    <w:rsid w:val="00380805"/>
    <w:rsid w:val="003812C3"/>
    <w:rsid w:val="00381B28"/>
    <w:rsid w:val="00381F80"/>
    <w:rsid w:val="003825D9"/>
    <w:rsid w:val="0038261F"/>
    <w:rsid w:val="003829A6"/>
    <w:rsid w:val="00382E56"/>
    <w:rsid w:val="003833FE"/>
    <w:rsid w:val="0038348C"/>
    <w:rsid w:val="00384112"/>
    <w:rsid w:val="00384585"/>
    <w:rsid w:val="003846C5"/>
    <w:rsid w:val="00384FD8"/>
    <w:rsid w:val="00385B77"/>
    <w:rsid w:val="003865E4"/>
    <w:rsid w:val="003867E7"/>
    <w:rsid w:val="003869BC"/>
    <w:rsid w:val="00387423"/>
    <w:rsid w:val="003877E0"/>
    <w:rsid w:val="00387ED0"/>
    <w:rsid w:val="0039063C"/>
    <w:rsid w:val="00392485"/>
    <w:rsid w:val="0039257E"/>
    <w:rsid w:val="0039287A"/>
    <w:rsid w:val="00392887"/>
    <w:rsid w:val="00392DA9"/>
    <w:rsid w:val="00393AF3"/>
    <w:rsid w:val="00393B3B"/>
    <w:rsid w:val="0039405B"/>
    <w:rsid w:val="003950FB"/>
    <w:rsid w:val="00395276"/>
    <w:rsid w:val="003954B9"/>
    <w:rsid w:val="003959D1"/>
    <w:rsid w:val="003959EA"/>
    <w:rsid w:val="00396129"/>
    <w:rsid w:val="003962FF"/>
    <w:rsid w:val="00396791"/>
    <w:rsid w:val="003969D5"/>
    <w:rsid w:val="00397378"/>
    <w:rsid w:val="00397557"/>
    <w:rsid w:val="00397955"/>
    <w:rsid w:val="003979FC"/>
    <w:rsid w:val="00397DE4"/>
    <w:rsid w:val="003A0054"/>
    <w:rsid w:val="003A0DDF"/>
    <w:rsid w:val="003A1076"/>
    <w:rsid w:val="003A142D"/>
    <w:rsid w:val="003A16A8"/>
    <w:rsid w:val="003A173B"/>
    <w:rsid w:val="003A20AA"/>
    <w:rsid w:val="003A23EA"/>
    <w:rsid w:val="003A2457"/>
    <w:rsid w:val="003A2A14"/>
    <w:rsid w:val="003A2A20"/>
    <w:rsid w:val="003A2ACB"/>
    <w:rsid w:val="003A3319"/>
    <w:rsid w:val="003A3F69"/>
    <w:rsid w:val="003A403D"/>
    <w:rsid w:val="003A44C5"/>
    <w:rsid w:val="003A4D27"/>
    <w:rsid w:val="003A52C2"/>
    <w:rsid w:val="003A5560"/>
    <w:rsid w:val="003A587C"/>
    <w:rsid w:val="003A5E63"/>
    <w:rsid w:val="003A648F"/>
    <w:rsid w:val="003A6CB7"/>
    <w:rsid w:val="003A6D92"/>
    <w:rsid w:val="003A6FE0"/>
    <w:rsid w:val="003A7105"/>
    <w:rsid w:val="003B0B76"/>
    <w:rsid w:val="003B104B"/>
    <w:rsid w:val="003B1189"/>
    <w:rsid w:val="003B1ABD"/>
    <w:rsid w:val="003B2075"/>
    <w:rsid w:val="003B222E"/>
    <w:rsid w:val="003B27ED"/>
    <w:rsid w:val="003B2D08"/>
    <w:rsid w:val="003B2E06"/>
    <w:rsid w:val="003B2E4E"/>
    <w:rsid w:val="003B3215"/>
    <w:rsid w:val="003B38D4"/>
    <w:rsid w:val="003B39A2"/>
    <w:rsid w:val="003B3A22"/>
    <w:rsid w:val="003B3EEB"/>
    <w:rsid w:val="003B3FE9"/>
    <w:rsid w:val="003B4205"/>
    <w:rsid w:val="003B44E5"/>
    <w:rsid w:val="003B483C"/>
    <w:rsid w:val="003B4DFD"/>
    <w:rsid w:val="003B5BD3"/>
    <w:rsid w:val="003B5E10"/>
    <w:rsid w:val="003B6332"/>
    <w:rsid w:val="003B6D2E"/>
    <w:rsid w:val="003B70F7"/>
    <w:rsid w:val="003B735D"/>
    <w:rsid w:val="003B76C4"/>
    <w:rsid w:val="003B76E2"/>
    <w:rsid w:val="003B7912"/>
    <w:rsid w:val="003B7967"/>
    <w:rsid w:val="003B7D96"/>
    <w:rsid w:val="003B7F09"/>
    <w:rsid w:val="003B7F79"/>
    <w:rsid w:val="003C02C5"/>
    <w:rsid w:val="003C0BDF"/>
    <w:rsid w:val="003C0D45"/>
    <w:rsid w:val="003C1336"/>
    <w:rsid w:val="003C137B"/>
    <w:rsid w:val="003C1496"/>
    <w:rsid w:val="003C16E8"/>
    <w:rsid w:val="003C1F2E"/>
    <w:rsid w:val="003C2671"/>
    <w:rsid w:val="003C2AEA"/>
    <w:rsid w:val="003C2B52"/>
    <w:rsid w:val="003C2ED1"/>
    <w:rsid w:val="003C2F5A"/>
    <w:rsid w:val="003C2F64"/>
    <w:rsid w:val="003C341D"/>
    <w:rsid w:val="003C347F"/>
    <w:rsid w:val="003C3480"/>
    <w:rsid w:val="003C3B86"/>
    <w:rsid w:val="003C4319"/>
    <w:rsid w:val="003C4388"/>
    <w:rsid w:val="003C4D0B"/>
    <w:rsid w:val="003C4DA7"/>
    <w:rsid w:val="003C5902"/>
    <w:rsid w:val="003C5D9F"/>
    <w:rsid w:val="003C629F"/>
    <w:rsid w:val="003C6720"/>
    <w:rsid w:val="003C6D38"/>
    <w:rsid w:val="003D00CD"/>
    <w:rsid w:val="003D0182"/>
    <w:rsid w:val="003D023B"/>
    <w:rsid w:val="003D03A8"/>
    <w:rsid w:val="003D04FF"/>
    <w:rsid w:val="003D05A3"/>
    <w:rsid w:val="003D067A"/>
    <w:rsid w:val="003D092C"/>
    <w:rsid w:val="003D0BC4"/>
    <w:rsid w:val="003D0C16"/>
    <w:rsid w:val="003D15B0"/>
    <w:rsid w:val="003D15BF"/>
    <w:rsid w:val="003D1973"/>
    <w:rsid w:val="003D1C5C"/>
    <w:rsid w:val="003D2265"/>
    <w:rsid w:val="003D2751"/>
    <w:rsid w:val="003D2C12"/>
    <w:rsid w:val="003D2EAB"/>
    <w:rsid w:val="003D4AD8"/>
    <w:rsid w:val="003D4F15"/>
    <w:rsid w:val="003D4F60"/>
    <w:rsid w:val="003D51D2"/>
    <w:rsid w:val="003D5378"/>
    <w:rsid w:val="003D5438"/>
    <w:rsid w:val="003D5976"/>
    <w:rsid w:val="003D59C3"/>
    <w:rsid w:val="003D5AE3"/>
    <w:rsid w:val="003D6261"/>
    <w:rsid w:val="003D64F1"/>
    <w:rsid w:val="003D65F7"/>
    <w:rsid w:val="003D6A60"/>
    <w:rsid w:val="003D6CF2"/>
    <w:rsid w:val="003D7036"/>
    <w:rsid w:val="003D713C"/>
    <w:rsid w:val="003D7270"/>
    <w:rsid w:val="003D7B20"/>
    <w:rsid w:val="003D7D42"/>
    <w:rsid w:val="003E0577"/>
    <w:rsid w:val="003E05F3"/>
    <w:rsid w:val="003E06E5"/>
    <w:rsid w:val="003E1097"/>
    <w:rsid w:val="003E1D2D"/>
    <w:rsid w:val="003E2017"/>
    <w:rsid w:val="003E21D2"/>
    <w:rsid w:val="003E2564"/>
    <w:rsid w:val="003E2A35"/>
    <w:rsid w:val="003E2C99"/>
    <w:rsid w:val="003E2D8F"/>
    <w:rsid w:val="003E2E2C"/>
    <w:rsid w:val="003E2F0B"/>
    <w:rsid w:val="003E326D"/>
    <w:rsid w:val="003E330A"/>
    <w:rsid w:val="003E33EC"/>
    <w:rsid w:val="003E3525"/>
    <w:rsid w:val="003E3ADA"/>
    <w:rsid w:val="003E3B60"/>
    <w:rsid w:val="003E3BB5"/>
    <w:rsid w:val="003E3CE7"/>
    <w:rsid w:val="003E3F5F"/>
    <w:rsid w:val="003E4172"/>
    <w:rsid w:val="003E4860"/>
    <w:rsid w:val="003E4C0A"/>
    <w:rsid w:val="003E5404"/>
    <w:rsid w:val="003E590F"/>
    <w:rsid w:val="003E5DC6"/>
    <w:rsid w:val="003E5DFD"/>
    <w:rsid w:val="003E5EB1"/>
    <w:rsid w:val="003E6950"/>
    <w:rsid w:val="003E6C81"/>
    <w:rsid w:val="003E6F0A"/>
    <w:rsid w:val="003E748E"/>
    <w:rsid w:val="003E7BB5"/>
    <w:rsid w:val="003F150E"/>
    <w:rsid w:val="003F159A"/>
    <w:rsid w:val="003F1661"/>
    <w:rsid w:val="003F1DF5"/>
    <w:rsid w:val="003F2093"/>
    <w:rsid w:val="003F20B0"/>
    <w:rsid w:val="003F20CA"/>
    <w:rsid w:val="003F34DF"/>
    <w:rsid w:val="003F36E0"/>
    <w:rsid w:val="003F4013"/>
    <w:rsid w:val="003F4099"/>
    <w:rsid w:val="003F43B7"/>
    <w:rsid w:val="003F4481"/>
    <w:rsid w:val="003F4A13"/>
    <w:rsid w:val="003F5149"/>
    <w:rsid w:val="003F542A"/>
    <w:rsid w:val="003F578D"/>
    <w:rsid w:val="003F58C3"/>
    <w:rsid w:val="003F5948"/>
    <w:rsid w:val="003F594D"/>
    <w:rsid w:val="003F5A75"/>
    <w:rsid w:val="003F5E78"/>
    <w:rsid w:val="003F61C6"/>
    <w:rsid w:val="003F6EE6"/>
    <w:rsid w:val="003F704A"/>
    <w:rsid w:val="003F7142"/>
    <w:rsid w:val="003F71D3"/>
    <w:rsid w:val="003F7AE3"/>
    <w:rsid w:val="004000A2"/>
    <w:rsid w:val="00400210"/>
    <w:rsid w:val="004003A5"/>
    <w:rsid w:val="004009D9"/>
    <w:rsid w:val="0040122A"/>
    <w:rsid w:val="00401248"/>
    <w:rsid w:val="0040129F"/>
    <w:rsid w:val="00401338"/>
    <w:rsid w:val="00401619"/>
    <w:rsid w:val="00401BA5"/>
    <w:rsid w:val="00402868"/>
    <w:rsid w:val="00403094"/>
    <w:rsid w:val="00403C14"/>
    <w:rsid w:val="00403ED6"/>
    <w:rsid w:val="00403F8F"/>
    <w:rsid w:val="00403FA9"/>
    <w:rsid w:val="0040435D"/>
    <w:rsid w:val="00404794"/>
    <w:rsid w:val="00405505"/>
    <w:rsid w:val="004055DF"/>
    <w:rsid w:val="00406867"/>
    <w:rsid w:val="00406DAE"/>
    <w:rsid w:val="0040782C"/>
    <w:rsid w:val="00407944"/>
    <w:rsid w:val="00407BF9"/>
    <w:rsid w:val="00407D2E"/>
    <w:rsid w:val="00410987"/>
    <w:rsid w:val="00410AC0"/>
    <w:rsid w:val="00411D2E"/>
    <w:rsid w:val="004124A6"/>
    <w:rsid w:val="00412BCC"/>
    <w:rsid w:val="004136F4"/>
    <w:rsid w:val="004136FA"/>
    <w:rsid w:val="00413D42"/>
    <w:rsid w:val="00413DB3"/>
    <w:rsid w:val="0041511A"/>
    <w:rsid w:val="00415450"/>
    <w:rsid w:val="00415555"/>
    <w:rsid w:val="0041558D"/>
    <w:rsid w:val="00415730"/>
    <w:rsid w:val="004158CF"/>
    <w:rsid w:val="00415A6D"/>
    <w:rsid w:val="00416291"/>
    <w:rsid w:val="00416410"/>
    <w:rsid w:val="00416464"/>
    <w:rsid w:val="00416B45"/>
    <w:rsid w:val="004175BA"/>
    <w:rsid w:val="00417702"/>
    <w:rsid w:val="00417A35"/>
    <w:rsid w:val="00417E06"/>
    <w:rsid w:val="00420085"/>
    <w:rsid w:val="0042024E"/>
    <w:rsid w:val="00420F60"/>
    <w:rsid w:val="004214AC"/>
    <w:rsid w:val="0042191F"/>
    <w:rsid w:val="00421AE1"/>
    <w:rsid w:val="00421BDA"/>
    <w:rsid w:val="00422012"/>
    <w:rsid w:val="004224EC"/>
    <w:rsid w:val="00422E45"/>
    <w:rsid w:val="00422E80"/>
    <w:rsid w:val="0042332C"/>
    <w:rsid w:val="0042381F"/>
    <w:rsid w:val="00423AEB"/>
    <w:rsid w:val="0042517B"/>
    <w:rsid w:val="0042594C"/>
    <w:rsid w:val="00426CF5"/>
    <w:rsid w:val="004270CA"/>
    <w:rsid w:val="00427154"/>
    <w:rsid w:val="00427181"/>
    <w:rsid w:val="004271F6"/>
    <w:rsid w:val="004272B2"/>
    <w:rsid w:val="00427C78"/>
    <w:rsid w:val="00427F83"/>
    <w:rsid w:val="0043013C"/>
    <w:rsid w:val="004301F4"/>
    <w:rsid w:val="00430240"/>
    <w:rsid w:val="004304FF"/>
    <w:rsid w:val="004308BB"/>
    <w:rsid w:val="00430A57"/>
    <w:rsid w:val="00431092"/>
    <w:rsid w:val="00431668"/>
    <w:rsid w:val="00431736"/>
    <w:rsid w:val="0043179B"/>
    <w:rsid w:val="00431810"/>
    <w:rsid w:val="00432E69"/>
    <w:rsid w:val="00432EA4"/>
    <w:rsid w:val="00432FB2"/>
    <w:rsid w:val="00433221"/>
    <w:rsid w:val="0043360D"/>
    <w:rsid w:val="00433ACA"/>
    <w:rsid w:val="004340A9"/>
    <w:rsid w:val="00434768"/>
    <w:rsid w:val="00434FB5"/>
    <w:rsid w:val="004350B6"/>
    <w:rsid w:val="004352F6"/>
    <w:rsid w:val="00435728"/>
    <w:rsid w:val="00435968"/>
    <w:rsid w:val="00435C2C"/>
    <w:rsid w:val="0043601B"/>
    <w:rsid w:val="004362C1"/>
    <w:rsid w:val="004368C3"/>
    <w:rsid w:val="00437293"/>
    <w:rsid w:val="004402EE"/>
    <w:rsid w:val="004403A8"/>
    <w:rsid w:val="004406C4"/>
    <w:rsid w:val="004407C2"/>
    <w:rsid w:val="00440AE0"/>
    <w:rsid w:val="00440F3F"/>
    <w:rsid w:val="0044167F"/>
    <w:rsid w:val="00441C04"/>
    <w:rsid w:val="0044209A"/>
    <w:rsid w:val="0044214D"/>
    <w:rsid w:val="00442603"/>
    <w:rsid w:val="004427AD"/>
    <w:rsid w:val="004428F5"/>
    <w:rsid w:val="00443A7D"/>
    <w:rsid w:val="00444D90"/>
    <w:rsid w:val="00445124"/>
    <w:rsid w:val="00445327"/>
    <w:rsid w:val="004453CB"/>
    <w:rsid w:val="00445B98"/>
    <w:rsid w:val="00445CD4"/>
    <w:rsid w:val="00446648"/>
    <w:rsid w:val="004467B3"/>
    <w:rsid w:val="004467F6"/>
    <w:rsid w:val="00446A4B"/>
    <w:rsid w:val="00446C5A"/>
    <w:rsid w:val="00446E50"/>
    <w:rsid w:val="00447185"/>
    <w:rsid w:val="00447570"/>
    <w:rsid w:val="00450107"/>
    <w:rsid w:val="0045016B"/>
    <w:rsid w:val="00450594"/>
    <w:rsid w:val="00450736"/>
    <w:rsid w:val="00450CDA"/>
    <w:rsid w:val="0045191A"/>
    <w:rsid w:val="00451ABD"/>
    <w:rsid w:val="00451DD8"/>
    <w:rsid w:val="004521F5"/>
    <w:rsid w:val="004524A9"/>
    <w:rsid w:val="00452B16"/>
    <w:rsid w:val="00452C77"/>
    <w:rsid w:val="00452C81"/>
    <w:rsid w:val="00452ED3"/>
    <w:rsid w:val="004532CF"/>
    <w:rsid w:val="00453606"/>
    <w:rsid w:val="004538BF"/>
    <w:rsid w:val="00453C53"/>
    <w:rsid w:val="00453D60"/>
    <w:rsid w:val="00454101"/>
    <w:rsid w:val="004541BF"/>
    <w:rsid w:val="00454A55"/>
    <w:rsid w:val="00454F96"/>
    <w:rsid w:val="004550E1"/>
    <w:rsid w:val="004555B1"/>
    <w:rsid w:val="00456196"/>
    <w:rsid w:val="00456291"/>
    <w:rsid w:val="004563B9"/>
    <w:rsid w:val="00456885"/>
    <w:rsid w:val="00456AB3"/>
    <w:rsid w:val="00456ABC"/>
    <w:rsid w:val="00456E22"/>
    <w:rsid w:val="00456FE7"/>
    <w:rsid w:val="00457049"/>
    <w:rsid w:val="00457199"/>
    <w:rsid w:val="004571A3"/>
    <w:rsid w:val="004579B2"/>
    <w:rsid w:val="00457A67"/>
    <w:rsid w:val="0046025C"/>
    <w:rsid w:val="00460D4C"/>
    <w:rsid w:val="00460DB5"/>
    <w:rsid w:val="00460EBF"/>
    <w:rsid w:val="004619B6"/>
    <w:rsid w:val="00461D05"/>
    <w:rsid w:val="00461D1F"/>
    <w:rsid w:val="00462559"/>
    <w:rsid w:val="00462784"/>
    <w:rsid w:val="00462BE7"/>
    <w:rsid w:val="004635D6"/>
    <w:rsid w:val="00463804"/>
    <w:rsid w:val="004642A0"/>
    <w:rsid w:val="004642C7"/>
    <w:rsid w:val="0046488A"/>
    <w:rsid w:val="004648C3"/>
    <w:rsid w:val="00464960"/>
    <w:rsid w:val="00464E84"/>
    <w:rsid w:val="00465294"/>
    <w:rsid w:val="0046539B"/>
    <w:rsid w:val="0046548F"/>
    <w:rsid w:val="00465609"/>
    <w:rsid w:val="0046568C"/>
    <w:rsid w:val="004656C8"/>
    <w:rsid w:val="00465BE2"/>
    <w:rsid w:val="00465CDE"/>
    <w:rsid w:val="0046610B"/>
    <w:rsid w:val="00466576"/>
    <w:rsid w:val="00466604"/>
    <w:rsid w:val="004668EB"/>
    <w:rsid w:val="0046696B"/>
    <w:rsid w:val="0046699B"/>
    <w:rsid w:val="00466EB8"/>
    <w:rsid w:val="00467916"/>
    <w:rsid w:val="004702DE"/>
    <w:rsid w:val="0047035D"/>
    <w:rsid w:val="00470CF5"/>
    <w:rsid w:val="00470FF8"/>
    <w:rsid w:val="0047178A"/>
    <w:rsid w:val="00471ABF"/>
    <w:rsid w:val="00471B13"/>
    <w:rsid w:val="00471C73"/>
    <w:rsid w:val="00471DB5"/>
    <w:rsid w:val="00471E58"/>
    <w:rsid w:val="00472793"/>
    <w:rsid w:val="00472F56"/>
    <w:rsid w:val="004731D5"/>
    <w:rsid w:val="004735E1"/>
    <w:rsid w:val="004749F9"/>
    <w:rsid w:val="00474DD2"/>
    <w:rsid w:val="004750F2"/>
    <w:rsid w:val="00475E1A"/>
    <w:rsid w:val="00475EF0"/>
    <w:rsid w:val="004763B6"/>
    <w:rsid w:val="00476C7B"/>
    <w:rsid w:val="00476F04"/>
    <w:rsid w:val="00477265"/>
    <w:rsid w:val="00477CDA"/>
    <w:rsid w:val="00477CF3"/>
    <w:rsid w:val="00480129"/>
    <w:rsid w:val="00480393"/>
    <w:rsid w:val="004814A1"/>
    <w:rsid w:val="004814A5"/>
    <w:rsid w:val="004814B0"/>
    <w:rsid w:val="004815C1"/>
    <w:rsid w:val="0048174D"/>
    <w:rsid w:val="004818F6"/>
    <w:rsid w:val="00481AE4"/>
    <w:rsid w:val="00481ED9"/>
    <w:rsid w:val="004822A6"/>
    <w:rsid w:val="004823D5"/>
    <w:rsid w:val="00482A17"/>
    <w:rsid w:val="00482F6C"/>
    <w:rsid w:val="00483416"/>
    <w:rsid w:val="00483487"/>
    <w:rsid w:val="00483A7E"/>
    <w:rsid w:val="00484043"/>
    <w:rsid w:val="004841AE"/>
    <w:rsid w:val="00484EF7"/>
    <w:rsid w:val="00484FD3"/>
    <w:rsid w:val="004855C7"/>
    <w:rsid w:val="00485B1C"/>
    <w:rsid w:val="00485C6E"/>
    <w:rsid w:val="00486161"/>
    <w:rsid w:val="00486BDF"/>
    <w:rsid w:val="004871FE"/>
    <w:rsid w:val="00487EBF"/>
    <w:rsid w:val="00487F1B"/>
    <w:rsid w:val="00490122"/>
    <w:rsid w:val="00491005"/>
    <w:rsid w:val="004916D2"/>
    <w:rsid w:val="00491879"/>
    <w:rsid w:val="00491981"/>
    <w:rsid w:val="00491B20"/>
    <w:rsid w:val="00491FE1"/>
    <w:rsid w:val="004923DE"/>
    <w:rsid w:val="00492712"/>
    <w:rsid w:val="00492929"/>
    <w:rsid w:val="004929BF"/>
    <w:rsid w:val="00492E18"/>
    <w:rsid w:val="004938C7"/>
    <w:rsid w:val="00493ABE"/>
    <w:rsid w:val="00494227"/>
    <w:rsid w:val="004943EA"/>
    <w:rsid w:val="00494C64"/>
    <w:rsid w:val="00494D31"/>
    <w:rsid w:val="0049533D"/>
    <w:rsid w:val="0049541B"/>
    <w:rsid w:val="004958A3"/>
    <w:rsid w:val="00495927"/>
    <w:rsid w:val="00495FD3"/>
    <w:rsid w:val="00495FF2"/>
    <w:rsid w:val="00496136"/>
    <w:rsid w:val="00496844"/>
    <w:rsid w:val="00496D5A"/>
    <w:rsid w:val="00496EDB"/>
    <w:rsid w:val="0049761B"/>
    <w:rsid w:val="004A038F"/>
    <w:rsid w:val="004A0634"/>
    <w:rsid w:val="004A06EF"/>
    <w:rsid w:val="004A0AB7"/>
    <w:rsid w:val="004A15E7"/>
    <w:rsid w:val="004A163F"/>
    <w:rsid w:val="004A21A6"/>
    <w:rsid w:val="004A2421"/>
    <w:rsid w:val="004A25EC"/>
    <w:rsid w:val="004A2D47"/>
    <w:rsid w:val="004A30AC"/>
    <w:rsid w:val="004A32A4"/>
    <w:rsid w:val="004A3498"/>
    <w:rsid w:val="004A370C"/>
    <w:rsid w:val="004A3767"/>
    <w:rsid w:val="004A38A6"/>
    <w:rsid w:val="004A395C"/>
    <w:rsid w:val="004A39AF"/>
    <w:rsid w:val="004A3A87"/>
    <w:rsid w:val="004A4175"/>
    <w:rsid w:val="004A41E4"/>
    <w:rsid w:val="004A4BD3"/>
    <w:rsid w:val="004A52F2"/>
    <w:rsid w:val="004A5410"/>
    <w:rsid w:val="004A58D1"/>
    <w:rsid w:val="004A5A96"/>
    <w:rsid w:val="004A5E79"/>
    <w:rsid w:val="004A7B76"/>
    <w:rsid w:val="004A7DEE"/>
    <w:rsid w:val="004B056C"/>
    <w:rsid w:val="004B0BC1"/>
    <w:rsid w:val="004B126A"/>
    <w:rsid w:val="004B1384"/>
    <w:rsid w:val="004B1891"/>
    <w:rsid w:val="004B27A7"/>
    <w:rsid w:val="004B2F01"/>
    <w:rsid w:val="004B2F92"/>
    <w:rsid w:val="004B3480"/>
    <w:rsid w:val="004B34D7"/>
    <w:rsid w:val="004B3967"/>
    <w:rsid w:val="004B3AA6"/>
    <w:rsid w:val="004B4115"/>
    <w:rsid w:val="004B412B"/>
    <w:rsid w:val="004B4778"/>
    <w:rsid w:val="004B4C71"/>
    <w:rsid w:val="004B537A"/>
    <w:rsid w:val="004B5951"/>
    <w:rsid w:val="004B6880"/>
    <w:rsid w:val="004B70A9"/>
    <w:rsid w:val="004B7415"/>
    <w:rsid w:val="004B7D3B"/>
    <w:rsid w:val="004C0027"/>
    <w:rsid w:val="004C04FA"/>
    <w:rsid w:val="004C06C3"/>
    <w:rsid w:val="004C0B49"/>
    <w:rsid w:val="004C1967"/>
    <w:rsid w:val="004C1AB0"/>
    <w:rsid w:val="004C1B2A"/>
    <w:rsid w:val="004C1D76"/>
    <w:rsid w:val="004C211E"/>
    <w:rsid w:val="004C455F"/>
    <w:rsid w:val="004C522B"/>
    <w:rsid w:val="004C5644"/>
    <w:rsid w:val="004C5745"/>
    <w:rsid w:val="004C5D1C"/>
    <w:rsid w:val="004C5E3C"/>
    <w:rsid w:val="004C7489"/>
    <w:rsid w:val="004C794A"/>
    <w:rsid w:val="004D02AF"/>
    <w:rsid w:val="004D087F"/>
    <w:rsid w:val="004D0892"/>
    <w:rsid w:val="004D0A73"/>
    <w:rsid w:val="004D1163"/>
    <w:rsid w:val="004D119F"/>
    <w:rsid w:val="004D160B"/>
    <w:rsid w:val="004D1F86"/>
    <w:rsid w:val="004D2F85"/>
    <w:rsid w:val="004D331F"/>
    <w:rsid w:val="004D38B3"/>
    <w:rsid w:val="004D3BDF"/>
    <w:rsid w:val="004D3DCE"/>
    <w:rsid w:val="004D4C7F"/>
    <w:rsid w:val="004D4C8B"/>
    <w:rsid w:val="004D4F53"/>
    <w:rsid w:val="004D5615"/>
    <w:rsid w:val="004D59CC"/>
    <w:rsid w:val="004D5DFE"/>
    <w:rsid w:val="004D6626"/>
    <w:rsid w:val="004D676F"/>
    <w:rsid w:val="004D6B64"/>
    <w:rsid w:val="004D752A"/>
    <w:rsid w:val="004D761B"/>
    <w:rsid w:val="004D784C"/>
    <w:rsid w:val="004D7AB9"/>
    <w:rsid w:val="004D7AFF"/>
    <w:rsid w:val="004D7EC3"/>
    <w:rsid w:val="004E07CC"/>
    <w:rsid w:val="004E08E9"/>
    <w:rsid w:val="004E0ADE"/>
    <w:rsid w:val="004E0D38"/>
    <w:rsid w:val="004E0F7C"/>
    <w:rsid w:val="004E1086"/>
    <w:rsid w:val="004E12AA"/>
    <w:rsid w:val="004E13FA"/>
    <w:rsid w:val="004E1A94"/>
    <w:rsid w:val="004E1D56"/>
    <w:rsid w:val="004E20FC"/>
    <w:rsid w:val="004E22B0"/>
    <w:rsid w:val="004E2DCC"/>
    <w:rsid w:val="004E313B"/>
    <w:rsid w:val="004E32F0"/>
    <w:rsid w:val="004E33C2"/>
    <w:rsid w:val="004E3C2E"/>
    <w:rsid w:val="004E3D6E"/>
    <w:rsid w:val="004E44A7"/>
    <w:rsid w:val="004E59BB"/>
    <w:rsid w:val="004E5B6E"/>
    <w:rsid w:val="004E5BBD"/>
    <w:rsid w:val="004E6320"/>
    <w:rsid w:val="004E6CC1"/>
    <w:rsid w:val="004E73B1"/>
    <w:rsid w:val="004E7851"/>
    <w:rsid w:val="004E7B55"/>
    <w:rsid w:val="004F080F"/>
    <w:rsid w:val="004F0A85"/>
    <w:rsid w:val="004F0C25"/>
    <w:rsid w:val="004F0DB0"/>
    <w:rsid w:val="004F0E1B"/>
    <w:rsid w:val="004F0E29"/>
    <w:rsid w:val="004F0F45"/>
    <w:rsid w:val="004F1904"/>
    <w:rsid w:val="004F1993"/>
    <w:rsid w:val="004F19FE"/>
    <w:rsid w:val="004F3586"/>
    <w:rsid w:val="004F38FD"/>
    <w:rsid w:val="004F4435"/>
    <w:rsid w:val="004F49BB"/>
    <w:rsid w:val="004F4E19"/>
    <w:rsid w:val="004F54F2"/>
    <w:rsid w:val="004F58D7"/>
    <w:rsid w:val="004F60F8"/>
    <w:rsid w:val="004F62C2"/>
    <w:rsid w:val="004F68B6"/>
    <w:rsid w:val="004F6AFA"/>
    <w:rsid w:val="004F6B65"/>
    <w:rsid w:val="004F6F2B"/>
    <w:rsid w:val="004F727A"/>
    <w:rsid w:val="004F7572"/>
    <w:rsid w:val="004F781E"/>
    <w:rsid w:val="004F7BFE"/>
    <w:rsid w:val="00500E30"/>
    <w:rsid w:val="005010FD"/>
    <w:rsid w:val="005013A2"/>
    <w:rsid w:val="0050154F"/>
    <w:rsid w:val="00501F68"/>
    <w:rsid w:val="00502020"/>
    <w:rsid w:val="00502213"/>
    <w:rsid w:val="00502856"/>
    <w:rsid w:val="005029AA"/>
    <w:rsid w:val="00503006"/>
    <w:rsid w:val="0050322E"/>
    <w:rsid w:val="005039E3"/>
    <w:rsid w:val="00504A4D"/>
    <w:rsid w:val="00504BBB"/>
    <w:rsid w:val="00505571"/>
    <w:rsid w:val="00505F4F"/>
    <w:rsid w:val="00505F85"/>
    <w:rsid w:val="0050619D"/>
    <w:rsid w:val="005061C0"/>
    <w:rsid w:val="00506D3B"/>
    <w:rsid w:val="0050761A"/>
    <w:rsid w:val="00507883"/>
    <w:rsid w:val="00507959"/>
    <w:rsid w:val="00507A37"/>
    <w:rsid w:val="00507E7E"/>
    <w:rsid w:val="00507EA5"/>
    <w:rsid w:val="0051001C"/>
    <w:rsid w:val="00510168"/>
    <w:rsid w:val="0051018D"/>
    <w:rsid w:val="0051028C"/>
    <w:rsid w:val="0051036D"/>
    <w:rsid w:val="00510810"/>
    <w:rsid w:val="00510DA5"/>
    <w:rsid w:val="00512278"/>
    <w:rsid w:val="005123B2"/>
    <w:rsid w:val="005123CD"/>
    <w:rsid w:val="00512A17"/>
    <w:rsid w:val="00512AAF"/>
    <w:rsid w:val="0051346C"/>
    <w:rsid w:val="00513587"/>
    <w:rsid w:val="0051374B"/>
    <w:rsid w:val="00515CCA"/>
    <w:rsid w:val="00516B33"/>
    <w:rsid w:val="0051715A"/>
    <w:rsid w:val="00517985"/>
    <w:rsid w:val="00517F44"/>
    <w:rsid w:val="00520205"/>
    <w:rsid w:val="005202DB"/>
    <w:rsid w:val="005204F5"/>
    <w:rsid w:val="00520BF4"/>
    <w:rsid w:val="0052123D"/>
    <w:rsid w:val="00521461"/>
    <w:rsid w:val="0052155B"/>
    <w:rsid w:val="00521A40"/>
    <w:rsid w:val="00521A93"/>
    <w:rsid w:val="00521CB9"/>
    <w:rsid w:val="005222AA"/>
    <w:rsid w:val="005228B3"/>
    <w:rsid w:val="005230A4"/>
    <w:rsid w:val="0052325D"/>
    <w:rsid w:val="00524241"/>
    <w:rsid w:val="00525356"/>
    <w:rsid w:val="00526AB5"/>
    <w:rsid w:val="00526DEA"/>
    <w:rsid w:val="00527801"/>
    <w:rsid w:val="00527AEC"/>
    <w:rsid w:val="00530200"/>
    <w:rsid w:val="00531C75"/>
    <w:rsid w:val="00531D75"/>
    <w:rsid w:val="00531E1C"/>
    <w:rsid w:val="005322BA"/>
    <w:rsid w:val="00532963"/>
    <w:rsid w:val="00532EAD"/>
    <w:rsid w:val="00533235"/>
    <w:rsid w:val="00533920"/>
    <w:rsid w:val="00533B36"/>
    <w:rsid w:val="005340A8"/>
    <w:rsid w:val="00534BC9"/>
    <w:rsid w:val="005352DC"/>
    <w:rsid w:val="005355F5"/>
    <w:rsid w:val="00535998"/>
    <w:rsid w:val="00535D37"/>
    <w:rsid w:val="00535EB5"/>
    <w:rsid w:val="00536122"/>
    <w:rsid w:val="0053616C"/>
    <w:rsid w:val="005361EC"/>
    <w:rsid w:val="00536E4E"/>
    <w:rsid w:val="00536EF9"/>
    <w:rsid w:val="00537A35"/>
    <w:rsid w:val="00537ACF"/>
    <w:rsid w:val="0054050D"/>
    <w:rsid w:val="005411C0"/>
    <w:rsid w:val="00541505"/>
    <w:rsid w:val="0054154C"/>
    <w:rsid w:val="00541567"/>
    <w:rsid w:val="00541914"/>
    <w:rsid w:val="00541967"/>
    <w:rsid w:val="00542095"/>
    <w:rsid w:val="005423B9"/>
    <w:rsid w:val="00542454"/>
    <w:rsid w:val="005427D1"/>
    <w:rsid w:val="00542A8C"/>
    <w:rsid w:val="005431B5"/>
    <w:rsid w:val="0054356D"/>
    <w:rsid w:val="005437F6"/>
    <w:rsid w:val="00543B17"/>
    <w:rsid w:val="00543FF6"/>
    <w:rsid w:val="00544093"/>
    <w:rsid w:val="005444B8"/>
    <w:rsid w:val="005447B3"/>
    <w:rsid w:val="00544D51"/>
    <w:rsid w:val="005453A9"/>
    <w:rsid w:val="005456D4"/>
    <w:rsid w:val="005457B4"/>
    <w:rsid w:val="00545EAA"/>
    <w:rsid w:val="00546441"/>
    <w:rsid w:val="0054646E"/>
    <w:rsid w:val="0054663A"/>
    <w:rsid w:val="00546641"/>
    <w:rsid w:val="00546CCE"/>
    <w:rsid w:val="00546D03"/>
    <w:rsid w:val="00546E39"/>
    <w:rsid w:val="00546FE6"/>
    <w:rsid w:val="0054728C"/>
    <w:rsid w:val="00547E57"/>
    <w:rsid w:val="00547EE6"/>
    <w:rsid w:val="00550757"/>
    <w:rsid w:val="00550CD5"/>
    <w:rsid w:val="005518B9"/>
    <w:rsid w:val="00551B1F"/>
    <w:rsid w:val="00551B3D"/>
    <w:rsid w:val="00551B6A"/>
    <w:rsid w:val="00552206"/>
    <w:rsid w:val="0055234D"/>
    <w:rsid w:val="00552818"/>
    <w:rsid w:val="00553505"/>
    <w:rsid w:val="005536DA"/>
    <w:rsid w:val="00553840"/>
    <w:rsid w:val="00555152"/>
    <w:rsid w:val="00555591"/>
    <w:rsid w:val="00555601"/>
    <w:rsid w:val="005559C9"/>
    <w:rsid w:val="00555DAE"/>
    <w:rsid w:val="0055683E"/>
    <w:rsid w:val="005571C7"/>
    <w:rsid w:val="005603B8"/>
    <w:rsid w:val="00560448"/>
    <w:rsid w:val="00560531"/>
    <w:rsid w:val="005606F4"/>
    <w:rsid w:val="005607A0"/>
    <w:rsid w:val="0056093D"/>
    <w:rsid w:val="00562512"/>
    <w:rsid w:val="00562649"/>
    <w:rsid w:val="005626AA"/>
    <w:rsid w:val="00562CBF"/>
    <w:rsid w:val="00562E82"/>
    <w:rsid w:val="00563136"/>
    <w:rsid w:val="0056409B"/>
    <w:rsid w:val="005640D5"/>
    <w:rsid w:val="005640F3"/>
    <w:rsid w:val="005649F5"/>
    <w:rsid w:val="005655F8"/>
    <w:rsid w:val="00565CF4"/>
    <w:rsid w:val="005661F4"/>
    <w:rsid w:val="005662C8"/>
    <w:rsid w:val="005666F2"/>
    <w:rsid w:val="00566746"/>
    <w:rsid w:val="00566B65"/>
    <w:rsid w:val="00566BCE"/>
    <w:rsid w:val="00566C1E"/>
    <w:rsid w:val="0056700C"/>
    <w:rsid w:val="00567139"/>
    <w:rsid w:val="005672CB"/>
    <w:rsid w:val="00567369"/>
    <w:rsid w:val="005679E4"/>
    <w:rsid w:val="00567D67"/>
    <w:rsid w:val="00567E24"/>
    <w:rsid w:val="0057074D"/>
    <w:rsid w:val="00571478"/>
    <w:rsid w:val="005719DA"/>
    <w:rsid w:val="005719E9"/>
    <w:rsid w:val="00571A5B"/>
    <w:rsid w:val="00571CB8"/>
    <w:rsid w:val="00571D3D"/>
    <w:rsid w:val="005721D9"/>
    <w:rsid w:val="00572416"/>
    <w:rsid w:val="005725CB"/>
    <w:rsid w:val="0057280D"/>
    <w:rsid w:val="0057294E"/>
    <w:rsid w:val="005729B2"/>
    <w:rsid w:val="00573B2B"/>
    <w:rsid w:val="00573DB5"/>
    <w:rsid w:val="00574045"/>
    <w:rsid w:val="00574CE9"/>
    <w:rsid w:val="0057557A"/>
    <w:rsid w:val="005757A3"/>
    <w:rsid w:val="005761DB"/>
    <w:rsid w:val="005761DF"/>
    <w:rsid w:val="00576E06"/>
    <w:rsid w:val="00577168"/>
    <w:rsid w:val="00577605"/>
    <w:rsid w:val="00577864"/>
    <w:rsid w:val="00577B51"/>
    <w:rsid w:val="00577FF6"/>
    <w:rsid w:val="00580610"/>
    <w:rsid w:val="005806CC"/>
    <w:rsid w:val="00580A76"/>
    <w:rsid w:val="005814CA"/>
    <w:rsid w:val="0058155F"/>
    <w:rsid w:val="005815F6"/>
    <w:rsid w:val="005819BF"/>
    <w:rsid w:val="00582023"/>
    <w:rsid w:val="0058218A"/>
    <w:rsid w:val="005822B3"/>
    <w:rsid w:val="005822C5"/>
    <w:rsid w:val="005826C1"/>
    <w:rsid w:val="005827AC"/>
    <w:rsid w:val="005829B5"/>
    <w:rsid w:val="00582C3C"/>
    <w:rsid w:val="00583118"/>
    <w:rsid w:val="00583978"/>
    <w:rsid w:val="00584534"/>
    <w:rsid w:val="00584858"/>
    <w:rsid w:val="005859C0"/>
    <w:rsid w:val="00585DDC"/>
    <w:rsid w:val="0058601B"/>
    <w:rsid w:val="0058601C"/>
    <w:rsid w:val="00586569"/>
    <w:rsid w:val="00586F01"/>
    <w:rsid w:val="00587616"/>
    <w:rsid w:val="005877F9"/>
    <w:rsid w:val="00587AC4"/>
    <w:rsid w:val="00587B6C"/>
    <w:rsid w:val="00587B6E"/>
    <w:rsid w:val="00587CC5"/>
    <w:rsid w:val="00587DF9"/>
    <w:rsid w:val="005900F7"/>
    <w:rsid w:val="00590137"/>
    <w:rsid w:val="005902AA"/>
    <w:rsid w:val="0059032E"/>
    <w:rsid w:val="00590DB1"/>
    <w:rsid w:val="0059135D"/>
    <w:rsid w:val="00591620"/>
    <w:rsid w:val="00591828"/>
    <w:rsid w:val="00591CB8"/>
    <w:rsid w:val="00592015"/>
    <w:rsid w:val="0059255B"/>
    <w:rsid w:val="00592A42"/>
    <w:rsid w:val="00592E6B"/>
    <w:rsid w:val="005930AA"/>
    <w:rsid w:val="00593AB0"/>
    <w:rsid w:val="00594140"/>
    <w:rsid w:val="0059421B"/>
    <w:rsid w:val="005948A0"/>
    <w:rsid w:val="00594B3C"/>
    <w:rsid w:val="00595869"/>
    <w:rsid w:val="005958EA"/>
    <w:rsid w:val="00595921"/>
    <w:rsid w:val="00595A66"/>
    <w:rsid w:val="00595C69"/>
    <w:rsid w:val="0059610D"/>
    <w:rsid w:val="0059690F"/>
    <w:rsid w:val="005969D3"/>
    <w:rsid w:val="00597BC5"/>
    <w:rsid w:val="005A000E"/>
    <w:rsid w:val="005A00BC"/>
    <w:rsid w:val="005A0363"/>
    <w:rsid w:val="005A048B"/>
    <w:rsid w:val="005A05E4"/>
    <w:rsid w:val="005A0773"/>
    <w:rsid w:val="005A0FE0"/>
    <w:rsid w:val="005A130D"/>
    <w:rsid w:val="005A1888"/>
    <w:rsid w:val="005A19D2"/>
    <w:rsid w:val="005A1BF3"/>
    <w:rsid w:val="005A2104"/>
    <w:rsid w:val="005A2608"/>
    <w:rsid w:val="005A2F85"/>
    <w:rsid w:val="005A2FAA"/>
    <w:rsid w:val="005A3387"/>
    <w:rsid w:val="005A340B"/>
    <w:rsid w:val="005A36F7"/>
    <w:rsid w:val="005A437A"/>
    <w:rsid w:val="005A451A"/>
    <w:rsid w:val="005A51EB"/>
    <w:rsid w:val="005A5573"/>
    <w:rsid w:val="005A58E0"/>
    <w:rsid w:val="005A5E19"/>
    <w:rsid w:val="005A5EBB"/>
    <w:rsid w:val="005A667F"/>
    <w:rsid w:val="005A682A"/>
    <w:rsid w:val="005A71B2"/>
    <w:rsid w:val="005A7DD1"/>
    <w:rsid w:val="005B0232"/>
    <w:rsid w:val="005B1390"/>
    <w:rsid w:val="005B2439"/>
    <w:rsid w:val="005B25EF"/>
    <w:rsid w:val="005B296E"/>
    <w:rsid w:val="005B348D"/>
    <w:rsid w:val="005B3EC0"/>
    <w:rsid w:val="005B3FC5"/>
    <w:rsid w:val="005B462A"/>
    <w:rsid w:val="005B4922"/>
    <w:rsid w:val="005B4B8C"/>
    <w:rsid w:val="005B5672"/>
    <w:rsid w:val="005B5DFB"/>
    <w:rsid w:val="005B66D6"/>
    <w:rsid w:val="005B675B"/>
    <w:rsid w:val="005B69A6"/>
    <w:rsid w:val="005B69C0"/>
    <w:rsid w:val="005B6E95"/>
    <w:rsid w:val="005B75F0"/>
    <w:rsid w:val="005C0094"/>
    <w:rsid w:val="005C0402"/>
    <w:rsid w:val="005C0724"/>
    <w:rsid w:val="005C098B"/>
    <w:rsid w:val="005C0B80"/>
    <w:rsid w:val="005C0BBE"/>
    <w:rsid w:val="005C12FA"/>
    <w:rsid w:val="005C1E24"/>
    <w:rsid w:val="005C2317"/>
    <w:rsid w:val="005C2680"/>
    <w:rsid w:val="005C2FA5"/>
    <w:rsid w:val="005C3032"/>
    <w:rsid w:val="005C318E"/>
    <w:rsid w:val="005C36A0"/>
    <w:rsid w:val="005C37A4"/>
    <w:rsid w:val="005C44A4"/>
    <w:rsid w:val="005C4757"/>
    <w:rsid w:val="005C4B57"/>
    <w:rsid w:val="005C535B"/>
    <w:rsid w:val="005C550E"/>
    <w:rsid w:val="005C575A"/>
    <w:rsid w:val="005C6746"/>
    <w:rsid w:val="005C68ED"/>
    <w:rsid w:val="005C6925"/>
    <w:rsid w:val="005C6FCC"/>
    <w:rsid w:val="005C78FC"/>
    <w:rsid w:val="005C7C7E"/>
    <w:rsid w:val="005C7DE8"/>
    <w:rsid w:val="005D058F"/>
    <w:rsid w:val="005D0C13"/>
    <w:rsid w:val="005D0C81"/>
    <w:rsid w:val="005D1149"/>
    <w:rsid w:val="005D11A5"/>
    <w:rsid w:val="005D11B3"/>
    <w:rsid w:val="005D1238"/>
    <w:rsid w:val="005D13A7"/>
    <w:rsid w:val="005D1A7E"/>
    <w:rsid w:val="005D1A7F"/>
    <w:rsid w:val="005D2081"/>
    <w:rsid w:val="005D240D"/>
    <w:rsid w:val="005D2550"/>
    <w:rsid w:val="005D3A2A"/>
    <w:rsid w:val="005D3E00"/>
    <w:rsid w:val="005D3FA9"/>
    <w:rsid w:val="005D4EA6"/>
    <w:rsid w:val="005D5084"/>
    <w:rsid w:val="005D573C"/>
    <w:rsid w:val="005D5913"/>
    <w:rsid w:val="005D591A"/>
    <w:rsid w:val="005D5A83"/>
    <w:rsid w:val="005D65A3"/>
    <w:rsid w:val="005D6641"/>
    <w:rsid w:val="005D6A38"/>
    <w:rsid w:val="005D7374"/>
    <w:rsid w:val="005D7719"/>
    <w:rsid w:val="005E0133"/>
    <w:rsid w:val="005E070B"/>
    <w:rsid w:val="005E0811"/>
    <w:rsid w:val="005E0FB1"/>
    <w:rsid w:val="005E169F"/>
    <w:rsid w:val="005E1928"/>
    <w:rsid w:val="005E2142"/>
    <w:rsid w:val="005E2464"/>
    <w:rsid w:val="005E24BB"/>
    <w:rsid w:val="005E2D37"/>
    <w:rsid w:val="005E3288"/>
    <w:rsid w:val="005E33C3"/>
    <w:rsid w:val="005E33E1"/>
    <w:rsid w:val="005E37E9"/>
    <w:rsid w:val="005E3FAF"/>
    <w:rsid w:val="005E41F6"/>
    <w:rsid w:val="005E4286"/>
    <w:rsid w:val="005E4E2E"/>
    <w:rsid w:val="005E4F0A"/>
    <w:rsid w:val="005E4F90"/>
    <w:rsid w:val="005E5717"/>
    <w:rsid w:val="005E5849"/>
    <w:rsid w:val="005E5CCD"/>
    <w:rsid w:val="005E5D09"/>
    <w:rsid w:val="005E5E82"/>
    <w:rsid w:val="005E6060"/>
    <w:rsid w:val="005E6224"/>
    <w:rsid w:val="005E677F"/>
    <w:rsid w:val="005E7F17"/>
    <w:rsid w:val="005F0C76"/>
    <w:rsid w:val="005F0CE2"/>
    <w:rsid w:val="005F14FB"/>
    <w:rsid w:val="005F1C8C"/>
    <w:rsid w:val="005F276D"/>
    <w:rsid w:val="005F2A6C"/>
    <w:rsid w:val="005F2B2F"/>
    <w:rsid w:val="005F2BA7"/>
    <w:rsid w:val="005F3426"/>
    <w:rsid w:val="005F34E8"/>
    <w:rsid w:val="005F35BB"/>
    <w:rsid w:val="005F36FD"/>
    <w:rsid w:val="005F37BD"/>
    <w:rsid w:val="005F3841"/>
    <w:rsid w:val="005F3A59"/>
    <w:rsid w:val="005F3AC2"/>
    <w:rsid w:val="005F3FBD"/>
    <w:rsid w:val="005F4678"/>
    <w:rsid w:val="005F47B3"/>
    <w:rsid w:val="005F4981"/>
    <w:rsid w:val="005F4FB9"/>
    <w:rsid w:val="005F503E"/>
    <w:rsid w:val="005F533C"/>
    <w:rsid w:val="005F5949"/>
    <w:rsid w:val="005F5B29"/>
    <w:rsid w:val="005F5BA5"/>
    <w:rsid w:val="005F5ECC"/>
    <w:rsid w:val="005F664B"/>
    <w:rsid w:val="005F66DA"/>
    <w:rsid w:val="005F6FB9"/>
    <w:rsid w:val="005F716B"/>
    <w:rsid w:val="005F756A"/>
    <w:rsid w:val="006003F3"/>
    <w:rsid w:val="00600A2D"/>
    <w:rsid w:val="00600C88"/>
    <w:rsid w:val="00600EEC"/>
    <w:rsid w:val="00601A32"/>
    <w:rsid w:val="00601A84"/>
    <w:rsid w:val="00601C84"/>
    <w:rsid w:val="00601FED"/>
    <w:rsid w:val="0060205E"/>
    <w:rsid w:val="00602219"/>
    <w:rsid w:val="00602394"/>
    <w:rsid w:val="006023BC"/>
    <w:rsid w:val="006028F4"/>
    <w:rsid w:val="0060290E"/>
    <w:rsid w:val="00603525"/>
    <w:rsid w:val="00603E8A"/>
    <w:rsid w:val="00603EF9"/>
    <w:rsid w:val="006049A1"/>
    <w:rsid w:val="006049B4"/>
    <w:rsid w:val="00604C76"/>
    <w:rsid w:val="00604F11"/>
    <w:rsid w:val="00604F4C"/>
    <w:rsid w:val="006053E7"/>
    <w:rsid w:val="00605581"/>
    <w:rsid w:val="006055EB"/>
    <w:rsid w:val="00605986"/>
    <w:rsid w:val="006067D2"/>
    <w:rsid w:val="00606E5C"/>
    <w:rsid w:val="00606FFB"/>
    <w:rsid w:val="0061045D"/>
    <w:rsid w:val="0061113A"/>
    <w:rsid w:val="00611141"/>
    <w:rsid w:val="0061124E"/>
    <w:rsid w:val="0061131F"/>
    <w:rsid w:val="00611593"/>
    <w:rsid w:val="00611B9D"/>
    <w:rsid w:val="006130EE"/>
    <w:rsid w:val="006134DC"/>
    <w:rsid w:val="006134F3"/>
    <w:rsid w:val="006137EE"/>
    <w:rsid w:val="0061389C"/>
    <w:rsid w:val="00613CE6"/>
    <w:rsid w:val="00614477"/>
    <w:rsid w:val="00614E27"/>
    <w:rsid w:val="00614F08"/>
    <w:rsid w:val="00614F9F"/>
    <w:rsid w:val="006151D1"/>
    <w:rsid w:val="00616004"/>
    <w:rsid w:val="00616330"/>
    <w:rsid w:val="006163F5"/>
    <w:rsid w:val="0061682D"/>
    <w:rsid w:val="0061694F"/>
    <w:rsid w:val="00616BB6"/>
    <w:rsid w:val="00616EFD"/>
    <w:rsid w:val="00617375"/>
    <w:rsid w:val="00617B6F"/>
    <w:rsid w:val="006206BC"/>
    <w:rsid w:val="006211BA"/>
    <w:rsid w:val="00621857"/>
    <w:rsid w:val="00621F01"/>
    <w:rsid w:val="00622999"/>
    <w:rsid w:val="00622F77"/>
    <w:rsid w:val="006232FC"/>
    <w:rsid w:val="00623457"/>
    <w:rsid w:val="00623AF3"/>
    <w:rsid w:val="00623F3D"/>
    <w:rsid w:val="00624396"/>
    <w:rsid w:val="006243FA"/>
    <w:rsid w:val="006248AF"/>
    <w:rsid w:val="00624B7D"/>
    <w:rsid w:val="00624C31"/>
    <w:rsid w:val="006253B4"/>
    <w:rsid w:val="006253FB"/>
    <w:rsid w:val="006257C1"/>
    <w:rsid w:val="00625BCE"/>
    <w:rsid w:val="00625C6A"/>
    <w:rsid w:val="00625D9D"/>
    <w:rsid w:val="0062605B"/>
    <w:rsid w:val="00626412"/>
    <w:rsid w:val="006265DC"/>
    <w:rsid w:val="00626B50"/>
    <w:rsid w:val="00626D11"/>
    <w:rsid w:val="00627591"/>
    <w:rsid w:val="00627C63"/>
    <w:rsid w:val="00627DEC"/>
    <w:rsid w:val="0063043A"/>
    <w:rsid w:val="0063046D"/>
    <w:rsid w:val="006307D3"/>
    <w:rsid w:val="00630929"/>
    <w:rsid w:val="00630BD7"/>
    <w:rsid w:val="00630C23"/>
    <w:rsid w:val="00630D61"/>
    <w:rsid w:val="00630DC7"/>
    <w:rsid w:val="0063105F"/>
    <w:rsid w:val="00631B8A"/>
    <w:rsid w:val="00631F4C"/>
    <w:rsid w:val="00632B10"/>
    <w:rsid w:val="006333B3"/>
    <w:rsid w:val="00633729"/>
    <w:rsid w:val="006338A2"/>
    <w:rsid w:val="00633FA3"/>
    <w:rsid w:val="00634E2F"/>
    <w:rsid w:val="00635021"/>
    <w:rsid w:val="00635088"/>
    <w:rsid w:val="006351C3"/>
    <w:rsid w:val="0063566E"/>
    <w:rsid w:val="0063585A"/>
    <w:rsid w:val="00635868"/>
    <w:rsid w:val="00635931"/>
    <w:rsid w:val="00636695"/>
    <w:rsid w:val="006370EF"/>
    <w:rsid w:val="00637C82"/>
    <w:rsid w:val="00640004"/>
    <w:rsid w:val="0064083C"/>
    <w:rsid w:val="00640A73"/>
    <w:rsid w:val="00640B11"/>
    <w:rsid w:val="00640EF3"/>
    <w:rsid w:val="0064117D"/>
    <w:rsid w:val="00641599"/>
    <w:rsid w:val="00641FDF"/>
    <w:rsid w:val="0064216A"/>
    <w:rsid w:val="00642194"/>
    <w:rsid w:val="00642DEA"/>
    <w:rsid w:val="00643C57"/>
    <w:rsid w:val="00644487"/>
    <w:rsid w:val="006447B7"/>
    <w:rsid w:val="00644A31"/>
    <w:rsid w:val="00644B5C"/>
    <w:rsid w:val="006456EA"/>
    <w:rsid w:val="00645742"/>
    <w:rsid w:val="00645E02"/>
    <w:rsid w:val="00646189"/>
    <w:rsid w:val="00646325"/>
    <w:rsid w:val="00646344"/>
    <w:rsid w:val="0064667C"/>
    <w:rsid w:val="006470A6"/>
    <w:rsid w:val="006471AD"/>
    <w:rsid w:val="006474C7"/>
    <w:rsid w:val="00647629"/>
    <w:rsid w:val="0064784F"/>
    <w:rsid w:val="00647B9F"/>
    <w:rsid w:val="00647D32"/>
    <w:rsid w:val="00647D9F"/>
    <w:rsid w:val="006509F2"/>
    <w:rsid w:val="00650DE5"/>
    <w:rsid w:val="006510CB"/>
    <w:rsid w:val="00651197"/>
    <w:rsid w:val="0065121F"/>
    <w:rsid w:val="0065166D"/>
    <w:rsid w:val="00651877"/>
    <w:rsid w:val="00651A2F"/>
    <w:rsid w:val="00651B64"/>
    <w:rsid w:val="00651FDA"/>
    <w:rsid w:val="006521D8"/>
    <w:rsid w:val="00652687"/>
    <w:rsid w:val="00652772"/>
    <w:rsid w:val="00652B25"/>
    <w:rsid w:val="00652D77"/>
    <w:rsid w:val="0065349E"/>
    <w:rsid w:val="006535AF"/>
    <w:rsid w:val="006536C6"/>
    <w:rsid w:val="006537AD"/>
    <w:rsid w:val="00653A3E"/>
    <w:rsid w:val="0065453D"/>
    <w:rsid w:val="00654C30"/>
    <w:rsid w:val="00654EE1"/>
    <w:rsid w:val="006552A4"/>
    <w:rsid w:val="006559F3"/>
    <w:rsid w:val="00655F62"/>
    <w:rsid w:val="0065622C"/>
    <w:rsid w:val="006565C4"/>
    <w:rsid w:val="006565D5"/>
    <w:rsid w:val="00656765"/>
    <w:rsid w:val="00656960"/>
    <w:rsid w:val="006574AE"/>
    <w:rsid w:val="00657CA4"/>
    <w:rsid w:val="0066023C"/>
    <w:rsid w:val="0066034C"/>
    <w:rsid w:val="00660D41"/>
    <w:rsid w:val="006614D1"/>
    <w:rsid w:val="006625A6"/>
    <w:rsid w:val="006627CA"/>
    <w:rsid w:val="006631E7"/>
    <w:rsid w:val="00663208"/>
    <w:rsid w:val="00663212"/>
    <w:rsid w:val="006633D5"/>
    <w:rsid w:val="00663402"/>
    <w:rsid w:val="006636BF"/>
    <w:rsid w:val="00663774"/>
    <w:rsid w:val="006637F3"/>
    <w:rsid w:val="00663A09"/>
    <w:rsid w:val="00663C7E"/>
    <w:rsid w:val="00663E13"/>
    <w:rsid w:val="00664064"/>
    <w:rsid w:val="0066406B"/>
    <w:rsid w:val="006640E5"/>
    <w:rsid w:val="006641AA"/>
    <w:rsid w:val="00664407"/>
    <w:rsid w:val="006644EB"/>
    <w:rsid w:val="00664CF9"/>
    <w:rsid w:val="00664DC5"/>
    <w:rsid w:val="00664F36"/>
    <w:rsid w:val="00666682"/>
    <w:rsid w:val="00666A01"/>
    <w:rsid w:val="00666B72"/>
    <w:rsid w:val="00666BD6"/>
    <w:rsid w:val="00666BFC"/>
    <w:rsid w:val="00666F9C"/>
    <w:rsid w:val="006670ED"/>
    <w:rsid w:val="00667706"/>
    <w:rsid w:val="00667811"/>
    <w:rsid w:val="00667908"/>
    <w:rsid w:val="00667A56"/>
    <w:rsid w:val="00667A6A"/>
    <w:rsid w:val="00667D3A"/>
    <w:rsid w:val="0067022D"/>
    <w:rsid w:val="00670DC4"/>
    <w:rsid w:val="00671175"/>
    <w:rsid w:val="0067172A"/>
    <w:rsid w:val="00671A11"/>
    <w:rsid w:val="00671C94"/>
    <w:rsid w:val="00671F2F"/>
    <w:rsid w:val="0067213D"/>
    <w:rsid w:val="00672299"/>
    <w:rsid w:val="00672363"/>
    <w:rsid w:val="00672686"/>
    <w:rsid w:val="006729A2"/>
    <w:rsid w:val="00672C9A"/>
    <w:rsid w:val="00672DFD"/>
    <w:rsid w:val="006730FC"/>
    <w:rsid w:val="0067447F"/>
    <w:rsid w:val="0067530F"/>
    <w:rsid w:val="00675613"/>
    <w:rsid w:val="00675AE3"/>
    <w:rsid w:val="00675B58"/>
    <w:rsid w:val="00676076"/>
    <w:rsid w:val="0067636E"/>
    <w:rsid w:val="0067637E"/>
    <w:rsid w:val="006764B0"/>
    <w:rsid w:val="006768CD"/>
    <w:rsid w:val="00677003"/>
    <w:rsid w:val="00677264"/>
    <w:rsid w:val="00677569"/>
    <w:rsid w:val="00677C30"/>
    <w:rsid w:val="00677D51"/>
    <w:rsid w:val="00677D72"/>
    <w:rsid w:val="00680383"/>
    <w:rsid w:val="006807A4"/>
    <w:rsid w:val="00680D30"/>
    <w:rsid w:val="00681017"/>
    <w:rsid w:val="0068108C"/>
    <w:rsid w:val="006810C8"/>
    <w:rsid w:val="006815BC"/>
    <w:rsid w:val="006815C8"/>
    <w:rsid w:val="00681943"/>
    <w:rsid w:val="006819AC"/>
    <w:rsid w:val="006819F8"/>
    <w:rsid w:val="006829B6"/>
    <w:rsid w:val="006829BE"/>
    <w:rsid w:val="00682B76"/>
    <w:rsid w:val="00683007"/>
    <w:rsid w:val="00683033"/>
    <w:rsid w:val="00683203"/>
    <w:rsid w:val="0068335B"/>
    <w:rsid w:val="006833EA"/>
    <w:rsid w:val="0068347C"/>
    <w:rsid w:val="00683715"/>
    <w:rsid w:val="00683CC6"/>
    <w:rsid w:val="00683CD0"/>
    <w:rsid w:val="00683ECE"/>
    <w:rsid w:val="006841C7"/>
    <w:rsid w:val="0068503A"/>
    <w:rsid w:val="0068542F"/>
    <w:rsid w:val="00685825"/>
    <w:rsid w:val="006859BD"/>
    <w:rsid w:val="00685C6E"/>
    <w:rsid w:val="00685ECC"/>
    <w:rsid w:val="006865AD"/>
    <w:rsid w:val="0068672D"/>
    <w:rsid w:val="006870AC"/>
    <w:rsid w:val="00687779"/>
    <w:rsid w:val="00687BAD"/>
    <w:rsid w:val="006903A5"/>
    <w:rsid w:val="00690818"/>
    <w:rsid w:val="006908CE"/>
    <w:rsid w:val="006911C2"/>
    <w:rsid w:val="00691431"/>
    <w:rsid w:val="00691A30"/>
    <w:rsid w:val="00691A34"/>
    <w:rsid w:val="00691D5F"/>
    <w:rsid w:val="00692722"/>
    <w:rsid w:val="00692B9F"/>
    <w:rsid w:val="00693243"/>
    <w:rsid w:val="00693504"/>
    <w:rsid w:val="00693D9E"/>
    <w:rsid w:val="006940F0"/>
    <w:rsid w:val="00694B64"/>
    <w:rsid w:val="00694BE3"/>
    <w:rsid w:val="0069553E"/>
    <w:rsid w:val="00695E42"/>
    <w:rsid w:val="006963BC"/>
    <w:rsid w:val="00696DD0"/>
    <w:rsid w:val="00696E50"/>
    <w:rsid w:val="00696F1D"/>
    <w:rsid w:val="00697C18"/>
    <w:rsid w:val="00697D15"/>
    <w:rsid w:val="00697E73"/>
    <w:rsid w:val="006A05B3"/>
    <w:rsid w:val="006A0FCB"/>
    <w:rsid w:val="006A10C9"/>
    <w:rsid w:val="006A11A8"/>
    <w:rsid w:val="006A279D"/>
    <w:rsid w:val="006A29C5"/>
    <w:rsid w:val="006A2C49"/>
    <w:rsid w:val="006A2D24"/>
    <w:rsid w:val="006A2DF2"/>
    <w:rsid w:val="006A2EF9"/>
    <w:rsid w:val="006A4285"/>
    <w:rsid w:val="006A4418"/>
    <w:rsid w:val="006A4524"/>
    <w:rsid w:val="006A4D2A"/>
    <w:rsid w:val="006A5F5C"/>
    <w:rsid w:val="006A61B1"/>
    <w:rsid w:val="006A69E4"/>
    <w:rsid w:val="006A6CC5"/>
    <w:rsid w:val="006A6EEC"/>
    <w:rsid w:val="006A6FC3"/>
    <w:rsid w:val="006A7201"/>
    <w:rsid w:val="006A76DD"/>
    <w:rsid w:val="006A7ABB"/>
    <w:rsid w:val="006B0100"/>
    <w:rsid w:val="006B023C"/>
    <w:rsid w:val="006B0383"/>
    <w:rsid w:val="006B0458"/>
    <w:rsid w:val="006B04B8"/>
    <w:rsid w:val="006B0539"/>
    <w:rsid w:val="006B0554"/>
    <w:rsid w:val="006B070E"/>
    <w:rsid w:val="006B0EA1"/>
    <w:rsid w:val="006B10FF"/>
    <w:rsid w:val="006B19F6"/>
    <w:rsid w:val="006B1D86"/>
    <w:rsid w:val="006B2068"/>
    <w:rsid w:val="006B241A"/>
    <w:rsid w:val="006B2783"/>
    <w:rsid w:val="006B2B6F"/>
    <w:rsid w:val="006B2BDC"/>
    <w:rsid w:val="006B2D98"/>
    <w:rsid w:val="006B336E"/>
    <w:rsid w:val="006B39BF"/>
    <w:rsid w:val="006B3F73"/>
    <w:rsid w:val="006B463D"/>
    <w:rsid w:val="006B5765"/>
    <w:rsid w:val="006B5B28"/>
    <w:rsid w:val="006B5CA7"/>
    <w:rsid w:val="006B5E43"/>
    <w:rsid w:val="006B6567"/>
    <w:rsid w:val="006B65AF"/>
    <w:rsid w:val="006B6936"/>
    <w:rsid w:val="006B6AE4"/>
    <w:rsid w:val="006B6B21"/>
    <w:rsid w:val="006B6D11"/>
    <w:rsid w:val="006B6EA3"/>
    <w:rsid w:val="006B6EC7"/>
    <w:rsid w:val="006B7238"/>
    <w:rsid w:val="006B73E1"/>
    <w:rsid w:val="006B7600"/>
    <w:rsid w:val="006B79A1"/>
    <w:rsid w:val="006B7B75"/>
    <w:rsid w:val="006B7C42"/>
    <w:rsid w:val="006C0756"/>
    <w:rsid w:val="006C0A18"/>
    <w:rsid w:val="006C0BB2"/>
    <w:rsid w:val="006C0BBD"/>
    <w:rsid w:val="006C0EA6"/>
    <w:rsid w:val="006C0FF8"/>
    <w:rsid w:val="006C199D"/>
    <w:rsid w:val="006C1BCD"/>
    <w:rsid w:val="006C1C06"/>
    <w:rsid w:val="006C2270"/>
    <w:rsid w:val="006C2907"/>
    <w:rsid w:val="006C299E"/>
    <w:rsid w:val="006C2D9E"/>
    <w:rsid w:val="006C2F4E"/>
    <w:rsid w:val="006C39F7"/>
    <w:rsid w:val="006C3E6B"/>
    <w:rsid w:val="006C4215"/>
    <w:rsid w:val="006C4391"/>
    <w:rsid w:val="006C472D"/>
    <w:rsid w:val="006C49C6"/>
    <w:rsid w:val="006C4AF8"/>
    <w:rsid w:val="006C4C51"/>
    <w:rsid w:val="006C584D"/>
    <w:rsid w:val="006C5AB6"/>
    <w:rsid w:val="006C757D"/>
    <w:rsid w:val="006C7644"/>
    <w:rsid w:val="006C7F0E"/>
    <w:rsid w:val="006D05A4"/>
    <w:rsid w:val="006D0715"/>
    <w:rsid w:val="006D0BA3"/>
    <w:rsid w:val="006D0EA0"/>
    <w:rsid w:val="006D0F50"/>
    <w:rsid w:val="006D115B"/>
    <w:rsid w:val="006D1262"/>
    <w:rsid w:val="006D1543"/>
    <w:rsid w:val="006D15FB"/>
    <w:rsid w:val="006D177F"/>
    <w:rsid w:val="006D1A03"/>
    <w:rsid w:val="006D1AB1"/>
    <w:rsid w:val="006D1F27"/>
    <w:rsid w:val="006D245B"/>
    <w:rsid w:val="006D2686"/>
    <w:rsid w:val="006D2D35"/>
    <w:rsid w:val="006D2F0C"/>
    <w:rsid w:val="006D322F"/>
    <w:rsid w:val="006D32AF"/>
    <w:rsid w:val="006D3518"/>
    <w:rsid w:val="006D369F"/>
    <w:rsid w:val="006D3A04"/>
    <w:rsid w:val="006D3CD5"/>
    <w:rsid w:val="006D3E51"/>
    <w:rsid w:val="006D3EB3"/>
    <w:rsid w:val="006D3FA8"/>
    <w:rsid w:val="006D4175"/>
    <w:rsid w:val="006D44A0"/>
    <w:rsid w:val="006D46EC"/>
    <w:rsid w:val="006D4DCF"/>
    <w:rsid w:val="006D4E12"/>
    <w:rsid w:val="006D5C58"/>
    <w:rsid w:val="006D62E3"/>
    <w:rsid w:val="006D6679"/>
    <w:rsid w:val="006D67D5"/>
    <w:rsid w:val="006D6A0D"/>
    <w:rsid w:val="006D6CFF"/>
    <w:rsid w:val="006D6D54"/>
    <w:rsid w:val="006D6D94"/>
    <w:rsid w:val="006D6F88"/>
    <w:rsid w:val="006D7AD9"/>
    <w:rsid w:val="006E086B"/>
    <w:rsid w:val="006E19A7"/>
    <w:rsid w:val="006E19A8"/>
    <w:rsid w:val="006E1A00"/>
    <w:rsid w:val="006E1D5C"/>
    <w:rsid w:val="006E24C9"/>
    <w:rsid w:val="006E2807"/>
    <w:rsid w:val="006E2E2E"/>
    <w:rsid w:val="006E349B"/>
    <w:rsid w:val="006E3D82"/>
    <w:rsid w:val="006E4242"/>
    <w:rsid w:val="006E4272"/>
    <w:rsid w:val="006E4305"/>
    <w:rsid w:val="006E4827"/>
    <w:rsid w:val="006E48E8"/>
    <w:rsid w:val="006E4D70"/>
    <w:rsid w:val="006E59E7"/>
    <w:rsid w:val="006E5D63"/>
    <w:rsid w:val="006E6209"/>
    <w:rsid w:val="006E698E"/>
    <w:rsid w:val="006E6BE3"/>
    <w:rsid w:val="006E7546"/>
    <w:rsid w:val="006E7A4B"/>
    <w:rsid w:val="006E7AAF"/>
    <w:rsid w:val="006F02C9"/>
    <w:rsid w:val="006F036D"/>
    <w:rsid w:val="006F0571"/>
    <w:rsid w:val="006F0B12"/>
    <w:rsid w:val="006F0BD4"/>
    <w:rsid w:val="006F0BD6"/>
    <w:rsid w:val="006F13FB"/>
    <w:rsid w:val="006F160C"/>
    <w:rsid w:val="006F220B"/>
    <w:rsid w:val="006F221A"/>
    <w:rsid w:val="006F2B92"/>
    <w:rsid w:val="006F2C58"/>
    <w:rsid w:val="006F2F01"/>
    <w:rsid w:val="006F34E9"/>
    <w:rsid w:val="006F3508"/>
    <w:rsid w:val="006F379A"/>
    <w:rsid w:val="006F414F"/>
    <w:rsid w:val="006F46C4"/>
    <w:rsid w:val="006F49F0"/>
    <w:rsid w:val="006F4BF1"/>
    <w:rsid w:val="006F4C53"/>
    <w:rsid w:val="006F4E63"/>
    <w:rsid w:val="006F50B5"/>
    <w:rsid w:val="006F70BD"/>
    <w:rsid w:val="006F734A"/>
    <w:rsid w:val="006F7782"/>
    <w:rsid w:val="006F79E4"/>
    <w:rsid w:val="006F7D2D"/>
    <w:rsid w:val="006F7E16"/>
    <w:rsid w:val="007000E3"/>
    <w:rsid w:val="007003ED"/>
    <w:rsid w:val="00700A8E"/>
    <w:rsid w:val="00700C98"/>
    <w:rsid w:val="00700DC1"/>
    <w:rsid w:val="007011B3"/>
    <w:rsid w:val="0070138B"/>
    <w:rsid w:val="00701987"/>
    <w:rsid w:val="00701AAF"/>
    <w:rsid w:val="00701EB8"/>
    <w:rsid w:val="0070286D"/>
    <w:rsid w:val="00702E7F"/>
    <w:rsid w:val="0070375E"/>
    <w:rsid w:val="00704011"/>
    <w:rsid w:val="0070429E"/>
    <w:rsid w:val="00704321"/>
    <w:rsid w:val="00704338"/>
    <w:rsid w:val="00704B26"/>
    <w:rsid w:val="00704C2A"/>
    <w:rsid w:val="00704D58"/>
    <w:rsid w:val="00705E1A"/>
    <w:rsid w:val="0070649C"/>
    <w:rsid w:val="0070679E"/>
    <w:rsid w:val="00706E5A"/>
    <w:rsid w:val="00706EE3"/>
    <w:rsid w:val="007074D3"/>
    <w:rsid w:val="007074D5"/>
    <w:rsid w:val="00707869"/>
    <w:rsid w:val="00707B1B"/>
    <w:rsid w:val="00710493"/>
    <w:rsid w:val="00710B6E"/>
    <w:rsid w:val="007110F9"/>
    <w:rsid w:val="007113D5"/>
    <w:rsid w:val="00711437"/>
    <w:rsid w:val="007118BF"/>
    <w:rsid w:val="007119CB"/>
    <w:rsid w:val="00711E51"/>
    <w:rsid w:val="007123B7"/>
    <w:rsid w:val="007126F3"/>
    <w:rsid w:val="00712808"/>
    <w:rsid w:val="00712865"/>
    <w:rsid w:val="007138B3"/>
    <w:rsid w:val="00714747"/>
    <w:rsid w:val="00714B41"/>
    <w:rsid w:val="00714F2F"/>
    <w:rsid w:val="00715ADC"/>
    <w:rsid w:val="007164A2"/>
    <w:rsid w:val="00716530"/>
    <w:rsid w:val="00716DE4"/>
    <w:rsid w:val="00717027"/>
    <w:rsid w:val="00717317"/>
    <w:rsid w:val="00717478"/>
    <w:rsid w:val="007175FB"/>
    <w:rsid w:val="007178EC"/>
    <w:rsid w:val="00717B15"/>
    <w:rsid w:val="00717FA9"/>
    <w:rsid w:val="00720346"/>
    <w:rsid w:val="007205B2"/>
    <w:rsid w:val="00720CCA"/>
    <w:rsid w:val="00720E09"/>
    <w:rsid w:val="0072146F"/>
    <w:rsid w:val="00721980"/>
    <w:rsid w:val="00721AD9"/>
    <w:rsid w:val="00721C04"/>
    <w:rsid w:val="00722095"/>
    <w:rsid w:val="0072225C"/>
    <w:rsid w:val="0072243D"/>
    <w:rsid w:val="007228D0"/>
    <w:rsid w:val="00722A5F"/>
    <w:rsid w:val="00722F64"/>
    <w:rsid w:val="00723107"/>
    <w:rsid w:val="00724162"/>
    <w:rsid w:val="007246B5"/>
    <w:rsid w:val="007249E6"/>
    <w:rsid w:val="00724A48"/>
    <w:rsid w:val="00724AEA"/>
    <w:rsid w:val="00724B3A"/>
    <w:rsid w:val="00725A9E"/>
    <w:rsid w:val="0072619D"/>
    <w:rsid w:val="007268DD"/>
    <w:rsid w:val="00726FF4"/>
    <w:rsid w:val="0072795A"/>
    <w:rsid w:val="00727D0E"/>
    <w:rsid w:val="00727FE6"/>
    <w:rsid w:val="007300D7"/>
    <w:rsid w:val="0073030B"/>
    <w:rsid w:val="00730924"/>
    <w:rsid w:val="007309AA"/>
    <w:rsid w:val="00730DB3"/>
    <w:rsid w:val="007310B4"/>
    <w:rsid w:val="00731A85"/>
    <w:rsid w:val="00731B62"/>
    <w:rsid w:val="007320EB"/>
    <w:rsid w:val="0073246A"/>
    <w:rsid w:val="00733285"/>
    <w:rsid w:val="00733909"/>
    <w:rsid w:val="00733AE9"/>
    <w:rsid w:val="00733CE9"/>
    <w:rsid w:val="00733E48"/>
    <w:rsid w:val="00733EF3"/>
    <w:rsid w:val="007345AB"/>
    <w:rsid w:val="00734795"/>
    <w:rsid w:val="00734B5C"/>
    <w:rsid w:val="00734F8E"/>
    <w:rsid w:val="0073551B"/>
    <w:rsid w:val="00735528"/>
    <w:rsid w:val="00736007"/>
    <w:rsid w:val="00736254"/>
    <w:rsid w:val="007371D7"/>
    <w:rsid w:val="00737287"/>
    <w:rsid w:val="007379C0"/>
    <w:rsid w:val="007403EB"/>
    <w:rsid w:val="007405FF"/>
    <w:rsid w:val="00740ABD"/>
    <w:rsid w:val="00741633"/>
    <w:rsid w:val="00741C90"/>
    <w:rsid w:val="00741E5A"/>
    <w:rsid w:val="007427B4"/>
    <w:rsid w:val="007429DA"/>
    <w:rsid w:val="00743305"/>
    <w:rsid w:val="00743B39"/>
    <w:rsid w:val="0074414C"/>
    <w:rsid w:val="00744C90"/>
    <w:rsid w:val="00744E30"/>
    <w:rsid w:val="00745756"/>
    <w:rsid w:val="0074589C"/>
    <w:rsid w:val="0074590C"/>
    <w:rsid w:val="00745CE0"/>
    <w:rsid w:val="00746881"/>
    <w:rsid w:val="00746B44"/>
    <w:rsid w:val="00747065"/>
    <w:rsid w:val="0074717A"/>
    <w:rsid w:val="00747246"/>
    <w:rsid w:val="00747263"/>
    <w:rsid w:val="00747393"/>
    <w:rsid w:val="0074757D"/>
    <w:rsid w:val="0075000C"/>
    <w:rsid w:val="007501E4"/>
    <w:rsid w:val="00750532"/>
    <w:rsid w:val="0075067B"/>
    <w:rsid w:val="007510A7"/>
    <w:rsid w:val="00751669"/>
    <w:rsid w:val="00751A06"/>
    <w:rsid w:val="00751E54"/>
    <w:rsid w:val="0075222D"/>
    <w:rsid w:val="00752402"/>
    <w:rsid w:val="00753024"/>
    <w:rsid w:val="007534DC"/>
    <w:rsid w:val="00753B9B"/>
    <w:rsid w:val="00753C65"/>
    <w:rsid w:val="00754223"/>
    <w:rsid w:val="00754290"/>
    <w:rsid w:val="007542D2"/>
    <w:rsid w:val="007547EE"/>
    <w:rsid w:val="0075566B"/>
    <w:rsid w:val="0075590A"/>
    <w:rsid w:val="00755EAC"/>
    <w:rsid w:val="0075690D"/>
    <w:rsid w:val="0075690E"/>
    <w:rsid w:val="00756F91"/>
    <w:rsid w:val="0075727D"/>
    <w:rsid w:val="00757E9D"/>
    <w:rsid w:val="00757F27"/>
    <w:rsid w:val="007600E4"/>
    <w:rsid w:val="00760AE9"/>
    <w:rsid w:val="00761068"/>
    <w:rsid w:val="00761307"/>
    <w:rsid w:val="00761F8E"/>
    <w:rsid w:val="0076224D"/>
    <w:rsid w:val="00762492"/>
    <w:rsid w:val="00762D8A"/>
    <w:rsid w:val="0076319B"/>
    <w:rsid w:val="007633CB"/>
    <w:rsid w:val="0076342B"/>
    <w:rsid w:val="00763646"/>
    <w:rsid w:val="00763EA3"/>
    <w:rsid w:val="00764245"/>
    <w:rsid w:val="007643B8"/>
    <w:rsid w:val="007649DB"/>
    <w:rsid w:val="00765627"/>
    <w:rsid w:val="007661A8"/>
    <w:rsid w:val="00766591"/>
    <w:rsid w:val="00766B27"/>
    <w:rsid w:val="00766BE5"/>
    <w:rsid w:val="00767677"/>
    <w:rsid w:val="00767695"/>
    <w:rsid w:val="00767BD4"/>
    <w:rsid w:val="00767E17"/>
    <w:rsid w:val="00767F28"/>
    <w:rsid w:val="00770230"/>
    <w:rsid w:val="007706A2"/>
    <w:rsid w:val="007706D3"/>
    <w:rsid w:val="00770B05"/>
    <w:rsid w:val="00770F0E"/>
    <w:rsid w:val="0077148F"/>
    <w:rsid w:val="00771853"/>
    <w:rsid w:val="00771CC6"/>
    <w:rsid w:val="00771FC2"/>
    <w:rsid w:val="0077265B"/>
    <w:rsid w:val="00772A9B"/>
    <w:rsid w:val="00772EC9"/>
    <w:rsid w:val="007732EB"/>
    <w:rsid w:val="00773A36"/>
    <w:rsid w:val="00774662"/>
    <w:rsid w:val="007746C4"/>
    <w:rsid w:val="0077490A"/>
    <w:rsid w:val="007749F2"/>
    <w:rsid w:val="00774A4F"/>
    <w:rsid w:val="00774B1C"/>
    <w:rsid w:val="00774B6F"/>
    <w:rsid w:val="00774BDC"/>
    <w:rsid w:val="00775639"/>
    <w:rsid w:val="00775CCD"/>
    <w:rsid w:val="0077639F"/>
    <w:rsid w:val="0077663E"/>
    <w:rsid w:val="00776BC6"/>
    <w:rsid w:val="00780B3A"/>
    <w:rsid w:val="00781322"/>
    <w:rsid w:val="00781643"/>
    <w:rsid w:val="00781DFF"/>
    <w:rsid w:val="00782521"/>
    <w:rsid w:val="0078275B"/>
    <w:rsid w:val="00782B34"/>
    <w:rsid w:val="00782BDE"/>
    <w:rsid w:val="00782F92"/>
    <w:rsid w:val="007830E3"/>
    <w:rsid w:val="00783130"/>
    <w:rsid w:val="007832FC"/>
    <w:rsid w:val="00783FFB"/>
    <w:rsid w:val="00784A55"/>
    <w:rsid w:val="00784E31"/>
    <w:rsid w:val="007853B0"/>
    <w:rsid w:val="00785B03"/>
    <w:rsid w:val="00785B41"/>
    <w:rsid w:val="00785EDD"/>
    <w:rsid w:val="00786BF4"/>
    <w:rsid w:val="00786C05"/>
    <w:rsid w:val="007870F8"/>
    <w:rsid w:val="007879EA"/>
    <w:rsid w:val="00787C8D"/>
    <w:rsid w:val="00787CF5"/>
    <w:rsid w:val="00790B42"/>
    <w:rsid w:val="00790D85"/>
    <w:rsid w:val="0079112C"/>
    <w:rsid w:val="00792019"/>
    <w:rsid w:val="0079201F"/>
    <w:rsid w:val="007922B0"/>
    <w:rsid w:val="0079270C"/>
    <w:rsid w:val="00792A13"/>
    <w:rsid w:val="00793146"/>
    <w:rsid w:val="007936F2"/>
    <w:rsid w:val="007939A3"/>
    <w:rsid w:val="00793ADE"/>
    <w:rsid w:val="007946F6"/>
    <w:rsid w:val="007950AE"/>
    <w:rsid w:val="0079551A"/>
    <w:rsid w:val="007958DA"/>
    <w:rsid w:val="00795903"/>
    <w:rsid w:val="00795B04"/>
    <w:rsid w:val="00796077"/>
    <w:rsid w:val="007963A7"/>
    <w:rsid w:val="00796753"/>
    <w:rsid w:val="00796A97"/>
    <w:rsid w:val="00797215"/>
    <w:rsid w:val="007972E2"/>
    <w:rsid w:val="0079733F"/>
    <w:rsid w:val="00797452"/>
    <w:rsid w:val="00797731"/>
    <w:rsid w:val="0079782B"/>
    <w:rsid w:val="00797A38"/>
    <w:rsid w:val="00797B3D"/>
    <w:rsid w:val="00797F24"/>
    <w:rsid w:val="007A05B2"/>
    <w:rsid w:val="007A05C4"/>
    <w:rsid w:val="007A0933"/>
    <w:rsid w:val="007A12E3"/>
    <w:rsid w:val="007A13EF"/>
    <w:rsid w:val="007A1688"/>
    <w:rsid w:val="007A1C69"/>
    <w:rsid w:val="007A1DDD"/>
    <w:rsid w:val="007A257B"/>
    <w:rsid w:val="007A320F"/>
    <w:rsid w:val="007A32B0"/>
    <w:rsid w:val="007A3C21"/>
    <w:rsid w:val="007A3ED3"/>
    <w:rsid w:val="007A407E"/>
    <w:rsid w:val="007A474F"/>
    <w:rsid w:val="007A48F0"/>
    <w:rsid w:val="007A56F0"/>
    <w:rsid w:val="007A56FE"/>
    <w:rsid w:val="007A59B9"/>
    <w:rsid w:val="007A66CC"/>
    <w:rsid w:val="007A6B9D"/>
    <w:rsid w:val="007A6DD9"/>
    <w:rsid w:val="007A6EC6"/>
    <w:rsid w:val="007A704C"/>
    <w:rsid w:val="007A7063"/>
    <w:rsid w:val="007A707F"/>
    <w:rsid w:val="007A73B4"/>
    <w:rsid w:val="007A774A"/>
    <w:rsid w:val="007A7B5A"/>
    <w:rsid w:val="007B0273"/>
    <w:rsid w:val="007B0287"/>
    <w:rsid w:val="007B0F8F"/>
    <w:rsid w:val="007B102F"/>
    <w:rsid w:val="007B1367"/>
    <w:rsid w:val="007B14DC"/>
    <w:rsid w:val="007B1926"/>
    <w:rsid w:val="007B20B6"/>
    <w:rsid w:val="007B2C32"/>
    <w:rsid w:val="007B3A41"/>
    <w:rsid w:val="007B3CBD"/>
    <w:rsid w:val="007B3F82"/>
    <w:rsid w:val="007B4C28"/>
    <w:rsid w:val="007B53B1"/>
    <w:rsid w:val="007B5467"/>
    <w:rsid w:val="007B56AB"/>
    <w:rsid w:val="007B605C"/>
    <w:rsid w:val="007B6488"/>
    <w:rsid w:val="007B6757"/>
    <w:rsid w:val="007B68BA"/>
    <w:rsid w:val="007B732B"/>
    <w:rsid w:val="007B7E02"/>
    <w:rsid w:val="007C015A"/>
    <w:rsid w:val="007C0767"/>
    <w:rsid w:val="007C0C2A"/>
    <w:rsid w:val="007C0CED"/>
    <w:rsid w:val="007C0F11"/>
    <w:rsid w:val="007C0F75"/>
    <w:rsid w:val="007C1A7C"/>
    <w:rsid w:val="007C1B42"/>
    <w:rsid w:val="007C1BD8"/>
    <w:rsid w:val="007C1FBB"/>
    <w:rsid w:val="007C22DD"/>
    <w:rsid w:val="007C27B4"/>
    <w:rsid w:val="007C2A84"/>
    <w:rsid w:val="007C37EC"/>
    <w:rsid w:val="007C3A5D"/>
    <w:rsid w:val="007C3F13"/>
    <w:rsid w:val="007C4B8C"/>
    <w:rsid w:val="007C4E6F"/>
    <w:rsid w:val="007C5221"/>
    <w:rsid w:val="007C536F"/>
    <w:rsid w:val="007C5D94"/>
    <w:rsid w:val="007C62C4"/>
    <w:rsid w:val="007C6445"/>
    <w:rsid w:val="007C6468"/>
    <w:rsid w:val="007C66C0"/>
    <w:rsid w:val="007C674B"/>
    <w:rsid w:val="007C67F3"/>
    <w:rsid w:val="007C75FF"/>
    <w:rsid w:val="007C78CC"/>
    <w:rsid w:val="007D0E31"/>
    <w:rsid w:val="007D0ECA"/>
    <w:rsid w:val="007D0FE1"/>
    <w:rsid w:val="007D120C"/>
    <w:rsid w:val="007D1237"/>
    <w:rsid w:val="007D1814"/>
    <w:rsid w:val="007D1970"/>
    <w:rsid w:val="007D1EE8"/>
    <w:rsid w:val="007D23F3"/>
    <w:rsid w:val="007D25E5"/>
    <w:rsid w:val="007D29B3"/>
    <w:rsid w:val="007D2AE8"/>
    <w:rsid w:val="007D36C3"/>
    <w:rsid w:val="007D3A5F"/>
    <w:rsid w:val="007D4525"/>
    <w:rsid w:val="007D47DA"/>
    <w:rsid w:val="007D4D95"/>
    <w:rsid w:val="007D679E"/>
    <w:rsid w:val="007D6A60"/>
    <w:rsid w:val="007D6D5B"/>
    <w:rsid w:val="007D6D68"/>
    <w:rsid w:val="007D6F7B"/>
    <w:rsid w:val="007D7443"/>
    <w:rsid w:val="007D7A52"/>
    <w:rsid w:val="007E0043"/>
    <w:rsid w:val="007E0590"/>
    <w:rsid w:val="007E0663"/>
    <w:rsid w:val="007E070A"/>
    <w:rsid w:val="007E075E"/>
    <w:rsid w:val="007E09CC"/>
    <w:rsid w:val="007E0ACB"/>
    <w:rsid w:val="007E0EB7"/>
    <w:rsid w:val="007E0F74"/>
    <w:rsid w:val="007E10F3"/>
    <w:rsid w:val="007E1D30"/>
    <w:rsid w:val="007E1E25"/>
    <w:rsid w:val="007E2164"/>
    <w:rsid w:val="007E35B0"/>
    <w:rsid w:val="007E37C5"/>
    <w:rsid w:val="007E4C3F"/>
    <w:rsid w:val="007E5307"/>
    <w:rsid w:val="007E53CB"/>
    <w:rsid w:val="007E5C50"/>
    <w:rsid w:val="007E600C"/>
    <w:rsid w:val="007E6A1B"/>
    <w:rsid w:val="007E6EB3"/>
    <w:rsid w:val="007E78A5"/>
    <w:rsid w:val="007E7B39"/>
    <w:rsid w:val="007F039B"/>
    <w:rsid w:val="007F066B"/>
    <w:rsid w:val="007F0710"/>
    <w:rsid w:val="007F09FC"/>
    <w:rsid w:val="007F0C72"/>
    <w:rsid w:val="007F106E"/>
    <w:rsid w:val="007F11C9"/>
    <w:rsid w:val="007F18A0"/>
    <w:rsid w:val="007F1C9A"/>
    <w:rsid w:val="007F21DC"/>
    <w:rsid w:val="007F2384"/>
    <w:rsid w:val="007F2781"/>
    <w:rsid w:val="007F2802"/>
    <w:rsid w:val="007F29F7"/>
    <w:rsid w:val="007F2A15"/>
    <w:rsid w:val="007F2C3C"/>
    <w:rsid w:val="007F3255"/>
    <w:rsid w:val="007F3561"/>
    <w:rsid w:val="007F42A5"/>
    <w:rsid w:val="007F452A"/>
    <w:rsid w:val="007F4D44"/>
    <w:rsid w:val="007F4DE2"/>
    <w:rsid w:val="007F4F47"/>
    <w:rsid w:val="007F5085"/>
    <w:rsid w:val="007F5A4A"/>
    <w:rsid w:val="007F5FE3"/>
    <w:rsid w:val="007F652C"/>
    <w:rsid w:val="007F7193"/>
    <w:rsid w:val="007F73D2"/>
    <w:rsid w:val="007F7CDD"/>
    <w:rsid w:val="00800059"/>
    <w:rsid w:val="0080026A"/>
    <w:rsid w:val="00801132"/>
    <w:rsid w:val="008012C3"/>
    <w:rsid w:val="00802197"/>
    <w:rsid w:val="0080223B"/>
    <w:rsid w:val="00802A79"/>
    <w:rsid w:val="0080335A"/>
    <w:rsid w:val="00803CE2"/>
    <w:rsid w:val="0080494F"/>
    <w:rsid w:val="00804CBB"/>
    <w:rsid w:val="0080553A"/>
    <w:rsid w:val="008056F4"/>
    <w:rsid w:val="0080577F"/>
    <w:rsid w:val="00805C00"/>
    <w:rsid w:val="00806671"/>
    <w:rsid w:val="0080676B"/>
    <w:rsid w:val="008068CB"/>
    <w:rsid w:val="00806C9B"/>
    <w:rsid w:val="00807534"/>
    <w:rsid w:val="00810243"/>
    <w:rsid w:val="00810759"/>
    <w:rsid w:val="0081076C"/>
    <w:rsid w:val="008108CD"/>
    <w:rsid w:val="008108E5"/>
    <w:rsid w:val="00810EB9"/>
    <w:rsid w:val="00811022"/>
    <w:rsid w:val="008111C4"/>
    <w:rsid w:val="008113C7"/>
    <w:rsid w:val="00811450"/>
    <w:rsid w:val="00811DBD"/>
    <w:rsid w:val="00813789"/>
    <w:rsid w:val="00813809"/>
    <w:rsid w:val="00814CA5"/>
    <w:rsid w:val="00814EAD"/>
    <w:rsid w:val="00815402"/>
    <w:rsid w:val="00815A81"/>
    <w:rsid w:val="00815F3C"/>
    <w:rsid w:val="00816EA0"/>
    <w:rsid w:val="0081772A"/>
    <w:rsid w:val="00817E1E"/>
    <w:rsid w:val="0082098F"/>
    <w:rsid w:val="00820E66"/>
    <w:rsid w:val="0082112A"/>
    <w:rsid w:val="008212DE"/>
    <w:rsid w:val="008213D8"/>
    <w:rsid w:val="00821A36"/>
    <w:rsid w:val="0082288C"/>
    <w:rsid w:val="0082360B"/>
    <w:rsid w:val="0082374E"/>
    <w:rsid w:val="00824023"/>
    <w:rsid w:val="00824063"/>
    <w:rsid w:val="00824B5A"/>
    <w:rsid w:val="0082513E"/>
    <w:rsid w:val="008259EE"/>
    <w:rsid w:val="00825A5C"/>
    <w:rsid w:val="00825E71"/>
    <w:rsid w:val="00825FCA"/>
    <w:rsid w:val="008265EF"/>
    <w:rsid w:val="00826A92"/>
    <w:rsid w:val="00826EF5"/>
    <w:rsid w:val="00826F92"/>
    <w:rsid w:val="00827860"/>
    <w:rsid w:val="0082791D"/>
    <w:rsid w:val="00830118"/>
    <w:rsid w:val="008303AE"/>
    <w:rsid w:val="00830910"/>
    <w:rsid w:val="00830A16"/>
    <w:rsid w:val="00830ACF"/>
    <w:rsid w:val="00830B09"/>
    <w:rsid w:val="00830FCF"/>
    <w:rsid w:val="0083117F"/>
    <w:rsid w:val="0083161F"/>
    <w:rsid w:val="00831CEE"/>
    <w:rsid w:val="00831D1A"/>
    <w:rsid w:val="008327EC"/>
    <w:rsid w:val="00832842"/>
    <w:rsid w:val="0083284A"/>
    <w:rsid w:val="008328A6"/>
    <w:rsid w:val="00832D99"/>
    <w:rsid w:val="008335E9"/>
    <w:rsid w:val="00833937"/>
    <w:rsid w:val="0083398D"/>
    <w:rsid w:val="00833DAC"/>
    <w:rsid w:val="00833E5E"/>
    <w:rsid w:val="00834330"/>
    <w:rsid w:val="00834589"/>
    <w:rsid w:val="0083470E"/>
    <w:rsid w:val="0083474F"/>
    <w:rsid w:val="00834991"/>
    <w:rsid w:val="00834B67"/>
    <w:rsid w:val="00834C69"/>
    <w:rsid w:val="00834F34"/>
    <w:rsid w:val="00835387"/>
    <w:rsid w:val="00835702"/>
    <w:rsid w:val="0083578D"/>
    <w:rsid w:val="00835FCA"/>
    <w:rsid w:val="008360E8"/>
    <w:rsid w:val="008361B8"/>
    <w:rsid w:val="008364B8"/>
    <w:rsid w:val="00836ABD"/>
    <w:rsid w:val="00836E4D"/>
    <w:rsid w:val="008401FB"/>
    <w:rsid w:val="00840234"/>
    <w:rsid w:val="00840D47"/>
    <w:rsid w:val="00841091"/>
    <w:rsid w:val="0084191A"/>
    <w:rsid w:val="00841E05"/>
    <w:rsid w:val="00842023"/>
    <w:rsid w:val="008429D3"/>
    <w:rsid w:val="00842A0B"/>
    <w:rsid w:val="00842B77"/>
    <w:rsid w:val="00843658"/>
    <w:rsid w:val="00843DC9"/>
    <w:rsid w:val="00844364"/>
    <w:rsid w:val="00844A28"/>
    <w:rsid w:val="0084510A"/>
    <w:rsid w:val="008452A8"/>
    <w:rsid w:val="0084538D"/>
    <w:rsid w:val="00845E4D"/>
    <w:rsid w:val="00846420"/>
    <w:rsid w:val="00846B45"/>
    <w:rsid w:val="00846EED"/>
    <w:rsid w:val="00846FCC"/>
    <w:rsid w:val="008470AE"/>
    <w:rsid w:val="0084716E"/>
    <w:rsid w:val="00847605"/>
    <w:rsid w:val="00847731"/>
    <w:rsid w:val="00847B5C"/>
    <w:rsid w:val="0085091F"/>
    <w:rsid w:val="00851009"/>
    <w:rsid w:val="008515BF"/>
    <w:rsid w:val="008528B6"/>
    <w:rsid w:val="00852D7C"/>
    <w:rsid w:val="00852DA6"/>
    <w:rsid w:val="00853D50"/>
    <w:rsid w:val="0085467A"/>
    <w:rsid w:val="008546C7"/>
    <w:rsid w:val="008547EB"/>
    <w:rsid w:val="00854B77"/>
    <w:rsid w:val="00854FBD"/>
    <w:rsid w:val="008557B5"/>
    <w:rsid w:val="008559EC"/>
    <w:rsid w:val="00855C34"/>
    <w:rsid w:val="00855D93"/>
    <w:rsid w:val="008571C8"/>
    <w:rsid w:val="008573AC"/>
    <w:rsid w:val="00857687"/>
    <w:rsid w:val="00857B8E"/>
    <w:rsid w:val="00857CE8"/>
    <w:rsid w:val="00857D88"/>
    <w:rsid w:val="00860478"/>
    <w:rsid w:val="00860A49"/>
    <w:rsid w:val="008611A5"/>
    <w:rsid w:val="008621AA"/>
    <w:rsid w:val="00862990"/>
    <w:rsid w:val="00862ACC"/>
    <w:rsid w:val="00862E7B"/>
    <w:rsid w:val="00863129"/>
    <w:rsid w:val="00863270"/>
    <w:rsid w:val="00863B93"/>
    <w:rsid w:val="00863C33"/>
    <w:rsid w:val="00863C51"/>
    <w:rsid w:val="00864142"/>
    <w:rsid w:val="0086463C"/>
    <w:rsid w:val="00864C7F"/>
    <w:rsid w:val="00864EA4"/>
    <w:rsid w:val="0086512D"/>
    <w:rsid w:val="00865D80"/>
    <w:rsid w:val="00866218"/>
    <w:rsid w:val="008663F5"/>
    <w:rsid w:val="00866989"/>
    <w:rsid w:val="00867E6A"/>
    <w:rsid w:val="00867ECD"/>
    <w:rsid w:val="0087004B"/>
    <w:rsid w:val="00870346"/>
    <w:rsid w:val="008708B4"/>
    <w:rsid w:val="00870E8F"/>
    <w:rsid w:val="0087163B"/>
    <w:rsid w:val="008717E5"/>
    <w:rsid w:val="00871BF1"/>
    <w:rsid w:val="00872E54"/>
    <w:rsid w:val="008730C8"/>
    <w:rsid w:val="0087349F"/>
    <w:rsid w:val="0087386E"/>
    <w:rsid w:val="00874107"/>
    <w:rsid w:val="00874972"/>
    <w:rsid w:val="0087504F"/>
    <w:rsid w:val="008750EB"/>
    <w:rsid w:val="00875132"/>
    <w:rsid w:val="00875352"/>
    <w:rsid w:val="008754A6"/>
    <w:rsid w:val="008765E2"/>
    <w:rsid w:val="00876772"/>
    <w:rsid w:val="00877801"/>
    <w:rsid w:val="0087788B"/>
    <w:rsid w:val="0088044F"/>
    <w:rsid w:val="008804FE"/>
    <w:rsid w:val="00880B9B"/>
    <w:rsid w:val="00880FE1"/>
    <w:rsid w:val="008811A6"/>
    <w:rsid w:val="00881328"/>
    <w:rsid w:val="00881934"/>
    <w:rsid w:val="00881B76"/>
    <w:rsid w:val="00881E74"/>
    <w:rsid w:val="00882B07"/>
    <w:rsid w:val="00883638"/>
    <w:rsid w:val="008839B2"/>
    <w:rsid w:val="0088410E"/>
    <w:rsid w:val="00884581"/>
    <w:rsid w:val="00884627"/>
    <w:rsid w:val="00884F80"/>
    <w:rsid w:val="00885363"/>
    <w:rsid w:val="00885C22"/>
    <w:rsid w:val="00885CC6"/>
    <w:rsid w:val="00885DD8"/>
    <w:rsid w:val="00885E94"/>
    <w:rsid w:val="00886E33"/>
    <w:rsid w:val="00890211"/>
    <w:rsid w:val="00891009"/>
    <w:rsid w:val="00891157"/>
    <w:rsid w:val="008916B3"/>
    <w:rsid w:val="0089174F"/>
    <w:rsid w:val="0089178A"/>
    <w:rsid w:val="00891CBE"/>
    <w:rsid w:val="00891D24"/>
    <w:rsid w:val="00891E55"/>
    <w:rsid w:val="00892597"/>
    <w:rsid w:val="00892612"/>
    <w:rsid w:val="008926C6"/>
    <w:rsid w:val="00892C94"/>
    <w:rsid w:val="00892D2E"/>
    <w:rsid w:val="008932FE"/>
    <w:rsid w:val="00893361"/>
    <w:rsid w:val="00893E8C"/>
    <w:rsid w:val="0089430C"/>
    <w:rsid w:val="008950EF"/>
    <w:rsid w:val="00895440"/>
    <w:rsid w:val="0089546F"/>
    <w:rsid w:val="00895746"/>
    <w:rsid w:val="0089582F"/>
    <w:rsid w:val="00895B5C"/>
    <w:rsid w:val="00895D7A"/>
    <w:rsid w:val="00895E41"/>
    <w:rsid w:val="00895E7A"/>
    <w:rsid w:val="008960D1"/>
    <w:rsid w:val="00896B1C"/>
    <w:rsid w:val="00897035"/>
    <w:rsid w:val="00897126"/>
    <w:rsid w:val="00897157"/>
    <w:rsid w:val="00897710"/>
    <w:rsid w:val="00897ADC"/>
    <w:rsid w:val="00897C4B"/>
    <w:rsid w:val="008A02AC"/>
    <w:rsid w:val="008A0B74"/>
    <w:rsid w:val="008A1605"/>
    <w:rsid w:val="008A1BB5"/>
    <w:rsid w:val="008A2120"/>
    <w:rsid w:val="008A2827"/>
    <w:rsid w:val="008A321F"/>
    <w:rsid w:val="008A3231"/>
    <w:rsid w:val="008A3AB5"/>
    <w:rsid w:val="008A3F92"/>
    <w:rsid w:val="008A4A6D"/>
    <w:rsid w:val="008A4FEA"/>
    <w:rsid w:val="008A5958"/>
    <w:rsid w:val="008A5E1B"/>
    <w:rsid w:val="008A628B"/>
    <w:rsid w:val="008A642D"/>
    <w:rsid w:val="008A6C07"/>
    <w:rsid w:val="008A6FB9"/>
    <w:rsid w:val="008A6FF2"/>
    <w:rsid w:val="008A759F"/>
    <w:rsid w:val="008A78B8"/>
    <w:rsid w:val="008A78D4"/>
    <w:rsid w:val="008A7BBE"/>
    <w:rsid w:val="008B01C9"/>
    <w:rsid w:val="008B039C"/>
    <w:rsid w:val="008B0596"/>
    <w:rsid w:val="008B0F86"/>
    <w:rsid w:val="008B1D1F"/>
    <w:rsid w:val="008B25F5"/>
    <w:rsid w:val="008B2954"/>
    <w:rsid w:val="008B2BB4"/>
    <w:rsid w:val="008B2DB1"/>
    <w:rsid w:val="008B2F39"/>
    <w:rsid w:val="008B3914"/>
    <w:rsid w:val="008B4012"/>
    <w:rsid w:val="008B4BED"/>
    <w:rsid w:val="008B53AA"/>
    <w:rsid w:val="008B5714"/>
    <w:rsid w:val="008B61DE"/>
    <w:rsid w:val="008B6536"/>
    <w:rsid w:val="008B78BD"/>
    <w:rsid w:val="008B7F41"/>
    <w:rsid w:val="008C0304"/>
    <w:rsid w:val="008C07B3"/>
    <w:rsid w:val="008C0C9F"/>
    <w:rsid w:val="008C0EDC"/>
    <w:rsid w:val="008C0EE5"/>
    <w:rsid w:val="008C0F6C"/>
    <w:rsid w:val="008C0FA1"/>
    <w:rsid w:val="008C0FA4"/>
    <w:rsid w:val="008C0FD1"/>
    <w:rsid w:val="008C0FE4"/>
    <w:rsid w:val="008C1FE7"/>
    <w:rsid w:val="008C2720"/>
    <w:rsid w:val="008C2824"/>
    <w:rsid w:val="008C3223"/>
    <w:rsid w:val="008C33C1"/>
    <w:rsid w:val="008C3586"/>
    <w:rsid w:val="008C3640"/>
    <w:rsid w:val="008C3B0E"/>
    <w:rsid w:val="008C47AF"/>
    <w:rsid w:val="008C481C"/>
    <w:rsid w:val="008C5082"/>
    <w:rsid w:val="008C50F4"/>
    <w:rsid w:val="008C5693"/>
    <w:rsid w:val="008C56BF"/>
    <w:rsid w:val="008C577B"/>
    <w:rsid w:val="008C5817"/>
    <w:rsid w:val="008C5D5A"/>
    <w:rsid w:val="008C5DEC"/>
    <w:rsid w:val="008C5F2E"/>
    <w:rsid w:val="008C6869"/>
    <w:rsid w:val="008C6929"/>
    <w:rsid w:val="008C716E"/>
    <w:rsid w:val="008C78E5"/>
    <w:rsid w:val="008C79F8"/>
    <w:rsid w:val="008C7A0D"/>
    <w:rsid w:val="008C7B25"/>
    <w:rsid w:val="008D03F0"/>
    <w:rsid w:val="008D0A83"/>
    <w:rsid w:val="008D0BC5"/>
    <w:rsid w:val="008D1A9C"/>
    <w:rsid w:val="008D1E4A"/>
    <w:rsid w:val="008D3428"/>
    <w:rsid w:val="008D3877"/>
    <w:rsid w:val="008D3C01"/>
    <w:rsid w:val="008D3D0D"/>
    <w:rsid w:val="008D422D"/>
    <w:rsid w:val="008D4513"/>
    <w:rsid w:val="008D48E2"/>
    <w:rsid w:val="008D4A9F"/>
    <w:rsid w:val="008D4D60"/>
    <w:rsid w:val="008D4F7B"/>
    <w:rsid w:val="008D5288"/>
    <w:rsid w:val="008D57C6"/>
    <w:rsid w:val="008D5B3D"/>
    <w:rsid w:val="008D6067"/>
    <w:rsid w:val="008D61EC"/>
    <w:rsid w:val="008D63BC"/>
    <w:rsid w:val="008D661D"/>
    <w:rsid w:val="008D697B"/>
    <w:rsid w:val="008D6BCF"/>
    <w:rsid w:val="008D76AA"/>
    <w:rsid w:val="008D7CC5"/>
    <w:rsid w:val="008E071B"/>
    <w:rsid w:val="008E0978"/>
    <w:rsid w:val="008E0A35"/>
    <w:rsid w:val="008E0E43"/>
    <w:rsid w:val="008E1180"/>
    <w:rsid w:val="008E12BC"/>
    <w:rsid w:val="008E189F"/>
    <w:rsid w:val="008E195F"/>
    <w:rsid w:val="008E1A46"/>
    <w:rsid w:val="008E1F3D"/>
    <w:rsid w:val="008E25BE"/>
    <w:rsid w:val="008E2F7C"/>
    <w:rsid w:val="008E2F88"/>
    <w:rsid w:val="008E336F"/>
    <w:rsid w:val="008E3660"/>
    <w:rsid w:val="008E4220"/>
    <w:rsid w:val="008E42C1"/>
    <w:rsid w:val="008E46EC"/>
    <w:rsid w:val="008E4BF6"/>
    <w:rsid w:val="008E4C6A"/>
    <w:rsid w:val="008E4CB4"/>
    <w:rsid w:val="008E4E9D"/>
    <w:rsid w:val="008E5BF6"/>
    <w:rsid w:val="008E7150"/>
    <w:rsid w:val="008E7316"/>
    <w:rsid w:val="008E78FE"/>
    <w:rsid w:val="008E791F"/>
    <w:rsid w:val="008E7BBB"/>
    <w:rsid w:val="008F0B74"/>
    <w:rsid w:val="008F0DA6"/>
    <w:rsid w:val="008F1004"/>
    <w:rsid w:val="008F135A"/>
    <w:rsid w:val="008F1400"/>
    <w:rsid w:val="008F1DFF"/>
    <w:rsid w:val="008F21CD"/>
    <w:rsid w:val="008F227D"/>
    <w:rsid w:val="008F2953"/>
    <w:rsid w:val="008F2FFE"/>
    <w:rsid w:val="008F3234"/>
    <w:rsid w:val="008F3350"/>
    <w:rsid w:val="008F3425"/>
    <w:rsid w:val="008F3E66"/>
    <w:rsid w:val="008F3F3B"/>
    <w:rsid w:val="008F4114"/>
    <w:rsid w:val="008F48CA"/>
    <w:rsid w:val="008F5A62"/>
    <w:rsid w:val="008F61ED"/>
    <w:rsid w:val="008F64FD"/>
    <w:rsid w:val="008F67A3"/>
    <w:rsid w:val="008F6892"/>
    <w:rsid w:val="008F6FE8"/>
    <w:rsid w:val="008F7C3C"/>
    <w:rsid w:val="008F7FD6"/>
    <w:rsid w:val="00900920"/>
    <w:rsid w:val="00900A07"/>
    <w:rsid w:val="009015DB"/>
    <w:rsid w:val="00901A41"/>
    <w:rsid w:val="00901D47"/>
    <w:rsid w:val="00901D58"/>
    <w:rsid w:val="00903003"/>
    <w:rsid w:val="009032B0"/>
    <w:rsid w:val="009033CC"/>
    <w:rsid w:val="009036CE"/>
    <w:rsid w:val="00903CCB"/>
    <w:rsid w:val="009044BC"/>
    <w:rsid w:val="00904729"/>
    <w:rsid w:val="009049E9"/>
    <w:rsid w:val="009050E7"/>
    <w:rsid w:val="00905406"/>
    <w:rsid w:val="0090559C"/>
    <w:rsid w:val="00905757"/>
    <w:rsid w:val="00905785"/>
    <w:rsid w:val="00905DE3"/>
    <w:rsid w:val="00906451"/>
    <w:rsid w:val="009068D3"/>
    <w:rsid w:val="00906928"/>
    <w:rsid w:val="00906D5B"/>
    <w:rsid w:val="00906DF6"/>
    <w:rsid w:val="009070A8"/>
    <w:rsid w:val="00907311"/>
    <w:rsid w:val="009075C1"/>
    <w:rsid w:val="0090765F"/>
    <w:rsid w:val="00907B33"/>
    <w:rsid w:val="00907E66"/>
    <w:rsid w:val="009105A9"/>
    <w:rsid w:val="009106B0"/>
    <w:rsid w:val="00910A37"/>
    <w:rsid w:val="009112BF"/>
    <w:rsid w:val="0091174C"/>
    <w:rsid w:val="00911883"/>
    <w:rsid w:val="009123A4"/>
    <w:rsid w:val="009126FE"/>
    <w:rsid w:val="00912E49"/>
    <w:rsid w:val="00912FE7"/>
    <w:rsid w:val="00913F62"/>
    <w:rsid w:val="00914693"/>
    <w:rsid w:val="009146AE"/>
    <w:rsid w:val="009146D1"/>
    <w:rsid w:val="00914D68"/>
    <w:rsid w:val="00915028"/>
    <w:rsid w:val="00915049"/>
    <w:rsid w:val="00915160"/>
    <w:rsid w:val="00915619"/>
    <w:rsid w:val="00915A10"/>
    <w:rsid w:val="00915B10"/>
    <w:rsid w:val="00915DED"/>
    <w:rsid w:val="00916432"/>
    <w:rsid w:val="00916CFE"/>
    <w:rsid w:val="00917776"/>
    <w:rsid w:val="00920101"/>
    <w:rsid w:val="00920117"/>
    <w:rsid w:val="00920E22"/>
    <w:rsid w:val="00920FC6"/>
    <w:rsid w:val="009211A7"/>
    <w:rsid w:val="0092166E"/>
    <w:rsid w:val="00921A48"/>
    <w:rsid w:val="00921C4E"/>
    <w:rsid w:val="009220FD"/>
    <w:rsid w:val="009224D1"/>
    <w:rsid w:val="0092278E"/>
    <w:rsid w:val="009229F4"/>
    <w:rsid w:val="00923544"/>
    <w:rsid w:val="0092426C"/>
    <w:rsid w:val="009242F8"/>
    <w:rsid w:val="00924368"/>
    <w:rsid w:val="009244B6"/>
    <w:rsid w:val="0092464F"/>
    <w:rsid w:val="00924A3F"/>
    <w:rsid w:val="00924B15"/>
    <w:rsid w:val="00925257"/>
    <w:rsid w:val="00925294"/>
    <w:rsid w:val="009252CB"/>
    <w:rsid w:val="009252F6"/>
    <w:rsid w:val="0092542D"/>
    <w:rsid w:val="009254E3"/>
    <w:rsid w:val="00925537"/>
    <w:rsid w:val="00925631"/>
    <w:rsid w:val="009258CB"/>
    <w:rsid w:val="00926F5F"/>
    <w:rsid w:val="00926F60"/>
    <w:rsid w:val="009272FB"/>
    <w:rsid w:val="009277AE"/>
    <w:rsid w:val="009300A4"/>
    <w:rsid w:val="00930AF6"/>
    <w:rsid w:val="00930FD1"/>
    <w:rsid w:val="00931520"/>
    <w:rsid w:val="009317B2"/>
    <w:rsid w:val="009320DF"/>
    <w:rsid w:val="00932351"/>
    <w:rsid w:val="0093239B"/>
    <w:rsid w:val="009324E8"/>
    <w:rsid w:val="0093378A"/>
    <w:rsid w:val="00933EF0"/>
    <w:rsid w:val="00934159"/>
    <w:rsid w:val="00934352"/>
    <w:rsid w:val="00935174"/>
    <w:rsid w:val="00935F9B"/>
    <w:rsid w:val="00936700"/>
    <w:rsid w:val="00936849"/>
    <w:rsid w:val="009369BD"/>
    <w:rsid w:val="00936BA8"/>
    <w:rsid w:val="00937411"/>
    <w:rsid w:val="0093785C"/>
    <w:rsid w:val="00937ADF"/>
    <w:rsid w:val="00937F0D"/>
    <w:rsid w:val="0094006E"/>
    <w:rsid w:val="00940236"/>
    <w:rsid w:val="00940582"/>
    <w:rsid w:val="00940C25"/>
    <w:rsid w:val="00941BD7"/>
    <w:rsid w:val="00942035"/>
    <w:rsid w:val="0094229B"/>
    <w:rsid w:val="0094269C"/>
    <w:rsid w:val="00942AA3"/>
    <w:rsid w:val="00942B90"/>
    <w:rsid w:val="00942E0D"/>
    <w:rsid w:val="00942E70"/>
    <w:rsid w:val="00942E88"/>
    <w:rsid w:val="00943294"/>
    <w:rsid w:val="0094361C"/>
    <w:rsid w:val="009436D1"/>
    <w:rsid w:val="00943719"/>
    <w:rsid w:val="009438A6"/>
    <w:rsid w:val="00943C45"/>
    <w:rsid w:val="00943FEF"/>
    <w:rsid w:val="00944245"/>
    <w:rsid w:val="0094493E"/>
    <w:rsid w:val="00944D1A"/>
    <w:rsid w:val="009452A0"/>
    <w:rsid w:val="009456A4"/>
    <w:rsid w:val="00945742"/>
    <w:rsid w:val="00945E61"/>
    <w:rsid w:val="009463F1"/>
    <w:rsid w:val="00946A8B"/>
    <w:rsid w:val="00946BCB"/>
    <w:rsid w:val="00946DDD"/>
    <w:rsid w:val="00946DE2"/>
    <w:rsid w:val="00946F02"/>
    <w:rsid w:val="00947222"/>
    <w:rsid w:val="00947274"/>
    <w:rsid w:val="009474B5"/>
    <w:rsid w:val="00947913"/>
    <w:rsid w:val="00947A47"/>
    <w:rsid w:val="00947FA1"/>
    <w:rsid w:val="00950085"/>
    <w:rsid w:val="009500C9"/>
    <w:rsid w:val="0095013F"/>
    <w:rsid w:val="0095073B"/>
    <w:rsid w:val="00950EA0"/>
    <w:rsid w:val="00950FE9"/>
    <w:rsid w:val="009526D2"/>
    <w:rsid w:val="009529FB"/>
    <w:rsid w:val="00952B23"/>
    <w:rsid w:val="00952C59"/>
    <w:rsid w:val="00953066"/>
    <w:rsid w:val="00953325"/>
    <w:rsid w:val="009538E4"/>
    <w:rsid w:val="00953AEE"/>
    <w:rsid w:val="00953BDA"/>
    <w:rsid w:val="00954109"/>
    <w:rsid w:val="00954256"/>
    <w:rsid w:val="009546D5"/>
    <w:rsid w:val="0095473A"/>
    <w:rsid w:val="00954886"/>
    <w:rsid w:val="009549AB"/>
    <w:rsid w:val="00954F08"/>
    <w:rsid w:val="00954F5B"/>
    <w:rsid w:val="00954F7C"/>
    <w:rsid w:val="00955B8A"/>
    <w:rsid w:val="00955D56"/>
    <w:rsid w:val="009564DE"/>
    <w:rsid w:val="00956567"/>
    <w:rsid w:val="00956DE3"/>
    <w:rsid w:val="0095702E"/>
    <w:rsid w:val="009571FE"/>
    <w:rsid w:val="0095721F"/>
    <w:rsid w:val="009572A7"/>
    <w:rsid w:val="0095742F"/>
    <w:rsid w:val="00957963"/>
    <w:rsid w:val="0096042D"/>
    <w:rsid w:val="009605AE"/>
    <w:rsid w:val="00960A60"/>
    <w:rsid w:val="00960B13"/>
    <w:rsid w:val="00960F10"/>
    <w:rsid w:val="009611BF"/>
    <w:rsid w:val="0096162E"/>
    <w:rsid w:val="009616C0"/>
    <w:rsid w:val="009617AB"/>
    <w:rsid w:val="00961C23"/>
    <w:rsid w:val="00961EFA"/>
    <w:rsid w:val="009624AF"/>
    <w:rsid w:val="00963303"/>
    <w:rsid w:val="0096339F"/>
    <w:rsid w:val="00963A0A"/>
    <w:rsid w:val="00963D22"/>
    <w:rsid w:val="00965522"/>
    <w:rsid w:val="0096561B"/>
    <w:rsid w:val="009656F3"/>
    <w:rsid w:val="009658E0"/>
    <w:rsid w:val="00965C1A"/>
    <w:rsid w:val="00965C61"/>
    <w:rsid w:val="00966393"/>
    <w:rsid w:val="009664CE"/>
    <w:rsid w:val="0096657B"/>
    <w:rsid w:val="00966BC7"/>
    <w:rsid w:val="00967007"/>
    <w:rsid w:val="0096701A"/>
    <w:rsid w:val="0096719C"/>
    <w:rsid w:val="0096773D"/>
    <w:rsid w:val="0096779F"/>
    <w:rsid w:val="00967C16"/>
    <w:rsid w:val="00967D67"/>
    <w:rsid w:val="00967DC6"/>
    <w:rsid w:val="009700C3"/>
    <w:rsid w:val="00970172"/>
    <w:rsid w:val="009701D0"/>
    <w:rsid w:val="00970707"/>
    <w:rsid w:val="00970723"/>
    <w:rsid w:val="00970C60"/>
    <w:rsid w:val="00970D16"/>
    <w:rsid w:val="009710DD"/>
    <w:rsid w:val="0097156E"/>
    <w:rsid w:val="00971583"/>
    <w:rsid w:val="00971776"/>
    <w:rsid w:val="00971BC5"/>
    <w:rsid w:val="0097202A"/>
    <w:rsid w:val="009722D0"/>
    <w:rsid w:val="009741DA"/>
    <w:rsid w:val="009743A5"/>
    <w:rsid w:val="00974DFF"/>
    <w:rsid w:val="00974F62"/>
    <w:rsid w:val="00975027"/>
    <w:rsid w:val="009750D0"/>
    <w:rsid w:val="009753F0"/>
    <w:rsid w:val="00975588"/>
    <w:rsid w:val="00976D92"/>
    <w:rsid w:val="00977078"/>
    <w:rsid w:val="0097711F"/>
    <w:rsid w:val="009771CD"/>
    <w:rsid w:val="00977491"/>
    <w:rsid w:val="009774C4"/>
    <w:rsid w:val="00980294"/>
    <w:rsid w:val="00980347"/>
    <w:rsid w:val="009809EE"/>
    <w:rsid w:val="009810B1"/>
    <w:rsid w:val="00981190"/>
    <w:rsid w:val="0098185E"/>
    <w:rsid w:val="00982580"/>
    <w:rsid w:val="0098277E"/>
    <w:rsid w:val="00982796"/>
    <w:rsid w:val="00982B8A"/>
    <w:rsid w:val="00983135"/>
    <w:rsid w:val="009835FB"/>
    <w:rsid w:val="00983611"/>
    <w:rsid w:val="0098385A"/>
    <w:rsid w:val="00983CB6"/>
    <w:rsid w:val="0098431C"/>
    <w:rsid w:val="00984768"/>
    <w:rsid w:val="00984C5D"/>
    <w:rsid w:val="00984D46"/>
    <w:rsid w:val="00984E90"/>
    <w:rsid w:val="00985139"/>
    <w:rsid w:val="00985213"/>
    <w:rsid w:val="00985256"/>
    <w:rsid w:val="009853AD"/>
    <w:rsid w:val="00985635"/>
    <w:rsid w:val="00985728"/>
    <w:rsid w:val="00985AB3"/>
    <w:rsid w:val="0098626F"/>
    <w:rsid w:val="00986343"/>
    <w:rsid w:val="009867F4"/>
    <w:rsid w:val="00986FD0"/>
    <w:rsid w:val="0099014B"/>
    <w:rsid w:val="00990365"/>
    <w:rsid w:val="00990487"/>
    <w:rsid w:val="009909D1"/>
    <w:rsid w:val="00990B27"/>
    <w:rsid w:val="00990C99"/>
    <w:rsid w:val="00990DEB"/>
    <w:rsid w:val="00991E55"/>
    <w:rsid w:val="0099213E"/>
    <w:rsid w:val="00992E43"/>
    <w:rsid w:val="00993C37"/>
    <w:rsid w:val="00993CF8"/>
    <w:rsid w:val="00993DCE"/>
    <w:rsid w:val="00993E4E"/>
    <w:rsid w:val="00993F1C"/>
    <w:rsid w:val="00994005"/>
    <w:rsid w:val="00994309"/>
    <w:rsid w:val="0099457B"/>
    <w:rsid w:val="00994A69"/>
    <w:rsid w:val="0099542C"/>
    <w:rsid w:val="00995745"/>
    <w:rsid w:val="00995EFE"/>
    <w:rsid w:val="00995FA0"/>
    <w:rsid w:val="009966D2"/>
    <w:rsid w:val="00996AC3"/>
    <w:rsid w:val="00996FBB"/>
    <w:rsid w:val="009975F0"/>
    <w:rsid w:val="00997D9F"/>
    <w:rsid w:val="009A008E"/>
    <w:rsid w:val="009A00B9"/>
    <w:rsid w:val="009A05A5"/>
    <w:rsid w:val="009A06C7"/>
    <w:rsid w:val="009A096C"/>
    <w:rsid w:val="009A0B56"/>
    <w:rsid w:val="009A154E"/>
    <w:rsid w:val="009A15A5"/>
    <w:rsid w:val="009A1A83"/>
    <w:rsid w:val="009A1B4D"/>
    <w:rsid w:val="009A2063"/>
    <w:rsid w:val="009A23BA"/>
    <w:rsid w:val="009A2675"/>
    <w:rsid w:val="009A270E"/>
    <w:rsid w:val="009A2F4E"/>
    <w:rsid w:val="009A3102"/>
    <w:rsid w:val="009A4003"/>
    <w:rsid w:val="009A45EB"/>
    <w:rsid w:val="009A56CF"/>
    <w:rsid w:val="009A5A31"/>
    <w:rsid w:val="009A5DD0"/>
    <w:rsid w:val="009A5DFB"/>
    <w:rsid w:val="009A60AB"/>
    <w:rsid w:val="009A6524"/>
    <w:rsid w:val="009A66A8"/>
    <w:rsid w:val="009A6785"/>
    <w:rsid w:val="009A67E3"/>
    <w:rsid w:val="009A6899"/>
    <w:rsid w:val="009A6C36"/>
    <w:rsid w:val="009A7B11"/>
    <w:rsid w:val="009A7BDC"/>
    <w:rsid w:val="009A7DCD"/>
    <w:rsid w:val="009B0808"/>
    <w:rsid w:val="009B08A9"/>
    <w:rsid w:val="009B0A64"/>
    <w:rsid w:val="009B0A88"/>
    <w:rsid w:val="009B12D2"/>
    <w:rsid w:val="009B143B"/>
    <w:rsid w:val="009B215E"/>
    <w:rsid w:val="009B219A"/>
    <w:rsid w:val="009B2237"/>
    <w:rsid w:val="009B2725"/>
    <w:rsid w:val="009B29D5"/>
    <w:rsid w:val="009B2A3E"/>
    <w:rsid w:val="009B2A3F"/>
    <w:rsid w:val="009B2B58"/>
    <w:rsid w:val="009B2B5D"/>
    <w:rsid w:val="009B33C7"/>
    <w:rsid w:val="009B3EDE"/>
    <w:rsid w:val="009B45A7"/>
    <w:rsid w:val="009B49ED"/>
    <w:rsid w:val="009B5498"/>
    <w:rsid w:val="009B5AE6"/>
    <w:rsid w:val="009B5C33"/>
    <w:rsid w:val="009B6289"/>
    <w:rsid w:val="009B6673"/>
    <w:rsid w:val="009B75F3"/>
    <w:rsid w:val="009B79B7"/>
    <w:rsid w:val="009B7AA7"/>
    <w:rsid w:val="009B7CA9"/>
    <w:rsid w:val="009C0173"/>
    <w:rsid w:val="009C01B1"/>
    <w:rsid w:val="009C01F0"/>
    <w:rsid w:val="009C03A9"/>
    <w:rsid w:val="009C08AB"/>
    <w:rsid w:val="009C0DCA"/>
    <w:rsid w:val="009C1209"/>
    <w:rsid w:val="009C13E8"/>
    <w:rsid w:val="009C183D"/>
    <w:rsid w:val="009C225B"/>
    <w:rsid w:val="009C2F74"/>
    <w:rsid w:val="009C318A"/>
    <w:rsid w:val="009C3472"/>
    <w:rsid w:val="009C3674"/>
    <w:rsid w:val="009C3990"/>
    <w:rsid w:val="009C4168"/>
    <w:rsid w:val="009C4328"/>
    <w:rsid w:val="009C44D1"/>
    <w:rsid w:val="009C470B"/>
    <w:rsid w:val="009C48F2"/>
    <w:rsid w:val="009C4FE8"/>
    <w:rsid w:val="009C4FFC"/>
    <w:rsid w:val="009C5B35"/>
    <w:rsid w:val="009C6160"/>
    <w:rsid w:val="009C6489"/>
    <w:rsid w:val="009C658B"/>
    <w:rsid w:val="009C6D4F"/>
    <w:rsid w:val="009C6DC0"/>
    <w:rsid w:val="009C7E2E"/>
    <w:rsid w:val="009D028C"/>
    <w:rsid w:val="009D03C5"/>
    <w:rsid w:val="009D0602"/>
    <w:rsid w:val="009D0789"/>
    <w:rsid w:val="009D0EE1"/>
    <w:rsid w:val="009D0EF2"/>
    <w:rsid w:val="009D1138"/>
    <w:rsid w:val="009D19B0"/>
    <w:rsid w:val="009D1CB2"/>
    <w:rsid w:val="009D1D1E"/>
    <w:rsid w:val="009D2588"/>
    <w:rsid w:val="009D2827"/>
    <w:rsid w:val="009D2920"/>
    <w:rsid w:val="009D3364"/>
    <w:rsid w:val="009D34B7"/>
    <w:rsid w:val="009D3AF3"/>
    <w:rsid w:val="009D3E12"/>
    <w:rsid w:val="009D4B58"/>
    <w:rsid w:val="009D4EDD"/>
    <w:rsid w:val="009D532A"/>
    <w:rsid w:val="009D54DE"/>
    <w:rsid w:val="009D5555"/>
    <w:rsid w:val="009D60C2"/>
    <w:rsid w:val="009D658C"/>
    <w:rsid w:val="009D6932"/>
    <w:rsid w:val="009D69B1"/>
    <w:rsid w:val="009D6FDC"/>
    <w:rsid w:val="009D7091"/>
    <w:rsid w:val="009D7454"/>
    <w:rsid w:val="009D7972"/>
    <w:rsid w:val="009D7C61"/>
    <w:rsid w:val="009E039B"/>
    <w:rsid w:val="009E041E"/>
    <w:rsid w:val="009E09DF"/>
    <w:rsid w:val="009E0BAE"/>
    <w:rsid w:val="009E0D16"/>
    <w:rsid w:val="009E0EEC"/>
    <w:rsid w:val="009E1A18"/>
    <w:rsid w:val="009E1F12"/>
    <w:rsid w:val="009E20F4"/>
    <w:rsid w:val="009E22DE"/>
    <w:rsid w:val="009E237F"/>
    <w:rsid w:val="009E2741"/>
    <w:rsid w:val="009E282C"/>
    <w:rsid w:val="009E2AAA"/>
    <w:rsid w:val="009E2FE2"/>
    <w:rsid w:val="009E34E6"/>
    <w:rsid w:val="009E34FF"/>
    <w:rsid w:val="009E37DF"/>
    <w:rsid w:val="009E3850"/>
    <w:rsid w:val="009E3FB2"/>
    <w:rsid w:val="009E41AF"/>
    <w:rsid w:val="009E43B4"/>
    <w:rsid w:val="009E4895"/>
    <w:rsid w:val="009E4E39"/>
    <w:rsid w:val="009E517C"/>
    <w:rsid w:val="009E5266"/>
    <w:rsid w:val="009E527B"/>
    <w:rsid w:val="009E56E5"/>
    <w:rsid w:val="009E5A27"/>
    <w:rsid w:val="009E5C02"/>
    <w:rsid w:val="009E607E"/>
    <w:rsid w:val="009E611E"/>
    <w:rsid w:val="009E67D0"/>
    <w:rsid w:val="009E6AB1"/>
    <w:rsid w:val="009E6B14"/>
    <w:rsid w:val="009E6E8C"/>
    <w:rsid w:val="009E7488"/>
    <w:rsid w:val="009E7A61"/>
    <w:rsid w:val="009F05A4"/>
    <w:rsid w:val="009F07CB"/>
    <w:rsid w:val="009F0D86"/>
    <w:rsid w:val="009F162E"/>
    <w:rsid w:val="009F17E8"/>
    <w:rsid w:val="009F1DAC"/>
    <w:rsid w:val="009F202D"/>
    <w:rsid w:val="009F2127"/>
    <w:rsid w:val="009F24AB"/>
    <w:rsid w:val="009F2755"/>
    <w:rsid w:val="009F2DF4"/>
    <w:rsid w:val="009F3163"/>
    <w:rsid w:val="009F32D0"/>
    <w:rsid w:val="009F3AB1"/>
    <w:rsid w:val="009F3C4E"/>
    <w:rsid w:val="009F3DD5"/>
    <w:rsid w:val="009F4172"/>
    <w:rsid w:val="009F4180"/>
    <w:rsid w:val="009F4533"/>
    <w:rsid w:val="009F4883"/>
    <w:rsid w:val="009F5068"/>
    <w:rsid w:val="009F6470"/>
    <w:rsid w:val="009F68ED"/>
    <w:rsid w:val="009F69D9"/>
    <w:rsid w:val="009F6C33"/>
    <w:rsid w:val="009F7161"/>
    <w:rsid w:val="009F717F"/>
    <w:rsid w:val="009F76B9"/>
    <w:rsid w:val="009F788E"/>
    <w:rsid w:val="009F79D4"/>
    <w:rsid w:val="00A00162"/>
    <w:rsid w:val="00A0030D"/>
    <w:rsid w:val="00A004F4"/>
    <w:rsid w:val="00A00BBA"/>
    <w:rsid w:val="00A00F3D"/>
    <w:rsid w:val="00A01A6E"/>
    <w:rsid w:val="00A02547"/>
    <w:rsid w:val="00A025D1"/>
    <w:rsid w:val="00A027A8"/>
    <w:rsid w:val="00A02C6F"/>
    <w:rsid w:val="00A033C2"/>
    <w:rsid w:val="00A03500"/>
    <w:rsid w:val="00A03727"/>
    <w:rsid w:val="00A0457B"/>
    <w:rsid w:val="00A0466B"/>
    <w:rsid w:val="00A04ACB"/>
    <w:rsid w:val="00A05695"/>
    <w:rsid w:val="00A05B01"/>
    <w:rsid w:val="00A0631B"/>
    <w:rsid w:val="00A0680D"/>
    <w:rsid w:val="00A068AE"/>
    <w:rsid w:val="00A06D29"/>
    <w:rsid w:val="00A079FD"/>
    <w:rsid w:val="00A1052B"/>
    <w:rsid w:val="00A1056F"/>
    <w:rsid w:val="00A10739"/>
    <w:rsid w:val="00A10813"/>
    <w:rsid w:val="00A108A7"/>
    <w:rsid w:val="00A10CDB"/>
    <w:rsid w:val="00A11352"/>
    <w:rsid w:val="00A1159B"/>
    <w:rsid w:val="00A115B7"/>
    <w:rsid w:val="00A11902"/>
    <w:rsid w:val="00A12689"/>
    <w:rsid w:val="00A12B8E"/>
    <w:rsid w:val="00A13365"/>
    <w:rsid w:val="00A13BE7"/>
    <w:rsid w:val="00A13E5E"/>
    <w:rsid w:val="00A1463A"/>
    <w:rsid w:val="00A14649"/>
    <w:rsid w:val="00A15526"/>
    <w:rsid w:val="00A157EC"/>
    <w:rsid w:val="00A160AC"/>
    <w:rsid w:val="00A1672B"/>
    <w:rsid w:val="00A1673A"/>
    <w:rsid w:val="00A16D19"/>
    <w:rsid w:val="00A1742D"/>
    <w:rsid w:val="00A178A1"/>
    <w:rsid w:val="00A17AD7"/>
    <w:rsid w:val="00A2025A"/>
    <w:rsid w:val="00A20674"/>
    <w:rsid w:val="00A213EE"/>
    <w:rsid w:val="00A216EF"/>
    <w:rsid w:val="00A21A7D"/>
    <w:rsid w:val="00A21FA2"/>
    <w:rsid w:val="00A22280"/>
    <w:rsid w:val="00A228AC"/>
    <w:rsid w:val="00A22D06"/>
    <w:rsid w:val="00A22D74"/>
    <w:rsid w:val="00A23626"/>
    <w:rsid w:val="00A24539"/>
    <w:rsid w:val="00A24C1F"/>
    <w:rsid w:val="00A24CC7"/>
    <w:rsid w:val="00A24EE9"/>
    <w:rsid w:val="00A25104"/>
    <w:rsid w:val="00A258E5"/>
    <w:rsid w:val="00A25F7F"/>
    <w:rsid w:val="00A262B2"/>
    <w:rsid w:val="00A26603"/>
    <w:rsid w:val="00A26AC7"/>
    <w:rsid w:val="00A272A2"/>
    <w:rsid w:val="00A27393"/>
    <w:rsid w:val="00A27588"/>
    <w:rsid w:val="00A27F20"/>
    <w:rsid w:val="00A30800"/>
    <w:rsid w:val="00A30974"/>
    <w:rsid w:val="00A30BD3"/>
    <w:rsid w:val="00A31019"/>
    <w:rsid w:val="00A315E2"/>
    <w:rsid w:val="00A31612"/>
    <w:rsid w:val="00A3179B"/>
    <w:rsid w:val="00A318EA"/>
    <w:rsid w:val="00A31BE6"/>
    <w:rsid w:val="00A32264"/>
    <w:rsid w:val="00A325A0"/>
    <w:rsid w:val="00A32CA6"/>
    <w:rsid w:val="00A32F79"/>
    <w:rsid w:val="00A330A2"/>
    <w:rsid w:val="00A330D1"/>
    <w:rsid w:val="00A33319"/>
    <w:rsid w:val="00A3381B"/>
    <w:rsid w:val="00A33836"/>
    <w:rsid w:val="00A3416D"/>
    <w:rsid w:val="00A348F3"/>
    <w:rsid w:val="00A34C69"/>
    <w:rsid w:val="00A351B0"/>
    <w:rsid w:val="00A35397"/>
    <w:rsid w:val="00A35536"/>
    <w:rsid w:val="00A355CC"/>
    <w:rsid w:val="00A3570A"/>
    <w:rsid w:val="00A3591A"/>
    <w:rsid w:val="00A35A0C"/>
    <w:rsid w:val="00A35ED4"/>
    <w:rsid w:val="00A36317"/>
    <w:rsid w:val="00A363AD"/>
    <w:rsid w:val="00A364B7"/>
    <w:rsid w:val="00A36F7F"/>
    <w:rsid w:val="00A37B72"/>
    <w:rsid w:val="00A37C81"/>
    <w:rsid w:val="00A37CA3"/>
    <w:rsid w:val="00A37D41"/>
    <w:rsid w:val="00A37EF8"/>
    <w:rsid w:val="00A4008B"/>
    <w:rsid w:val="00A4010D"/>
    <w:rsid w:val="00A406AB"/>
    <w:rsid w:val="00A412C2"/>
    <w:rsid w:val="00A41622"/>
    <w:rsid w:val="00A41A90"/>
    <w:rsid w:val="00A428CB"/>
    <w:rsid w:val="00A42EEB"/>
    <w:rsid w:val="00A43101"/>
    <w:rsid w:val="00A43786"/>
    <w:rsid w:val="00A4508E"/>
    <w:rsid w:val="00A4529E"/>
    <w:rsid w:val="00A458FF"/>
    <w:rsid w:val="00A45EC9"/>
    <w:rsid w:val="00A4643B"/>
    <w:rsid w:val="00A4675F"/>
    <w:rsid w:val="00A467D9"/>
    <w:rsid w:val="00A4682E"/>
    <w:rsid w:val="00A469CA"/>
    <w:rsid w:val="00A46A30"/>
    <w:rsid w:val="00A4707F"/>
    <w:rsid w:val="00A47409"/>
    <w:rsid w:val="00A478F3"/>
    <w:rsid w:val="00A47D46"/>
    <w:rsid w:val="00A47EA5"/>
    <w:rsid w:val="00A47F53"/>
    <w:rsid w:val="00A503A8"/>
    <w:rsid w:val="00A503DB"/>
    <w:rsid w:val="00A50975"/>
    <w:rsid w:val="00A50E3B"/>
    <w:rsid w:val="00A5104F"/>
    <w:rsid w:val="00A51350"/>
    <w:rsid w:val="00A51A76"/>
    <w:rsid w:val="00A5201B"/>
    <w:rsid w:val="00A52518"/>
    <w:rsid w:val="00A52786"/>
    <w:rsid w:val="00A52DAA"/>
    <w:rsid w:val="00A5313D"/>
    <w:rsid w:val="00A53216"/>
    <w:rsid w:val="00A535C6"/>
    <w:rsid w:val="00A53A05"/>
    <w:rsid w:val="00A53F26"/>
    <w:rsid w:val="00A53F4E"/>
    <w:rsid w:val="00A53FFA"/>
    <w:rsid w:val="00A54131"/>
    <w:rsid w:val="00A54481"/>
    <w:rsid w:val="00A54F5A"/>
    <w:rsid w:val="00A555AE"/>
    <w:rsid w:val="00A55CFE"/>
    <w:rsid w:val="00A55DA7"/>
    <w:rsid w:val="00A5606C"/>
    <w:rsid w:val="00A56205"/>
    <w:rsid w:val="00A56953"/>
    <w:rsid w:val="00A5796E"/>
    <w:rsid w:val="00A60469"/>
    <w:rsid w:val="00A605E9"/>
    <w:rsid w:val="00A608B4"/>
    <w:rsid w:val="00A60FA7"/>
    <w:rsid w:val="00A61089"/>
    <w:rsid w:val="00A61163"/>
    <w:rsid w:val="00A6132C"/>
    <w:rsid w:val="00A62768"/>
    <w:rsid w:val="00A6337A"/>
    <w:rsid w:val="00A634AB"/>
    <w:rsid w:val="00A63508"/>
    <w:rsid w:val="00A6460F"/>
    <w:rsid w:val="00A6491C"/>
    <w:rsid w:val="00A64A8E"/>
    <w:rsid w:val="00A66A61"/>
    <w:rsid w:val="00A670AE"/>
    <w:rsid w:val="00A67537"/>
    <w:rsid w:val="00A6766D"/>
    <w:rsid w:val="00A67BBC"/>
    <w:rsid w:val="00A702D1"/>
    <w:rsid w:val="00A704AE"/>
    <w:rsid w:val="00A704FA"/>
    <w:rsid w:val="00A70AE8"/>
    <w:rsid w:val="00A70BCB"/>
    <w:rsid w:val="00A70F63"/>
    <w:rsid w:val="00A71306"/>
    <w:rsid w:val="00A71BEC"/>
    <w:rsid w:val="00A71E12"/>
    <w:rsid w:val="00A71EBE"/>
    <w:rsid w:val="00A7270E"/>
    <w:rsid w:val="00A72D0D"/>
    <w:rsid w:val="00A73924"/>
    <w:rsid w:val="00A74B6B"/>
    <w:rsid w:val="00A74C76"/>
    <w:rsid w:val="00A74FA3"/>
    <w:rsid w:val="00A750E4"/>
    <w:rsid w:val="00A75389"/>
    <w:rsid w:val="00A75668"/>
    <w:rsid w:val="00A75871"/>
    <w:rsid w:val="00A75A3D"/>
    <w:rsid w:val="00A75B7C"/>
    <w:rsid w:val="00A75C6C"/>
    <w:rsid w:val="00A75C74"/>
    <w:rsid w:val="00A75E7D"/>
    <w:rsid w:val="00A77526"/>
    <w:rsid w:val="00A8081B"/>
    <w:rsid w:val="00A80B67"/>
    <w:rsid w:val="00A81B8A"/>
    <w:rsid w:val="00A81D58"/>
    <w:rsid w:val="00A82633"/>
    <w:rsid w:val="00A83317"/>
    <w:rsid w:val="00A83720"/>
    <w:rsid w:val="00A83A04"/>
    <w:rsid w:val="00A83BCE"/>
    <w:rsid w:val="00A8421E"/>
    <w:rsid w:val="00A848FF"/>
    <w:rsid w:val="00A84BB2"/>
    <w:rsid w:val="00A84E30"/>
    <w:rsid w:val="00A84E6B"/>
    <w:rsid w:val="00A84EFC"/>
    <w:rsid w:val="00A85589"/>
    <w:rsid w:val="00A85847"/>
    <w:rsid w:val="00A85852"/>
    <w:rsid w:val="00A85A9D"/>
    <w:rsid w:val="00A85B32"/>
    <w:rsid w:val="00A85B59"/>
    <w:rsid w:val="00A86052"/>
    <w:rsid w:val="00A864D0"/>
    <w:rsid w:val="00A8681B"/>
    <w:rsid w:val="00A86A47"/>
    <w:rsid w:val="00A87075"/>
    <w:rsid w:val="00A8720E"/>
    <w:rsid w:val="00A87493"/>
    <w:rsid w:val="00A87494"/>
    <w:rsid w:val="00A874CC"/>
    <w:rsid w:val="00A87799"/>
    <w:rsid w:val="00A87AB7"/>
    <w:rsid w:val="00A87EEB"/>
    <w:rsid w:val="00A90010"/>
    <w:rsid w:val="00A9046B"/>
    <w:rsid w:val="00A90495"/>
    <w:rsid w:val="00A910A3"/>
    <w:rsid w:val="00A91675"/>
    <w:rsid w:val="00A91E40"/>
    <w:rsid w:val="00A92587"/>
    <w:rsid w:val="00A92627"/>
    <w:rsid w:val="00A92698"/>
    <w:rsid w:val="00A927E9"/>
    <w:rsid w:val="00A92AA9"/>
    <w:rsid w:val="00A92C33"/>
    <w:rsid w:val="00A93427"/>
    <w:rsid w:val="00A93806"/>
    <w:rsid w:val="00A93A47"/>
    <w:rsid w:val="00A93C85"/>
    <w:rsid w:val="00A9419F"/>
    <w:rsid w:val="00A9439E"/>
    <w:rsid w:val="00A945DB"/>
    <w:rsid w:val="00A94CC3"/>
    <w:rsid w:val="00A951AE"/>
    <w:rsid w:val="00A95813"/>
    <w:rsid w:val="00A9589E"/>
    <w:rsid w:val="00A960C7"/>
    <w:rsid w:val="00A9642E"/>
    <w:rsid w:val="00A9679E"/>
    <w:rsid w:val="00A967F6"/>
    <w:rsid w:val="00A96849"/>
    <w:rsid w:val="00A96997"/>
    <w:rsid w:val="00A96ECD"/>
    <w:rsid w:val="00A971E9"/>
    <w:rsid w:val="00A974B3"/>
    <w:rsid w:val="00A97BD0"/>
    <w:rsid w:val="00A97E55"/>
    <w:rsid w:val="00AA080A"/>
    <w:rsid w:val="00AA08D9"/>
    <w:rsid w:val="00AA0BF8"/>
    <w:rsid w:val="00AA109B"/>
    <w:rsid w:val="00AA13F7"/>
    <w:rsid w:val="00AA1509"/>
    <w:rsid w:val="00AA1830"/>
    <w:rsid w:val="00AA2610"/>
    <w:rsid w:val="00AA322D"/>
    <w:rsid w:val="00AA3C78"/>
    <w:rsid w:val="00AA4276"/>
    <w:rsid w:val="00AA4653"/>
    <w:rsid w:val="00AA4AFA"/>
    <w:rsid w:val="00AA4C77"/>
    <w:rsid w:val="00AA4E86"/>
    <w:rsid w:val="00AA5601"/>
    <w:rsid w:val="00AA580E"/>
    <w:rsid w:val="00AA5936"/>
    <w:rsid w:val="00AA6BAD"/>
    <w:rsid w:val="00AA6D4B"/>
    <w:rsid w:val="00AA6F7C"/>
    <w:rsid w:val="00AA6F97"/>
    <w:rsid w:val="00AB0406"/>
    <w:rsid w:val="00AB048F"/>
    <w:rsid w:val="00AB0545"/>
    <w:rsid w:val="00AB06AD"/>
    <w:rsid w:val="00AB07B0"/>
    <w:rsid w:val="00AB106B"/>
    <w:rsid w:val="00AB1755"/>
    <w:rsid w:val="00AB195B"/>
    <w:rsid w:val="00AB2090"/>
    <w:rsid w:val="00AB2187"/>
    <w:rsid w:val="00AB219E"/>
    <w:rsid w:val="00AB382A"/>
    <w:rsid w:val="00AB3A03"/>
    <w:rsid w:val="00AB3DEF"/>
    <w:rsid w:val="00AB42F9"/>
    <w:rsid w:val="00AB47D8"/>
    <w:rsid w:val="00AB47D9"/>
    <w:rsid w:val="00AB4863"/>
    <w:rsid w:val="00AB562E"/>
    <w:rsid w:val="00AB5C68"/>
    <w:rsid w:val="00AB5F18"/>
    <w:rsid w:val="00AB5FD0"/>
    <w:rsid w:val="00AB6546"/>
    <w:rsid w:val="00AB691D"/>
    <w:rsid w:val="00AB6CBA"/>
    <w:rsid w:val="00AB6EEA"/>
    <w:rsid w:val="00AB75F5"/>
    <w:rsid w:val="00AC0867"/>
    <w:rsid w:val="00AC0A24"/>
    <w:rsid w:val="00AC15CB"/>
    <w:rsid w:val="00AC1DE6"/>
    <w:rsid w:val="00AC20F8"/>
    <w:rsid w:val="00AC21F6"/>
    <w:rsid w:val="00AC2403"/>
    <w:rsid w:val="00AC2460"/>
    <w:rsid w:val="00AC2C13"/>
    <w:rsid w:val="00AC2CFF"/>
    <w:rsid w:val="00AC2D2B"/>
    <w:rsid w:val="00AC2E52"/>
    <w:rsid w:val="00AC3146"/>
    <w:rsid w:val="00AC32F0"/>
    <w:rsid w:val="00AC3336"/>
    <w:rsid w:val="00AC35B7"/>
    <w:rsid w:val="00AC37F1"/>
    <w:rsid w:val="00AC4277"/>
    <w:rsid w:val="00AC42B6"/>
    <w:rsid w:val="00AC450B"/>
    <w:rsid w:val="00AC450E"/>
    <w:rsid w:val="00AC45EC"/>
    <w:rsid w:val="00AC4A3F"/>
    <w:rsid w:val="00AC4BCE"/>
    <w:rsid w:val="00AC4E04"/>
    <w:rsid w:val="00AC4E7A"/>
    <w:rsid w:val="00AC4F8F"/>
    <w:rsid w:val="00AC5A65"/>
    <w:rsid w:val="00AC5B21"/>
    <w:rsid w:val="00AC5B56"/>
    <w:rsid w:val="00AC6250"/>
    <w:rsid w:val="00AC6785"/>
    <w:rsid w:val="00AC6A1B"/>
    <w:rsid w:val="00AC6DFD"/>
    <w:rsid w:val="00AC75BA"/>
    <w:rsid w:val="00AC78E0"/>
    <w:rsid w:val="00AC7C04"/>
    <w:rsid w:val="00AC7EB6"/>
    <w:rsid w:val="00AD049C"/>
    <w:rsid w:val="00AD0F49"/>
    <w:rsid w:val="00AD0F7D"/>
    <w:rsid w:val="00AD15EB"/>
    <w:rsid w:val="00AD16D0"/>
    <w:rsid w:val="00AD1960"/>
    <w:rsid w:val="00AD1A11"/>
    <w:rsid w:val="00AD1C84"/>
    <w:rsid w:val="00AD1EFC"/>
    <w:rsid w:val="00AD2028"/>
    <w:rsid w:val="00AD2139"/>
    <w:rsid w:val="00AD2C18"/>
    <w:rsid w:val="00AD2CC6"/>
    <w:rsid w:val="00AD2CF1"/>
    <w:rsid w:val="00AD2E60"/>
    <w:rsid w:val="00AD39E9"/>
    <w:rsid w:val="00AD418D"/>
    <w:rsid w:val="00AD4B6E"/>
    <w:rsid w:val="00AD4B96"/>
    <w:rsid w:val="00AD5052"/>
    <w:rsid w:val="00AD5219"/>
    <w:rsid w:val="00AD5228"/>
    <w:rsid w:val="00AD55B5"/>
    <w:rsid w:val="00AD594F"/>
    <w:rsid w:val="00AD5B97"/>
    <w:rsid w:val="00AD5C07"/>
    <w:rsid w:val="00AD5E58"/>
    <w:rsid w:val="00AD5FCF"/>
    <w:rsid w:val="00AD6D6F"/>
    <w:rsid w:val="00AD6E4D"/>
    <w:rsid w:val="00AD6F8C"/>
    <w:rsid w:val="00AD716B"/>
    <w:rsid w:val="00AE00AD"/>
    <w:rsid w:val="00AE03FE"/>
    <w:rsid w:val="00AE0B03"/>
    <w:rsid w:val="00AE0CEB"/>
    <w:rsid w:val="00AE10C3"/>
    <w:rsid w:val="00AE10D1"/>
    <w:rsid w:val="00AE156B"/>
    <w:rsid w:val="00AE2829"/>
    <w:rsid w:val="00AE2C21"/>
    <w:rsid w:val="00AE3126"/>
    <w:rsid w:val="00AE32C9"/>
    <w:rsid w:val="00AE368E"/>
    <w:rsid w:val="00AE37E8"/>
    <w:rsid w:val="00AE3AFC"/>
    <w:rsid w:val="00AE3FF0"/>
    <w:rsid w:val="00AE48C7"/>
    <w:rsid w:val="00AE4A07"/>
    <w:rsid w:val="00AE4CCD"/>
    <w:rsid w:val="00AE505B"/>
    <w:rsid w:val="00AE5E01"/>
    <w:rsid w:val="00AE5F62"/>
    <w:rsid w:val="00AE60EB"/>
    <w:rsid w:val="00AE66E3"/>
    <w:rsid w:val="00AE6971"/>
    <w:rsid w:val="00AE6F00"/>
    <w:rsid w:val="00AE768A"/>
    <w:rsid w:val="00AE7A82"/>
    <w:rsid w:val="00AE7B2B"/>
    <w:rsid w:val="00AE7D86"/>
    <w:rsid w:val="00AE7F1D"/>
    <w:rsid w:val="00AF02A2"/>
    <w:rsid w:val="00AF10B2"/>
    <w:rsid w:val="00AF1353"/>
    <w:rsid w:val="00AF13F7"/>
    <w:rsid w:val="00AF14FE"/>
    <w:rsid w:val="00AF1537"/>
    <w:rsid w:val="00AF17DB"/>
    <w:rsid w:val="00AF1D89"/>
    <w:rsid w:val="00AF2168"/>
    <w:rsid w:val="00AF32B4"/>
    <w:rsid w:val="00AF33ED"/>
    <w:rsid w:val="00AF435E"/>
    <w:rsid w:val="00AF4A32"/>
    <w:rsid w:val="00AF5717"/>
    <w:rsid w:val="00AF573A"/>
    <w:rsid w:val="00AF576B"/>
    <w:rsid w:val="00AF5BB9"/>
    <w:rsid w:val="00AF66A9"/>
    <w:rsid w:val="00AF6A22"/>
    <w:rsid w:val="00AF799C"/>
    <w:rsid w:val="00B00B0B"/>
    <w:rsid w:val="00B00B0D"/>
    <w:rsid w:val="00B00D94"/>
    <w:rsid w:val="00B01529"/>
    <w:rsid w:val="00B01E4A"/>
    <w:rsid w:val="00B02110"/>
    <w:rsid w:val="00B028C2"/>
    <w:rsid w:val="00B02E68"/>
    <w:rsid w:val="00B02EB7"/>
    <w:rsid w:val="00B032F8"/>
    <w:rsid w:val="00B0349C"/>
    <w:rsid w:val="00B037B9"/>
    <w:rsid w:val="00B03985"/>
    <w:rsid w:val="00B03C3A"/>
    <w:rsid w:val="00B03C6A"/>
    <w:rsid w:val="00B043FF"/>
    <w:rsid w:val="00B0488D"/>
    <w:rsid w:val="00B048EF"/>
    <w:rsid w:val="00B04DC1"/>
    <w:rsid w:val="00B05113"/>
    <w:rsid w:val="00B05336"/>
    <w:rsid w:val="00B0551D"/>
    <w:rsid w:val="00B05FDB"/>
    <w:rsid w:val="00B07B56"/>
    <w:rsid w:val="00B07C7F"/>
    <w:rsid w:val="00B07E79"/>
    <w:rsid w:val="00B101BC"/>
    <w:rsid w:val="00B10564"/>
    <w:rsid w:val="00B109DC"/>
    <w:rsid w:val="00B10F3B"/>
    <w:rsid w:val="00B11188"/>
    <w:rsid w:val="00B114EB"/>
    <w:rsid w:val="00B114EE"/>
    <w:rsid w:val="00B1154B"/>
    <w:rsid w:val="00B11794"/>
    <w:rsid w:val="00B120F7"/>
    <w:rsid w:val="00B125A2"/>
    <w:rsid w:val="00B12915"/>
    <w:rsid w:val="00B13176"/>
    <w:rsid w:val="00B14404"/>
    <w:rsid w:val="00B144A0"/>
    <w:rsid w:val="00B14801"/>
    <w:rsid w:val="00B1494A"/>
    <w:rsid w:val="00B15A7C"/>
    <w:rsid w:val="00B15A81"/>
    <w:rsid w:val="00B15AD7"/>
    <w:rsid w:val="00B15F28"/>
    <w:rsid w:val="00B16A2D"/>
    <w:rsid w:val="00B17BC3"/>
    <w:rsid w:val="00B2021D"/>
    <w:rsid w:val="00B2024F"/>
    <w:rsid w:val="00B20650"/>
    <w:rsid w:val="00B20A95"/>
    <w:rsid w:val="00B2174D"/>
    <w:rsid w:val="00B21B68"/>
    <w:rsid w:val="00B21FC6"/>
    <w:rsid w:val="00B22680"/>
    <w:rsid w:val="00B228A7"/>
    <w:rsid w:val="00B22FEF"/>
    <w:rsid w:val="00B2316F"/>
    <w:rsid w:val="00B23228"/>
    <w:rsid w:val="00B23721"/>
    <w:rsid w:val="00B23838"/>
    <w:rsid w:val="00B23B16"/>
    <w:rsid w:val="00B23C80"/>
    <w:rsid w:val="00B23D24"/>
    <w:rsid w:val="00B23DC0"/>
    <w:rsid w:val="00B2406D"/>
    <w:rsid w:val="00B24242"/>
    <w:rsid w:val="00B2443F"/>
    <w:rsid w:val="00B2459A"/>
    <w:rsid w:val="00B24DC0"/>
    <w:rsid w:val="00B2569C"/>
    <w:rsid w:val="00B25D11"/>
    <w:rsid w:val="00B264D5"/>
    <w:rsid w:val="00B26667"/>
    <w:rsid w:val="00B27118"/>
    <w:rsid w:val="00B272A7"/>
    <w:rsid w:val="00B3008C"/>
    <w:rsid w:val="00B3010F"/>
    <w:rsid w:val="00B30609"/>
    <w:rsid w:val="00B30BD1"/>
    <w:rsid w:val="00B30BFD"/>
    <w:rsid w:val="00B31679"/>
    <w:rsid w:val="00B31B95"/>
    <w:rsid w:val="00B31CD0"/>
    <w:rsid w:val="00B31EF9"/>
    <w:rsid w:val="00B32003"/>
    <w:rsid w:val="00B32EA5"/>
    <w:rsid w:val="00B3357F"/>
    <w:rsid w:val="00B3366B"/>
    <w:rsid w:val="00B3386E"/>
    <w:rsid w:val="00B33B03"/>
    <w:rsid w:val="00B33D50"/>
    <w:rsid w:val="00B341A0"/>
    <w:rsid w:val="00B348EE"/>
    <w:rsid w:val="00B35259"/>
    <w:rsid w:val="00B353E5"/>
    <w:rsid w:val="00B3653A"/>
    <w:rsid w:val="00B3698A"/>
    <w:rsid w:val="00B37A26"/>
    <w:rsid w:val="00B402BC"/>
    <w:rsid w:val="00B40422"/>
    <w:rsid w:val="00B40451"/>
    <w:rsid w:val="00B407E2"/>
    <w:rsid w:val="00B408B7"/>
    <w:rsid w:val="00B40B11"/>
    <w:rsid w:val="00B41BE9"/>
    <w:rsid w:val="00B41C17"/>
    <w:rsid w:val="00B41DFA"/>
    <w:rsid w:val="00B41E2D"/>
    <w:rsid w:val="00B41EC9"/>
    <w:rsid w:val="00B41F4A"/>
    <w:rsid w:val="00B424BD"/>
    <w:rsid w:val="00B425C8"/>
    <w:rsid w:val="00B43FF0"/>
    <w:rsid w:val="00B45B3B"/>
    <w:rsid w:val="00B45B69"/>
    <w:rsid w:val="00B45B8B"/>
    <w:rsid w:val="00B46275"/>
    <w:rsid w:val="00B4675A"/>
    <w:rsid w:val="00B469AA"/>
    <w:rsid w:val="00B46C33"/>
    <w:rsid w:val="00B46F79"/>
    <w:rsid w:val="00B4722A"/>
    <w:rsid w:val="00B4743D"/>
    <w:rsid w:val="00B474DF"/>
    <w:rsid w:val="00B4780A"/>
    <w:rsid w:val="00B500D2"/>
    <w:rsid w:val="00B50377"/>
    <w:rsid w:val="00B507B7"/>
    <w:rsid w:val="00B50851"/>
    <w:rsid w:val="00B5150A"/>
    <w:rsid w:val="00B5161C"/>
    <w:rsid w:val="00B51E77"/>
    <w:rsid w:val="00B52211"/>
    <w:rsid w:val="00B5237E"/>
    <w:rsid w:val="00B5247F"/>
    <w:rsid w:val="00B52DEB"/>
    <w:rsid w:val="00B531AD"/>
    <w:rsid w:val="00B5343A"/>
    <w:rsid w:val="00B535DE"/>
    <w:rsid w:val="00B53742"/>
    <w:rsid w:val="00B53EAA"/>
    <w:rsid w:val="00B541BB"/>
    <w:rsid w:val="00B541CA"/>
    <w:rsid w:val="00B542EB"/>
    <w:rsid w:val="00B5472A"/>
    <w:rsid w:val="00B54749"/>
    <w:rsid w:val="00B54793"/>
    <w:rsid w:val="00B548F5"/>
    <w:rsid w:val="00B54B34"/>
    <w:rsid w:val="00B5531A"/>
    <w:rsid w:val="00B55742"/>
    <w:rsid w:val="00B55918"/>
    <w:rsid w:val="00B55B05"/>
    <w:rsid w:val="00B55D3D"/>
    <w:rsid w:val="00B55F51"/>
    <w:rsid w:val="00B5611E"/>
    <w:rsid w:val="00B56806"/>
    <w:rsid w:val="00B573A9"/>
    <w:rsid w:val="00B57465"/>
    <w:rsid w:val="00B57C1D"/>
    <w:rsid w:val="00B57DA5"/>
    <w:rsid w:val="00B60993"/>
    <w:rsid w:val="00B60AA4"/>
    <w:rsid w:val="00B60DD8"/>
    <w:rsid w:val="00B60F92"/>
    <w:rsid w:val="00B616E8"/>
    <w:rsid w:val="00B61B45"/>
    <w:rsid w:val="00B6239E"/>
    <w:rsid w:val="00B6255E"/>
    <w:rsid w:val="00B626D5"/>
    <w:rsid w:val="00B628B7"/>
    <w:rsid w:val="00B62A56"/>
    <w:rsid w:val="00B63D71"/>
    <w:rsid w:val="00B641FC"/>
    <w:rsid w:val="00B64311"/>
    <w:rsid w:val="00B6438A"/>
    <w:rsid w:val="00B64726"/>
    <w:rsid w:val="00B64906"/>
    <w:rsid w:val="00B649A6"/>
    <w:rsid w:val="00B649F7"/>
    <w:rsid w:val="00B64F54"/>
    <w:rsid w:val="00B650AD"/>
    <w:rsid w:val="00B65187"/>
    <w:rsid w:val="00B65298"/>
    <w:rsid w:val="00B65351"/>
    <w:rsid w:val="00B6565F"/>
    <w:rsid w:val="00B65775"/>
    <w:rsid w:val="00B65ACC"/>
    <w:rsid w:val="00B65BB3"/>
    <w:rsid w:val="00B65D5C"/>
    <w:rsid w:val="00B65EAB"/>
    <w:rsid w:val="00B66262"/>
    <w:rsid w:val="00B669FC"/>
    <w:rsid w:val="00B66DBB"/>
    <w:rsid w:val="00B67020"/>
    <w:rsid w:val="00B673FF"/>
    <w:rsid w:val="00B70283"/>
    <w:rsid w:val="00B707EC"/>
    <w:rsid w:val="00B70ECB"/>
    <w:rsid w:val="00B71115"/>
    <w:rsid w:val="00B713F9"/>
    <w:rsid w:val="00B71A81"/>
    <w:rsid w:val="00B71D71"/>
    <w:rsid w:val="00B72042"/>
    <w:rsid w:val="00B723EA"/>
    <w:rsid w:val="00B72416"/>
    <w:rsid w:val="00B72F1B"/>
    <w:rsid w:val="00B72F83"/>
    <w:rsid w:val="00B73244"/>
    <w:rsid w:val="00B73B39"/>
    <w:rsid w:val="00B73E7C"/>
    <w:rsid w:val="00B73F01"/>
    <w:rsid w:val="00B740AF"/>
    <w:rsid w:val="00B7416F"/>
    <w:rsid w:val="00B741F8"/>
    <w:rsid w:val="00B74782"/>
    <w:rsid w:val="00B74795"/>
    <w:rsid w:val="00B748A2"/>
    <w:rsid w:val="00B74DFF"/>
    <w:rsid w:val="00B7509E"/>
    <w:rsid w:val="00B760E4"/>
    <w:rsid w:val="00B7661D"/>
    <w:rsid w:val="00B7718D"/>
    <w:rsid w:val="00B772D0"/>
    <w:rsid w:val="00B77448"/>
    <w:rsid w:val="00B7764C"/>
    <w:rsid w:val="00B77678"/>
    <w:rsid w:val="00B800B7"/>
    <w:rsid w:val="00B80314"/>
    <w:rsid w:val="00B817E9"/>
    <w:rsid w:val="00B81A6F"/>
    <w:rsid w:val="00B81D9F"/>
    <w:rsid w:val="00B820C1"/>
    <w:rsid w:val="00B83AEE"/>
    <w:rsid w:val="00B83B0A"/>
    <w:rsid w:val="00B83D54"/>
    <w:rsid w:val="00B84315"/>
    <w:rsid w:val="00B84449"/>
    <w:rsid w:val="00B848C7"/>
    <w:rsid w:val="00B849A5"/>
    <w:rsid w:val="00B84FBA"/>
    <w:rsid w:val="00B85067"/>
    <w:rsid w:val="00B8545D"/>
    <w:rsid w:val="00B854E6"/>
    <w:rsid w:val="00B856B2"/>
    <w:rsid w:val="00B858C0"/>
    <w:rsid w:val="00B85A1E"/>
    <w:rsid w:val="00B85B14"/>
    <w:rsid w:val="00B8621E"/>
    <w:rsid w:val="00B86669"/>
    <w:rsid w:val="00B866D7"/>
    <w:rsid w:val="00B86874"/>
    <w:rsid w:val="00B86AE1"/>
    <w:rsid w:val="00B86BD9"/>
    <w:rsid w:val="00B8759B"/>
    <w:rsid w:val="00B877F7"/>
    <w:rsid w:val="00B87873"/>
    <w:rsid w:val="00B87C5F"/>
    <w:rsid w:val="00B90EEE"/>
    <w:rsid w:val="00B914B6"/>
    <w:rsid w:val="00B91655"/>
    <w:rsid w:val="00B917E6"/>
    <w:rsid w:val="00B91F86"/>
    <w:rsid w:val="00B9201F"/>
    <w:rsid w:val="00B92836"/>
    <w:rsid w:val="00B92972"/>
    <w:rsid w:val="00B92D56"/>
    <w:rsid w:val="00B92F16"/>
    <w:rsid w:val="00B9377F"/>
    <w:rsid w:val="00B93D28"/>
    <w:rsid w:val="00B94822"/>
    <w:rsid w:val="00B94AEF"/>
    <w:rsid w:val="00B94BC8"/>
    <w:rsid w:val="00B94C4E"/>
    <w:rsid w:val="00B94E0A"/>
    <w:rsid w:val="00B9556A"/>
    <w:rsid w:val="00B95B46"/>
    <w:rsid w:val="00B95F38"/>
    <w:rsid w:val="00B965C2"/>
    <w:rsid w:val="00B965CE"/>
    <w:rsid w:val="00B9669C"/>
    <w:rsid w:val="00B97084"/>
    <w:rsid w:val="00B97785"/>
    <w:rsid w:val="00B977CF"/>
    <w:rsid w:val="00B978C7"/>
    <w:rsid w:val="00B978DC"/>
    <w:rsid w:val="00B97D60"/>
    <w:rsid w:val="00BA1524"/>
    <w:rsid w:val="00BA1800"/>
    <w:rsid w:val="00BA1930"/>
    <w:rsid w:val="00BA2341"/>
    <w:rsid w:val="00BA2D3D"/>
    <w:rsid w:val="00BA3719"/>
    <w:rsid w:val="00BA3841"/>
    <w:rsid w:val="00BA3D29"/>
    <w:rsid w:val="00BA5B33"/>
    <w:rsid w:val="00BA6DAD"/>
    <w:rsid w:val="00BA739A"/>
    <w:rsid w:val="00BA7A24"/>
    <w:rsid w:val="00BA7F82"/>
    <w:rsid w:val="00BB01EA"/>
    <w:rsid w:val="00BB0B8C"/>
    <w:rsid w:val="00BB1690"/>
    <w:rsid w:val="00BB1BFA"/>
    <w:rsid w:val="00BB1CC2"/>
    <w:rsid w:val="00BB294E"/>
    <w:rsid w:val="00BB2E3C"/>
    <w:rsid w:val="00BB2F7E"/>
    <w:rsid w:val="00BB2FD0"/>
    <w:rsid w:val="00BB2FED"/>
    <w:rsid w:val="00BB325F"/>
    <w:rsid w:val="00BB38AD"/>
    <w:rsid w:val="00BB3909"/>
    <w:rsid w:val="00BB4196"/>
    <w:rsid w:val="00BB448F"/>
    <w:rsid w:val="00BB4B84"/>
    <w:rsid w:val="00BB4D89"/>
    <w:rsid w:val="00BB5F34"/>
    <w:rsid w:val="00BB6334"/>
    <w:rsid w:val="00BB692D"/>
    <w:rsid w:val="00BB69E7"/>
    <w:rsid w:val="00BB6A03"/>
    <w:rsid w:val="00BB6CF8"/>
    <w:rsid w:val="00BB721C"/>
    <w:rsid w:val="00BB73A6"/>
    <w:rsid w:val="00BB74FE"/>
    <w:rsid w:val="00BB7BF4"/>
    <w:rsid w:val="00BB7E81"/>
    <w:rsid w:val="00BC028F"/>
    <w:rsid w:val="00BC03D1"/>
    <w:rsid w:val="00BC0DD3"/>
    <w:rsid w:val="00BC0F25"/>
    <w:rsid w:val="00BC1049"/>
    <w:rsid w:val="00BC14A3"/>
    <w:rsid w:val="00BC1CAF"/>
    <w:rsid w:val="00BC1E18"/>
    <w:rsid w:val="00BC1E9D"/>
    <w:rsid w:val="00BC2183"/>
    <w:rsid w:val="00BC325C"/>
    <w:rsid w:val="00BC39E9"/>
    <w:rsid w:val="00BC43BA"/>
    <w:rsid w:val="00BC4601"/>
    <w:rsid w:val="00BC48BD"/>
    <w:rsid w:val="00BC4917"/>
    <w:rsid w:val="00BC4B6E"/>
    <w:rsid w:val="00BC5489"/>
    <w:rsid w:val="00BC5580"/>
    <w:rsid w:val="00BC638E"/>
    <w:rsid w:val="00BC6CD2"/>
    <w:rsid w:val="00BC6EAF"/>
    <w:rsid w:val="00BC7AB6"/>
    <w:rsid w:val="00BD0020"/>
    <w:rsid w:val="00BD05ED"/>
    <w:rsid w:val="00BD0B4E"/>
    <w:rsid w:val="00BD0DEE"/>
    <w:rsid w:val="00BD112D"/>
    <w:rsid w:val="00BD1B4B"/>
    <w:rsid w:val="00BD241C"/>
    <w:rsid w:val="00BD271E"/>
    <w:rsid w:val="00BD2B72"/>
    <w:rsid w:val="00BD3584"/>
    <w:rsid w:val="00BD38A4"/>
    <w:rsid w:val="00BD3941"/>
    <w:rsid w:val="00BD412C"/>
    <w:rsid w:val="00BD566E"/>
    <w:rsid w:val="00BD5C22"/>
    <w:rsid w:val="00BD5CC5"/>
    <w:rsid w:val="00BD5E65"/>
    <w:rsid w:val="00BD620B"/>
    <w:rsid w:val="00BD62CD"/>
    <w:rsid w:val="00BD63EE"/>
    <w:rsid w:val="00BD6DB5"/>
    <w:rsid w:val="00BD70CD"/>
    <w:rsid w:val="00BD72B5"/>
    <w:rsid w:val="00BD7A6B"/>
    <w:rsid w:val="00BD7D19"/>
    <w:rsid w:val="00BD7EC9"/>
    <w:rsid w:val="00BE03F9"/>
    <w:rsid w:val="00BE0565"/>
    <w:rsid w:val="00BE0D9C"/>
    <w:rsid w:val="00BE0FFB"/>
    <w:rsid w:val="00BE11CE"/>
    <w:rsid w:val="00BE1F15"/>
    <w:rsid w:val="00BE1FE2"/>
    <w:rsid w:val="00BE21E0"/>
    <w:rsid w:val="00BE221B"/>
    <w:rsid w:val="00BE297D"/>
    <w:rsid w:val="00BE2A0D"/>
    <w:rsid w:val="00BE2A5A"/>
    <w:rsid w:val="00BE2FB1"/>
    <w:rsid w:val="00BE3389"/>
    <w:rsid w:val="00BE38CE"/>
    <w:rsid w:val="00BE3B6C"/>
    <w:rsid w:val="00BE42C9"/>
    <w:rsid w:val="00BE4EA9"/>
    <w:rsid w:val="00BE4EBE"/>
    <w:rsid w:val="00BE52B2"/>
    <w:rsid w:val="00BE54A0"/>
    <w:rsid w:val="00BE5BF6"/>
    <w:rsid w:val="00BE5D63"/>
    <w:rsid w:val="00BE6836"/>
    <w:rsid w:val="00BE6A41"/>
    <w:rsid w:val="00BE7090"/>
    <w:rsid w:val="00BE74C1"/>
    <w:rsid w:val="00BE7746"/>
    <w:rsid w:val="00BF0095"/>
    <w:rsid w:val="00BF02EB"/>
    <w:rsid w:val="00BF037A"/>
    <w:rsid w:val="00BF0AA6"/>
    <w:rsid w:val="00BF11E3"/>
    <w:rsid w:val="00BF1AA4"/>
    <w:rsid w:val="00BF1AE8"/>
    <w:rsid w:val="00BF251C"/>
    <w:rsid w:val="00BF28CD"/>
    <w:rsid w:val="00BF297B"/>
    <w:rsid w:val="00BF29BC"/>
    <w:rsid w:val="00BF31E9"/>
    <w:rsid w:val="00BF32E2"/>
    <w:rsid w:val="00BF364F"/>
    <w:rsid w:val="00BF383B"/>
    <w:rsid w:val="00BF44AE"/>
    <w:rsid w:val="00BF45CF"/>
    <w:rsid w:val="00BF4EA2"/>
    <w:rsid w:val="00BF532B"/>
    <w:rsid w:val="00BF555F"/>
    <w:rsid w:val="00BF58A8"/>
    <w:rsid w:val="00BF674B"/>
    <w:rsid w:val="00BF6B87"/>
    <w:rsid w:val="00BF71B3"/>
    <w:rsid w:val="00BF7A0D"/>
    <w:rsid w:val="00BF7A20"/>
    <w:rsid w:val="00BF7B2A"/>
    <w:rsid w:val="00BF7CBC"/>
    <w:rsid w:val="00C00189"/>
    <w:rsid w:val="00C00E67"/>
    <w:rsid w:val="00C00F02"/>
    <w:rsid w:val="00C0183E"/>
    <w:rsid w:val="00C0186E"/>
    <w:rsid w:val="00C01EAA"/>
    <w:rsid w:val="00C023A2"/>
    <w:rsid w:val="00C023A9"/>
    <w:rsid w:val="00C0322B"/>
    <w:rsid w:val="00C03352"/>
    <w:rsid w:val="00C03B6C"/>
    <w:rsid w:val="00C03C6F"/>
    <w:rsid w:val="00C03E51"/>
    <w:rsid w:val="00C04059"/>
    <w:rsid w:val="00C041F0"/>
    <w:rsid w:val="00C04B5D"/>
    <w:rsid w:val="00C04E3E"/>
    <w:rsid w:val="00C05BC0"/>
    <w:rsid w:val="00C064DA"/>
    <w:rsid w:val="00C06629"/>
    <w:rsid w:val="00C070B1"/>
    <w:rsid w:val="00C10112"/>
    <w:rsid w:val="00C1047E"/>
    <w:rsid w:val="00C114F0"/>
    <w:rsid w:val="00C1172F"/>
    <w:rsid w:val="00C1175E"/>
    <w:rsid w:val="00C11E46"/>
    <w:rsid w:val="00C12190"/>
    <w:rsid w:val="00C121A5"/>
    <w:rsid w:val="00C12C2A"/>
    <w:rsid w:val="00C12C62"/>
    <w:rsid w:val="00C132BA"/>
    <w:rsid w:val="00C13B44"/>
    <w:rsid w:val="00C13D8F"/>
    <w:rsid w:val="00C14422"/>
    <w:rsid w:val="00C149CF"/>
    <w:rsid w:val="00C14D78"/>
    <w:rsid w:val="00C14E76"/>
    <w:rsid w:val="00C1504D"/>
    <w:rsid w:val="00C1535C"/>
    <w:rsid w:val="00C15C34"/>
    <w:rsid w:val="00C16EEE"/>
    <w:rsid w:val="00C17361"/>
    <w:rsid w:val="00C173BE"/>
    <w:rsid w:val="00C17404"/>
    <w:rsid w:val="00C174AD"/>
    <w:rsid w:val="00C17C33"/>
    <w:rsid w:val="00C17E3A"/>
    <w:rsid w:val="00C200E2"/>
    <w:rsid w:val="00C20559"/>
    <w:rsid w:val="00C205A6"/>
    <w:rsid w:val="00C20601"/>
    <w:rsid w:val="00C20906"/>
    <w:rsid w:val="00C215BC"/>
    <w:rsid w:val="00C21735"/>
    <w:rsid w:val="00C21F8D"/>
    <w:rsid w:val="00C2213C"/>
    <w:rsid w:val="00C22638"/>
    <w:rsid w:val="00C234A0"/>
    <w:rsid w:val="00C2358E"/>
    <w:rsid w:val="00C23C9E"/>
    <w:rsid w:val="00C23D31"/>
    <w:rsid w:val="00C2419D"/>
    <w:rsid w:val="00C24329"/>
    <w:rsid w:val="00C24B12"/>
    <w:rsid w:val="00C24C5E"/>
    <w:rsid w:val="00C257E7"/>
    <w:rsid w:val="00C25B82"/>
    <w:rsid w:val="00C2668F"/>
    <w:rsid w:val="00C26A4F"/>
    <w:rsid w:val="00C26E4F"/>
    <w:rsid w:val="00C272A0"/>
    <w:rsid w:val="00C273D4"/>
    <w:rsid w:val="00C2743D"/>
    <w:rsid w:val="00C2746F"/>
    <w:rsid w:val="00C2758C"/>
    <w:rsid w:val="00C2764F"/>
    <w:rsid w:val="00C27CDA"/>
    <w:rsid w:val="00C27E7D"/>
    <w:rsid w:val="00C27FBD"/>
    <w:rsid w:val="00C30445"/>
    <w:rsid w:val="00C3045C"/>
    <w:rsid w:val="00C306E1"/>
    <w:rsid w:val="00C3119A"/>
    <w:rsid w:val="00C31CB0"/>
    <w:rsid w:val="00C31CC8"/>
    <w:rsid w:val="00C32007"/>
    <w:rsid w:val="00C320A8"/>
    <w:rsid w:val="00C320DC"/>
    <w:rsid w:val="00C323E8"/>
    <w:rsid w:val="00C32465"/>
    <w:rsid w:val="00C3250A"/>
    <w:rsid w:val="00C32C1B"/>
    <w:rsid w:val="00C33C6D"/>
    <w:rsid w:val="00C33DC4"/>
    <w:rsid w:val="00C33E07"/>
    <w:rsid w:val="00C33EBD"/>
    <w:rsid w:val="00C343CC"/>
    <w:rsid w:val="00C34CEF"/>
    <w:rsid w:val="00C35592"/>
    <w:rsid w:val="00C367F3"/>
    <w:rsid w:val="00C36962"/>
    <w:rsid w:val="00C36B6E"/>
    <w:rsid w:val="00C37808"/>
    <w:rsid w:val="00C379D9"/>
    <w:rsid w:val="00C37D5F"/>
    <w:rsid w:val="00C40355"/>
    <w:rsid w:val="00C40496"/>
    <w:rsid w:val="00C40942"/>
    <w:rsid w:val="00C40D8D"/>
    <w:rsid w:val="00C40F6C"/>
    <w:rsid w:val="00C41902"/>
    <w:rsid w:val="00C419F8"/>
    <w:rsid w:val="00C41B11"/>
    <w:rsid w:val="00C4291B"/>
    <w:rsid w:val="00C42EEA"/>
    <w:rsid w:val="00C4387C"/>
    <w:rsid w:val="00C43BC7"/>
    <w:rsid w:val="00C43C6D"/>
    <w:rsid w:val="00C44AAA"/>
    <w:rsid w:val="00C44BE0"/>
    <w:rsid w:val="00C45686"/>
    <w:rsid w:val="00C4710F"/>
    <w:rsid w:val="00C4750E"/>
    <w:rsid w:val="00C47651"/>
    <w:rsid w:val="00C476B5"/>
    <w:rsid w:val="00C477B7"/>
    <w:rsid w:val="00C47C29"/>
    <w:rsid w:val="00C47CD0"/>
    <w:rsid w:val="00C47E5D"/>
    <w:rsid w:val="00C5096C"/>
    <w:rsid w:val="00C509ED"/>
    <w:rsid w:val="00C50D68"/>
    <w:rsid w:val="00C512D9"/>
    <w:rsid w:val="00C51302"/>
    <w:rsid w:val="00C51837"/>
    <w:rsid w:val="00C51DBC"/>
    <w:rsid w:val="00C52619"/>
    <w:rsid w:val="00C5272C"/>
    <w:rsid w:val="00C52937"/>
    <w:rsid w:val="00C5296E"/>
    <w:rsid w:val="00C52CDA"/>
    <w:rsid w:val="00C52D36"/>
    <w:rsid w:val="00C52E5E"/>
    <w:rsid w:val="00C52E81"/>
    <w:rsid w:val="00C52F04"/>
    <w:rsid w:val="00C53193"/>
    <w:rsid w:val="00C53A3A"/>
    <w:rsid w:val="00C53A44"/>
    <w:rsid w:val="00C53B42"/>
    <w:rsid w:val="00C53B6C"/>
    <w:rsid w:val="00C53C92"/>
    <w:rsid w:val="00C544C6"/>
    <w:rsid w:val="00C5467C"/>
    <w:rsid w:val="00C546F8"/>
    <w:rsid w:val="00C55477"/>
    <w:rsid w:val="00C55689"/>
    <w:rsid w:val="00C55FF7"/>
    <w:rsid w:val="00C5718C"/>
    <w:rsid w:val="00C57276"/>
    <w:rsid w:val="00C577F6"/>
    <w:rsid w:val="00C57C7C"/>
    <w:rsid w:val="00C602B4"/>
    <w:rsid w:val="00C603C0"/>
    <w:rsid w:val="00C60A35"/>
    <w:rsid w:val="00C60E2A"/>
    <w:rsid w:val="00C616A2"/>
    <w:rsid w:val="00C6229D"/>
    <w:rsid w:val="00C623E4"/>
    <w:rsid w:val="00C62489"/>
    <w:rsid w:val="00C62549"/>
    <w:rsid w:val="00C62D90"/>
    <w:rsid w:val="00C62F43"/>
    <w:rsid w:val="00C633A3"/>
    <w:rsid w:val="00C634CE"/>
    <w:rsid w:val="00C636E2"/>
    <w:rsid w:val="00C63B83"/>
    <w:rsid w:val="00C63E0D"/>
    <w:rsid w:val="00C64E4D"/>
    <w:rsid w:val="00C6546F"/>
    <w:rsid w:val="00C65E38"/>
    <w:rsid w:val="00C66001"/>
    <w:rsid w:val="00C66549"/>
    <w:rsid w:val="00C6654B"/>
    <w:rsid w:val="00C6715D"/>
    <w:rsid w:val="00C676B0"/>
    <w:rsid w:val="00C67C03"/>
    <w:rsid w:val="00C70040"/>
    <w:rsid w:val="00C70388"/>
    <w:rsid w:val="00C7111A"/>
    <w:rsid w:val="00C71489"/>
    <w:rsid w:val="00C71627"/>
    <w:rsid w:val="00C71739"/>
    <w:rsid w:val="00C71B1C"/>
    <w:rsid w:val="00C7245A"/>
    <w:rsid w:val="00C7278A"/>
    <w:rsid w:val="00C727EB"/>
    <w:rsid w:val="00C7299E"/>
    <w:rsid w:val="00C72D9E"/>
    <w:rsid w:val="00C73ED7"/>
    <w:rsid w:val="00C740F4"/>
    <w:rsid w:val="00C746E4"/>
    <w:rsid w:val="00C74819"/>
    <w:rsid w:val="00C74B75"/>
    <w:rsid w:val="00C74C99"/>
    <w:rsid w:val="00C74CBA"/>
    <w:rsid w:val="00C74F1F"/>
    <w:rsid w:val="00C7574E"/>
    <w:rsid w:val="00C75A0D"/>
    <w:rsid w:val="00C75C72"/>
    <w:rsid w:val="00C75DA5"/>
    <w:rsid w:val="00C76798"/>
    <w:rsid w:val="00C76AA7"/>
    <w:rsid w:val="00C76FD4"/>
    <w:rsid w:val="00C77265"/>
    <w:rsid w:val="00C77364"/>
    <w:rsid w:val="00C77915"/>
    <w:rsid w:val="00C77ECC"/>
    <w:rsid w:val="00C800D7"/>
    <w:rsid w:val="00C80492"/>
    <w:rsid w:val="00C804F9"/>
    <w:rsid w:val="00C8051F"/>
    <w:rsid w:val="00C807A0"/>
    <w:rsid w:val="00C80C74"/>
    <w:rsid w:val="00C81087"/>
    <w:rsid w:val="00C81133"/>
    <w:rsid w:val="00C811A7"/>
    <w:rsid w:val="00C813AB"/>
    <w:rsid w:val="00C8218A"/>
    <w:rsid w:val="00C8297D"/>
    <w:rsid w:val="00C82D8C"/>
    <w:rsid w:val="00C82F18"/>
    <w:rsid w:val="00C831AA"/>
    <w:rsid w:val="00C83446"/>
    <w:rsid w:val="00C83698"/>
    <w:rsid w:val="00C83875"/>
    <w:rsid w:val="00C8390B"/>
    <w:rsid w:val="00C83AB5"/>
    <w:rsid w:val="00C83D56"/>
    <w:rsid w:val="00C84622"/>
    <w:rsid w:val="00C849C3"/>
    <w:rsid w:val="00C855D1"/>
    <w:rsid w:val="00C85BA7"/>
    <w:rsid w:val="00C85C3F"/>
    <w:rsid w:val="00C85FB4"/>
    <w:rsid w:val="00C86071"/>
    <w:rsid w:val="00C8627D"/>
    <w:rsid w:val="00C86775"/>
    <w:rsid w:val="00C869EB"/>
    <w:rsid w:val="00C86F95"/>
    <w:rsid w:val="00C87049"/>
    <w:rsid w:val="00C872AB"/>
    <w:rsid w:val="00C87503"/>
    <w:rsid w:val="00C87590"/>
    <w:rsid w:val="00C90B9F"/>
    <w:rsid w:val="00C90C31"/>
    <w:rsid w:val="00C923F1"/>
    <w:rsid w:val="00C92447"/>
    <w:rsid w:val="00C9251A"/>
    <w:rsid w:val="00C92683"/>
    <w:rsid w:val="00C92A0E"/>
    <w:rsid w:val="00C92CF1"/>
    <w:rsid w:val="00C934C2"/>
    <w:rsid w:val="00C93A0A"/>
    <w:rsid w:val="00C93AB2"/>
    <w:rsid w:val="00C948BA"/>
    <w:rsid w:val="00C950FE"/>
    <w:rsid w:val="00C95A1E"/>
    <w:rsid w:val="00C9645A"/>
    <w:rsid w:val="00C96A12"/>
    <w:rsid w:val="00C96B37"/>
    <w:rsid w:val="00C96BC0"/>
    <w:rsid w:val="00C96CE4"/>
    <w:rsid w:val="00C97357"/>
    <w:rsid w:val="00C97366"/>
    <w:rsid w:val="00C975D7"/>
    <w:rsid w:val="00C97F0A"/>
    <w:rsid w:val="00CA04EF"/>
    <w:rsid w:val="00CA06D2"/>
    <w:rsid w:val="00CA294C"/>
    <w:rsid w:val="00CA2DB9"/>
    <w:rsid w:val="00CA37AB"/>
    <w:rsid w:val="00CA47FB"/>
    <w:rsid w:val="00CA4A36"/>
    <w:rsid w:val="00CA4EBC"/>
    <w:rsid w:val="00CA54CB"/>
    <w:rsid w:val="00CA5BA8"/>
    <w:rsid w:val="00CA5D17"/>
    <w:rsid w:val="00CA5EC9"/>
    <w:rsid w:val="00CA626D"/>
    <w:rsid w:val="00CA69CE"/>
    <w:rsid w:val="00CA6F47"/>
    <w:rsid w:val="00CA70B9"/>
    <w:rsid w:val="00CA72A8"/>
    <w:rsid w:val="00CA7A75"/>
    <w:rsid w:val="00CA7B5F"/>
    <w:rsid w:val="00CA7F98"/>
    <w:rsid w:val="00CB07CC"/>
    <w:rsid w:val="00CB0E4C"/>
    <w:rsid w:val="00CB0FAA"/>
    <w:rsid w:val="00CB21F7"/>
    <w:rsid w:val="00CB237E"/>
    <w:rsid w:val="00CB27A4"/>
    <w:rsid w:val="00CB285C"/>
    <w:rsid w:val="00CB2B52"/>
    <w:rsid w:val="00CB320C"/>
    <w:rsid w:val="00CB3256"/>
    <w:rsid w:val="00CB3EEA"/>
    <w:rsid w:val="00CB3EEB"/>
    <w:rsid w:val="00CB3F13"/>
    <w:rsid w:val="00CB400E"/>
    <w:rsid w:val="00CB4EBA"/>
    <w:rsid w:val="00CB4F8E"/>
    <w:rsid w:val="00CB5186"/>
    <w:rsid w:val="00CB64EE"/>
    <w:rsid w:val="00CB651C"/>
    <w:rsid w:val="00CB6AA5"/>
    <w:rsid w:val="00CB7316"/>
    <w:rsid w:val="00CB7AE1"/>
    <w:rsid w:val="00CC00C9"/>
    <w:rsid w:val="00CC0243"/>
    <w:rsid w:val="00CC029C"/>
    <w:rsid w:val="00CC17C1"/>
    <w:rsid w:val="00CC1D99"/>
    <w:rsid w:val="00CC1F99"/>
    <w:rsid w:val="00CC2205"/>
    <w:rsid w:val="00CC230B"/>
    <w:rsid w:val="00CC2435"/>
    <w:rsid w:val="00CC2D92"/>
    <w:rsid w:val="00CC35C9"/>
    <w:rsid w:val="00CC39D2"/>
    <w:rsid w:val="00CC3BE6"/>
    <w:rsid w:val="00CC3F7E"/>
    <w:rsid w:val="00CC416E"/>
    <w:rsid w:val="00CC43F2"/>
    <w:rsid w:val="00CC4551"/>
    <w:rsid w:val="00CC511C"/>
    <w:rsid w:val="00CC611A"/>
    <w:rsid w:val="00CC641F"/>
    <w:rsid w:val="00CC6660"/>
    <w:rsid w:val="00CC7522"/>
    <w:rsid w:val="00CC7F02"/>
    <w:rsid w:val="00CD0085"/>
    <w:rsid w:val="00CD0144"/>
    <w:rsid w:val="00CD08EF"/>
    <w:rsid w:val="00CD0EBD"/>
    <w:rsid w:val="00CD1394"/>
    <w:rsid w:val="00CD18A6"/>
    <w:rsid w:val="00CD197F"/>
    <w:rsid w:val="00CD1997"/>
    <w:rsid w:val="00CD1EBD"/>
    <w:rsid w:val="00CD24A5"/>
    <w:rsid w:val="00CD2F56"/>
    <w:rsid w:val="00CD3015"/>
    <w:rsid w:val="00CD3112"/>
    <w:rsid w:val="00CD324A"/>
    <w:rsid w:val="00CD3306"/>
    <w:rsid w:val="00CD3447"/>
    <w:rsid w:val="00CD3B9B"/>
    <w:rsid w:val="00CD3BB7"/>
    <w:rsid w:val="00CD3C6C"/>
    <w:rsid w:val="00CD3CCF"/>
    <w:rsid w:val="00CD44C2"/>
    <w:rsid w:val="00CD4838"/>
    <w:rsid w:val="00CD4BEC"/>
    <w:rsid w:val="00CD50AE"/>
    <w:rsid w:val="00CD5284"/>
    <w:rsid w:val="00CD5625"/>
    <w:rsid w:val="00CD59A4"/>
    <w:rsid w:val="00CD5FE5"/>
    <w:rsid w:val="00CD61A3"/>
    <w:rsid w:val="00CD63B2"/>
    <w:rsid w:val="00CD7115"/>
    <w:rsid w:val="00CD751F"/>
    <w:rsid w:val="00CD7990"/>
    <w:rsid w:val="00CD7B19"/>
    <w:rsid w:val="00CD7F2A"/>
    <w:rsid w:val="00CE0CB8"/>
    <w:rsid w:val="00CE16A9"/>
    <w:rsid w:val="00CE19DC"/>
    <w:rsid w:val="00CE1F01"/>
    <w:rsid w:val="00CE1F5E"/>
    <w:rsid w:val="00CE2F2F"/>
    <w:rsid w:val="00CE3638"/>
    <w:rsid w:val="00CE37B5"/>
    <w:rsid w:val="00CE4C15"/>
    <w:rsid w:val="00CE4D57"/>
    <w:rsid w:val="00CE4D5F"/>
    <w:rsid w:val="00CE60C2"/>
    <w:rsid w:val="00CE643B"/>
    <w:rsid w:val="00CE66B8"/>
    <w:rsid w:val="00CE6820"/>
    <w:rsid w:val="00CE6A0C"/>
    <w:rsid w:val="00CE6F73"/>
    <w:rsid w:val="00CE7288"/>
    <w:rsid w:val="00CE7323"/>
    <w:rsid w:val="00CE7973"/>
    <w:rsid w:val="00CF00D4"/>
    <w:rsid w:val="00CF07C2"/>
    <w:rsid w:val="00CF111C"/>
    <w:rsid w:val="00CF12B8"/>
    <w:rsid w:val="00CF1860"/>
    <w:rsid w:val="00CF1CC5"/>
    <w:rsid w:val="00CF1EFE"/>
    <w:rsid w:val="00CF2939"/>
    <w:rsid w:val="00CF2ACB"/>
    <w:rsid w:val="00CF3407"/>
    <w:rsid w:val="00CF3448"/>
    <w:rsid w:val="00CF388B"/>
    <w:rsid w:val="00CF38D3"/>
    <w:rsid w:val="00CF4140"/>
    <w:rsid w:val="00CF463D"/>
    <w:rsid w:val="00CF4C19"/>
    <w:rsid w:val="00CF4C83"/>
    <w:rsid w:val="00CF4CAA"/>
    <w:rsid w:val="00CF5457"/>
    <w:rsid w:val="00CF5B37"/>
    <w:rsid w:val="00CF5BBC"/>
    <w:rsid w:val="00CF681B"/>
    <w:rsid w:val="00CF692D"/>
    <w:rsid w:val="00CF69CA"/>
    <w:rsid w:val="00CF6C24"/>
    <w:rsid w:val="00CF758F"/>
    <w:rsid w:val="00CF77E6"/>
    <w:rsid w:val="00CF7C71"/>
    <w:rsid w:val="00CF7F0E"/>
    <w:rsid w:val="00D00A03"/>
    <w:rsid w:val="00D0107A"/>
    <w:rsid w:val="00D0119E"/>
    <w:rsid w:val="00D01A72"/>
    <w:rsid w:val="00D01B07"/>
    <w:rsid w:val="00D02108"/>
    <w:rsid w:val="00D022BC"/>
    <w:rsid w:val="00D025EA"/>
    <w:rsid w:val="00D026BC"/>
    <w:rsid w:val="00D02734"/>
    <w:rsid w:val="00D02ACA"/>
    <w:rsid w:val="00D02D05"/>
    <w:rsid w:val="00D030BD"/>
    <w:rsid w:val="00D0345C"/>
    <w:rsid w:val="00D03746"/>
    <w:rsid w:val="00D042D6"/>
    <w:rsid w:val="00D04C44"/>
    <w:rsid w:val="00D057D1"/>
    <w:rsid w:val="00D05B1D"/>
    <w:rsid w:val="00D0633E"/>
    <w:rsid w:val="00D065C1"/>
    <w:rsid w:val="00D0679D"/>
    <w:rsid w:val="00D06D3F"/>
    <w:rsid w:val="00D06ECA"/>
    <w:rsid w:val="00D070E5"/>
    <w:rsid w:val="00D0741B"/>
    <w:rsid w:val="00D075CA"/>
    <w:rsid w:val="00D07714"/>
    <w:rsid w:val="00D07859"/>
    <w:rsid w:val="00D07CC2"/>
    <w:rsid w:val="00D07EAB"/>
    <w:rsid w:val="00D102C5"/>
    <w:rsid w:val="00D10AEA"/>
    <w:rsid w:val="00D10C9D"/>
    <w:rsid w:val="00D11217"/>
    <w:rsid w:val="00D11677"/>
    <w:rsid w:val="00D11E69"/>
    <w:rsid w:val="00D122DD"/>
    <w:rsid w:val="00D126A0"/>
    <w:rsid w:val="00D12A4F"/>
    <w:rsid w:val="00D12AE6"/>
    <w:rsid w:val="00D12D92"/>
    <w:rsid w:val="00D13184"/>
    <w:rsid w:val="00D135EE"/>
    <w:rsid w:val="00D13A89"/>
    <w:rsid w:val="00D14004"/>
    <w:rsid w:val="00D14C17"/>
    <w:rsid w:val="00D14C7A"/>
    <w:rsid w:val="00D14D66"/>
    <w:rsid w:val="00D15A23"/>
    <w:rsid w:val="00D15A7A"/>
    <w:rsid w:val="00D163A1"/>
    <w:rsid w:val="00D1677D"/>
    <w:rsid w:val="00D1687E"/>
    <w:rsid w:val="00D16ADE"/>
    <w:rsid w:val="00D16B3A"/>
    <w:rsid w:val="00D16F0B"/>
    <w:rsid w:val="00D170CE"/>
    <w:rsid w:val="00D17215"/>
    <w:rsid w:val="00D173EE"/>
    <w:rsid w:val="00D17642"/>
    <w:rsid w:val="00D1765B"/>
    <w:rsid w:val="00D17695"/>
    <w:rsid w:val="00D176EA"/>
    <w:rsid w:val="00D1791E"/>
    <w:rsid w:val="00D17D53"/>
    <w:rsid w:val="00D17D55"/>
    <w:rsid w:val="00D17D92"/>
    <w:rsid w:val="00D17F1B"/>
    <w:rsid w:val="00D17F5C"/>
    <w:rsid w:val="00D2060B"/>
    <w:rsid w:val="00D20851"/>
    <w:rsid w:val="00D210DC"/>
    <w:rsid w:val="00D21853"/>
    <w:rsid w:val="00D21F31"/>
    <w:rsid w:val="00D2309D"/>
    <w:rsid w:val="00D23189"/>
    <w:rsid w:val="00D232C8"/>
    <w:rsid w:val="00D23425"/>
    <w:rsid w:val="00D2370F"/>
    <w:rsid w:val="00D23A18"/>
    <w:rsid w:val="00D23B7C"/>
    <w:rsid w:val="00D23D59"/>
    <w:rsid w:val="00D24561"/>
    <w:rsid w:val="00D24796"/>
    <w:rsid w:val="00D24B25"/>
    <w:rsid w:val="00D253AA"/>
    <w:rsid w:val="00D26082"/>
    <w:rsid w:val="00D26340"/>
    <w:rsid w:val="00D263DB"/>
    <w:rsid w:val="00D266E0"/>
    <w:rsid w:val="00D26B34"/>
    <w:rsid w:val="00D26CB1"/>
    <w:rsid w:val="00D26F52"/>
    <w:rsid w:val="00D2707F"/>
    <w:rsid w:val="00D27135"/>
    <w:rsid w:val="00D27329"/>
    <w:rsid w:val="00D273CC"/>
    <w:rsid w:val="00D277E7"/>
    <w:rsid w:val="00D301C3"/>
    <w:rsid w:val="00D301CE"/>
    <w:rsid w:val="00D30855"/>
    <w:rsid w:val="00D309ED"/>
    <w:rsid w:val="00D3157E"/>
    <w:rsid w:val="00D316F9"/>
    <w:rsid w:val="00D3189B"/>
    <w:rsid w:val="00D31B38"/>
    <w:rsid w:val="00D31BFA"/>
    <w:rsid w:val="00D31F3F"/>
    <w:rsid w:val="00D32426"/>
    <w:rsid w:val="00D32EBC"/>
    <w:rsid w:val="00D3446F"/>
    <w:rsid w:val="00D34606"/>
    <w:rsid w:val="00D348FC"/>
    <w:rsid w:val="00D34B47"/>
    <w:rsid w:val="00D3519B"/>
    <w:rsid w:val="00D351D0"/>
    <w:rsid w:val="00D3525E"/>
    <w:rsid w:val="00D35475"/>
    <w:rsid w:val="00D35985"/>
    <w:rsid w:val="00D35F4D"/>
    <w:rsid w:val="00D36566"/>
    <w:rsid w:val="00D3723A"/>
    <w:rsid w:val="00D372AF"/>
    <w:rsid w:val="00D378E7"/>
    <w:rsid w:val="00D37CFB"/>
    <w:rsid w:val="00D37D1B"/>
    <w:rsid w:val="00D40365"/>
    <w:rsid w:val="00D40395"/>
    <w:rsid w:val="00D40811"/>
    <w:rsid w:val="00D40D68"/>
    <w:rsid w:val="00D40EA0"/>
    <w:rsid w:val="00D4107C"/>
    <w:rsid w:val="00D41080"/>
    <w:rsid w:val="00D41256"/>
    <w:rsid w:val="00D414AB"/>
    <w:rsid w:val="00D414ED"/>
    <w:rsid w:val="00D4173D"/>
    <w:rsid w:val="00D4181F"/>
    <w:rsid w:val="00D41B3E"/>
    <w:rsid w:val="00D41FEC"/>
    <w:rsid w:val="00D41FF9"/>
    <w:rsid w:val="00D4263D"/>
    <w:rsid w:val="00D426BD"/>
    <w:rsid w:val="00D4308C"/>
    <w:rsid w:val="00D430A4"/>
    <w:rsid w:val="00D43829"/>
    <w:rsid w:val="00D43E98"/>
    <w:rsid w:val="00D4430C"/>
    <w:rsid w:val="00D44672"/>
    <w:rsid w:val="00D44D74"/>
    <w:rsid w:val="00D45310"/>
    <w:rsid w:val="00D458B6"/>
    <w:rsid w:val="00D459E0"/>
    <w:rsid w:val="00D45AEF"/>
    <w:rsid w:val="00D45B66"/>
    <w:rsid w:val="00D464F5"/>
    <w:rsid w:val="00D469B0"/>
    <w:rsid w:val="00D46E5E"/>
    <w:rsid w:val="00D4749B"/>
    <w:rsid w:val="00D47A70"/>
    <w:rsid w:val="00D5003E"/>
    <w:rsid w:val="00D50A6D"/>
    <w:rsid w:val="00D5118B"/>
    <w:rsid w:val="00D51267"/>
    <w:rsid w:val="00D517BF"/>
    <w:rsid w:val="00D5183A"/>
    <w:rsid w:val="00D518B0"/>
    <w:rsid w:val="00D51A13"/>
    <w:rsid w:val="00D52BB9"/>
    <w:rsid w:val="00D52C5F"/>
    <w:rsid w:val="00D535C2"/>
    <w:rsid w:val="00D53725"/>
    <w:rsid w:val="00D5384F"/>
    <w:rsid w:val="00D538D9"/>
    <w:rsid w:val="00D5451E"/>
    <w:rsid w:val="00D54720"/>
    <w:rsid w:val="00D55068"/>
    <w:rsid w:val="00D550E6"/>
    <w:rsid w:val="00D55202"/>
    <w:rsid w:val="00D55469"/>
    <w:rsid w:val="00D55D5D"/>
    <w:rsid w:val="00D56283"/>
    <w:rsid w:val="00D56670"/>
    <w:rsid w:val="00D5711E"/>
    <w:rsid w:val="00D57131"/>
    <w:rsid w:val="00D57362"/>
    <w:rsid w:val="00D57BA8"/>
    <w:rsid w:val="00D60323"/>
    <w:rsid w:val="00D603A4"/>
    <w:rsid w:val="00D60474"/>
    <w:rsid w:val="00D607AF"/>
    <w:rsid w:val="00D60962"/>
    <w:rsid w:val="00D61164"/>
    <w:rsid w:val="00D616C6"/>
    <w:rsid w:val="00D61932"/>
    <w:rsid w:val="00D619C8"/>
    <w:rsid w:val="00D61C37"/>
    <w:rsid w:val="00D61EEA"/>
    <w:rsid w:val="00D62154"/>
    <w:rsid w:val="00D623EF"/>
    <w:rsid w:val="00D62EA1"/>
    <w:rsid w:val="00D63211"/>
    <w:rsid w:val="00D63A27"/>
    <w:rsid w:val="00D63DBA"/>
    <w:rsid w:val="00D63E49"/>
    <w:rsid w:val="00D6411F"/>
    <w:rsid w:val="00D649C8"/>
    <w:rsid w:val="00D65114"/>
    <w:rsid w:val="00D6566C"/>
    <w:rsid w:val="00D65B5F"/>
    <w:rsid w:val="00D65C12"/>
    <w:rsid w:val="00D66268"/>
    <w:rsid w:val="00D66422"/>
    <w:rsid w:val="00D664DE"/>
    <w:rsid w:val="00D66ACC"/>
    <w:rsid w:val="00D670C5"/>
    <w:rsid w:val="00D671C9"/>
    <w:rsid w:val="00D67889"/>
    <w:rsid w:val="00D678D7"/>
    <w:rsid w:val="00D67FC4"/>
    <w:rsid w:val="00D70402"/>
    <w:rsid w:val="00D7054D"/>
    <w:rsid w:val="00D709E6"/>
    <w:rsid w:val="00D70B31"/>
    <w:rsid w:val="00D70F3F"/>
    <w:rsid w:val="00D7161E"/>
    <w:rsid w:val="00D71EB0"/>
    <w:rsid w:val="00D729A3"/>
    <w:rsid w:val="00D72D7F"/>
    <w:rsid w:val="00D73044"/>
    <w:rsid w:val="00D733DB"/>
    <w:rsid w:val="00D738A6"/>
    <w:rsid w:val="00D73B2C"/>
    <w:rsid w:val="00D73F23"/>
    <w:rsid w:val="00D74A3F"/>
    <w:rsid w:val="00D74B3B"/>
    <w:rsid w:val="00D74B77"/>
    <w:rsid w:val="00D74C0D"/>
    <w:rsid w:val="00D75259"/>
    <w:rsid w:val="00D7540D"/>
    <w:rsid w:val="00D75489"/>
    <w:rsid w:val="00D757F6"/>
    <w:rsid w:val="00D75815"/>
    <w:rsid w:val="00D758D1"/>
    <w:rsid w:val="00D75B20"/>
    <w:rsid w:val="00D75B2C"/>
    <w:rsid w:val="00D763F3"/>
    <w:rsid w:val="00D76777"/>
    <w:rsid w:val="00D77147"/>
    <w:rsid w:val="00D8023F"/>
    <w:rsid w:val="00D802B8"/>
    <w:rsid w:val="00D80612"/>
    <w:rsid w:val="00D80DC6"/>
    <w:rsid w:val="00D80EBC"/>
    <w:rsid w:val="00D816BE"/>
    <w:rsid w:val="00D81A7C"/>
    <w:rsid w:val="00D81C6C"/>
    <w:rsid w:val="00D81F20"/>
    <w:rsid w:val="00D82F9B"/>
    <w:rsid w:val="00D832C9"/>
    <w:rsid w:val="00D83403"/>
    <w:rsid w:val="00D837C2"/>
    <w:rsid w:val="00D83B92"/>
    <w:rsid w:val="00D8485C"/>
    <w:rsid w:val="00D85D9D"/>
    <w:rsid w:val="00D86235"/>
    <w:rsid w:val="00D869AE"/>
    <w:rsid w:val="00D869C0"/>
    <w:rsid w:val="00D870F6"/>
    <w:rsid w:val="00D8720C"/>
    <w:rsid w:val="00D87342"/>
    <w:rsid w:val="00D87903"/>
    <w:rsid w:val="00D900D0"/>
    <w:rsid w:val="00D902C3"/>
    <w:rsid w:val="00D90667"/>
    <w:rsid w:val="00D9136B"/>
    <w:rsid w:val="00D91E80"/>
    <w:rsid w:val="00D91E84"/>
    <w:rsid w:val="00D91E8F"/>
    <w:rsid w:val="00D920BA"/>
    <w:rsid w:val="00D92391"/>
    <w:rsid w:val="00D92708"/>
    <w:rsid w:val="00D92F3F"/>
    <w:rsid w:val="00D930DA"/>
    <w:rsid w:val="00D9342D"/>
    <w:rsid w:val="00D93805"/>
    <w:rsid w:val="00D938AD"/>
    <w:rsid w:val="00D9420E"/>
    <w:rsid w:val="00D94AA4"/>
    <w:rsid w:val="00D9518A"/>
    <w:rsid w:val="00D95243"/>
    <w:rsid w:val="00D9548E"/>
    <w:rsid w:val="00D954BC"/>
    <w:rsid w:val="00D956C1"/>
    <w:rsid w:val="00D9589B"/>
    <w:rsid w:val="00D9722C"/>
    <w:rsid w:val="00D9736F"/>
    <w:rsid w:val="00D97389"/>
    <w:rsid w:val="00D973D2"/>
    <w:rsid w:val="00D979E9"/>
    <w:rsid w:val="00D97BE5"/>
    <w:rsid w:val="00DA0498"/>
    <w:rsid w:val="00DA0742"/>
    <w:rsid w:val="00DA086D"/>
    <w:rsid w:val="00DA0DAE"/>
    <w:rsid w:val="00DA124A"/>
    <w:rsid w:val="00DA1375"/>
    <w:rsid w:val="00DA1378"/>
    <w:rsid w:val="00DA19EE"/>
    <w:rsid w:val="00DA1CD7"/>
    <w:rsid w:val="00DA2009"/>
    <w:rsid w:val="00DA20C5"/>
    <w:rsid w:val="00DA29B2"/>
    <w:rsid w:val="00DA2DE0"/>
    <w:rsid w:val="00DA3608"/>
    <w:rsid w:val="00DA36BC"/>
    <w:rsid w:val="00DA403F"/>
    <w:rsid w:val="00DA457E"/>
    <w:rsid w:val="00DA4826"/>
    <w:rsid w:val="00DA49D2"/>
    <w:rsid w:val="00DA5000"/>
    <w:rsid w:val="00DA5007"/>
    <w:rsid w:val="00DA52DA"/>
    <w:rsid w:val="00DA54BF"/>
    <w:rsid w:val="00DA571F"/>
    <w:rsid w:val="00DA6272"/>
    <w:rsid w:val="00DA697C"/>
    <w:rsid w:val="00DA6E26"/>
    <w:rsid w:val="00DA6E75"/>
    <w:rsid w:val="00DA6EE1"/>
    <w:rsid w:val="00DA742C"/>
    <w:rsid w:val="00DA75F2"/>
    <w:rsid w:val="00DA7A2B"/>
    <w:rsid w:val="00DA7B01"/>
    <w:rsid w:val="00DA7F41"/>
    <w:rsid w:val="00DB0841"/>
    <w:rsid w:val="00DB08BD"/>
    <w:rsid w:val="00DB0EF3"/>
    <w:rsid w:val="00DB1037"/>
    <w:rsid w:val="00DB11C9"/>
    <w:rsid w:val="00DB1353"/>
    <w:rsid w:val="00DB1971"/>
    <w:rsid w:val="00DB1CBE"/>
    <w:rsid w:val="00DB1D86"/>
    <w:rsid w:val="00DB225C"/>
    <w:rsid w:val="00DB229B"/>
    <w:rsid w:val="00DB238E"/>
    <w:rsid w:val="00DB24A5"/>
    <w:rsid w:val="00DB2A0F"/>
    <w:rsid w:val="00DB2A10"/>
    <w:rsid w:val="00DB2BB5"/>
    <w:rsid w:val="00DB37F0"/>
    <w:rsid w:val="00DB3BB9"/>
    <w:rsid w:val="00DB4BE6"/>
    <w:rsid w:val="00DB4CE2"/>
    <w:rsid w:val="00DB520E"/>
    <w:rsid w:val="00DB62ED"/>
    <w:rsid w:val="00DB651C"/>
    <w:rsid w:val="00DB659F"/>
    <w:rsid w:val="00DB6715"/>
    <w:rsid w:val="00DB6B90"/>
    <w:rsid w:val="00DB6C8A"/>
    <w:rsid w:val="00DB6FB1"/>
    <w:rsid w:val="00DB7456"/>
    <w:rsid w:val="00DB746E"/>
    <w:rsid w:val="00DB79EF"/>
    <w:rsid w:val="00DC0F16"/>
    <w:rsid w:val="00DC0FE0"/>
    <w:rsid w:val="00DC104B"/>
    <w:rsid w:val="00DC2451"/>
    <w:rsid w:val="00DC2643"/>
    <w:rsid w:val="00DC277F"/>
    <w:rsid w:val="00DC278D"/>
    <w:rsid w:val="00DC2C11"/>
    <w:rsid w:val="00DC4673"/>
    <w:rsid w:val="00DC4C2A"/>
    <w:rsid w:val="00DC500A"/>
    <w:rsid w:val="00DC5A9D"/>
    <w:rsid w:val="00DC604F"/>
    <w:rsid w:val="00DC64FC"/>
    <w:rsid w:val="00DC65AE"/>
    <w:rsid w:val="00DC6753"/>
    <w:rsid w:val="00DC69AF"/>
    <w:rsid w:val="00DC6ACB"/>
    <w:rsid w:val="00DC6E9A"/>
    <w:rsid w:val="00DC6F28"/>
    <w:rsid w:val="00DC6F4C"/>
    <w:rsid w:val="00DC73B7"/>
    <w:rsid w:val="00DC7882"/>
    <w:rsid w:val="00DC78E3"/>
    <w:rsid w:val="00DC79FA"/>
    <w:rsid w:val="00DD0096"/>
    <w:rsid w:val="00DD087C"/>
    <w:rsid w:val="00DD0E29"/>
    <w:rsid w:val="00DD1661"/>
    <w:rsid w:val="00DD18CA"/>
    <w:rsid w:val="00DD1C7A"/>
    <w:rsid w:val="00DD280E"/>
    <w:rsid w:val="00DD31B8"/>
    <w:rsid w:val="00DD3291"/>
    <w:rsid w:val="00DD3519"/>
    <w:rsid w:val="00DD3801"/>
    <w:rsid w:val="00DD3BA9"/>
    <w:rsid w:val="00DD3F0E"/>
    <w:rsid w:val="00DD50B6"/>
    <w:rsid w:val="00DD575D"/>
    <w:rsid w:val="00DD585E"/>
    <w:rsid w:val="00DD5AE0"/>
    <w:rsid w:val="00DD5B3F"/>
    <w:rsid w:val="00DD5D51"/>
    <w:rsid w:val="00DD61A1"/>
    <w:rsid w:val="00DD69A7"/>
    <w:rsid w:val="00DD6AEE"/>
    <w:rsid w:val="00DD6F72"/>
    <w:rsid w:val="00DD703F"/>
    <w:rsid w:val="00DD744D"/>
    <w:rsid w:val="00DD7ABC"/>
    <w:rsid w:val="00DE0591"/>
    <w:rsid w:val="00DE08A3"/>
    <w:rsid w:val="00DE0A30"/>
    <w:rsid w:val="00DE0E51"/>
    <w:rsid w:val="00DE0EC9"/>
    <w:rsid w:val="00DE0F7F"/>
    <w:rsid w:val="00DE0FB7"/>
    <w:rsid w:val="00DE0FE8"/>
    <w:rsid w:val="00DE136F"/>
    <w:rsid w:val="00DE1398"/>
    <w:rsid w:val="00DE14BE"/>
    <w:rsid w:val="00DE1569"/>
    <w:rsid w:val="00DE2267"/>
    <w:rsid w:val="00DE2636"/>
    <w:rsid w:val="00DE3B23"/>
    <w:rsid w:val="00DE3E59"/>
    <w:rsid w:val="00DE3F2D"/>
    <w:rsid w:val="00DE45C5"/>
    <w:rsid w:val="00DE4A42"/>
    <w:rsid w:val="00DE4FB3"/>
    <w:rsid w:val="00DE5392"/>
    <w:rsid w:val="00DE54CE"/>
    <w:rsid w:val="00DE55FB"/>
    <w:rsid w:val="00DE568E"/>
    <w:rsid w:val="00DE5BF4"/>
    <w:rsid w:val="00DE5FA4"/>
    <w:rsid w:val="00DE60BB"/>
    <w:rsid w:val="00DE63EC"/>
    <w:rsid w:val="00DE64BF"/>
    <w:rsid w:val="00DE684B"/>
    <w:rsid w:val="00DE6C7C"/>
    <w:rsid w:val="00DE6ED1"/>
    <w:rsid w:val="00DE72A7"/>
    <w:rsid w:val="00DE78B1"/>
    <w:rsid w:val="00DE7E29"/>
    <w:rsid w:val="00DE7E8D"/>
    <w:rsid w:val="00DF0087"/>
    <w:rsid w:val="00DF0088"/>
    <w:rsid w:val="00DF087A"/>
    <w:rsid w:val="00DF0A3A"/>
    <w:rsid w:val="00DF0BDE"/>
    <w:rsid w:val="00DF132D"/>
    <w:rsid w:val="00DF170D"/>
    <w:rsid w:val="00DF17A0"/>
    <w:rsid w:val="00DF1B29"/>
    <w:rsid w:val="00DF1B58"/>
    <w:rsid w:val="00DF1F4F"/>
    <w:rsid w:val="00DF20C1"/>
    <w:rsid w:val="00DF2623"/>
    <w:rsid w:val="00DF2660"/>
    <w:rsid w:val="00DF2C82"/>
    <w:rsid w:val="00DF2E50"/>
    <w:rsid w:val="00DF2F52"/>
    <w:rsid w:val="00DF349C"/>
    <w:rsid w:val="00DF38FC"/>
    <w:rsid w:val="00DF39C9"/>
    <w:rsid w:val="00DF47C2"/>
    <w:rsid w:val="00DF4CD5"/>
    <w:rsid w:val="00DF4DDF"/>
    <w:rsid w:val="00DF4E1F"/>
    <w:rsid w:val="00DF5C84"/>
    <w:rsid w:val="00DF6068"/>
    <w:rsid w:val="00DF612B"/>
    <w:rsid w:val="00DF6147"/>
    <w:rsid w:val="00DF6948"/>
    <w:rsid w:val="00DF6C3C"/>
    <w:rsid w:val="00DF6FC1"/>
    <w:rsid w:val="00DF7278"/>
    <w:rsid w:val="00E00F29"/>
    <w:rsid w:val="00E00F60"/>
    <w:rsid w:val="00E01043"/>
    <w:rsid w:val="00E01760"/>
    <w:rsid w:val="00E01FE8"/>
    <w:rsid w:val="00E02162"/>
    <w:rsid w:val="00E0217B"/>
    <w:rsid w:val="00E021F0"/>
    <w:rsid w:val="00E0221A"/>
    <w:rsid w:val="00E02646"/>
    <w:rsid w:val="00E02D00"/>
    <w:rsid w:val="00E02D52"/>
    <w:rsid w:val="00E03E62"/>
    <w:rsid w:val="00E040EF"/>
    <w:rsid w:val="00E047C7"/>
    <w:rsid w:val="00E04B04"/>
    <w:rsid w:val="00E04E6A"/>
    <w:rsid w:val="00E0509E"/>
    <w:rsid w:val="00E0527E"/>
    <w:rsid w:val="00E053F6"/>
    <w:rsid w:val="00E053FB"/>
    <w:rsid w:val="00E05B84"/>
    <w:rsid w:val="00E065F7"/>
    <w:rsid w:val="00E06717"/>
    <w:rsid w:val="00E07650"/>
    <w:rsid w:val="00E07B45"/>
    <w:rsid w:val="00E07E51"/>
    <w:rsid w:val="00E07E70"/>
    <w:rsid w:val="00E10009"/>
    <w:rsid w:val="00E100EC"/>
    <w:rsid w:val="00E1041B"/>
    <w:rsid w:val="00E108C7"/>
    <w:rsid w:val="00E10E6D"/>
    <w:rsid w:val="00E10EB2"/>
    <w:rsid w:val="00E114C6"/>
    <w:rsid w:val="00E11B47"/>
    <w:rsid w:val="00E12E5A"/>
    <w:rsid w:val="00E13082"/>
    <w:rsid w:val="00E13546"/>
    <w:rsid w:val="00E135B9"/>
    <w:rsid w:val="00E13C00"/>
    <w:rsid w:val="00E13E51"/>
    <w:rsid w:val="00E1426C"/>
    <w:rsid w:val="00E143F4"/>
    <w:rsid w:val="00E146C7"/>
    <w:rsid w:val="00E151D0"/>
    <w:rsid w:val="00E158E0"/>
    <w:rsid w:val="00E15E7F"/>
    <w:rsid w:val="00E17081"/>
    <w:rsid w:val="00E17172"/>
    <w:rsid w:val="00E175D2"/>
    <w:rsid w:val="00E17651"/>
    <w:rsid w:val="00E1791E"/>
    <w:rsid w:val="00E17995"/>
    <w:rsid w:val="00E2066E"/>
    <w:rsid w:val="00E20835"/>
    <w:rsid w:val="00E20E38"/>
    <w:rsid w:val="00E219D5"/>
    <w:rsid w:val="00E21CF1"/>
    <w:rsid w:val="00E21DFA"/>
    <w:rsid w:val="00E22027"/>
    <w:rsid w:val="00E22A31"/>
    <w:rsid w:val="00E22A4D"/>
    <w:rsid w:val="00E22C9C"/>
    <w:rsid w:val="00E22D60"/>
    <w:rsid w:val="00E2367B"/>
    <w:rsid w:val="00E23E5C"/>
    <w:rsid w:val="00E23F1F"/>
    <w:rsid w:val="00E23F23"/>
    <w:rsid w:val="00E23FCE"/>
    <w:rsid w:val="00E24093"/>
    <w:rsid w:val="00E241FD"/>
    <w:rsid w:val="00E244D6"/>
    <w:rsid w:val="00E24754"/>
    <w:rsid w:val="00E2497E"/>
    <w:rsid w:val="00E24A23"/>
    <w:rsid w:val="00E24CBD"/>
    <w:rsid w:val="00E2556C"/>
    <w:rsid w:val="00E259C6"/>
    <w:rsid w:val="00E25A93"/>
    <w:rsid w:val="00E25ADC"/>
    <w:rsid w:val="00E25C88"/>
    <w:rsid w:val="00E25DC8"/>
    <w:rsid w:val="00E2638C"/>
    <w:rsid w:val="00E266E7"/>
    <w:rsid w:val="00E26BB3"/>
    <w:rsid w:val="00E26D86"/>
    <w:rsid w:val="00E26FDF"/>
    <w:rsid w:val="00E273F9"/>
    <w:rsid w:val="00E27525"/>
    <w:rsid w:val="00E27770"/>
    <w:rsid w:val="00E30830"/>
    <w:rsid w:val="00E313B7"/>
    <w:rsid w:val="00E31EB4"/>
    <w:rsid w:val="00E320A4"/>
    <w:rsid w:val="00E321D8"/>
    <w:rsid w:val="00E322FA"/>
    <w:rsid w:val="00E323FF"/>
    <w:rsid w:val="00E3274A"/>
    <w:rsid w:val="00E327E8"/>
    <w:rsid w:val="00E3284B"/>
    <w:rsid w:val="00E3352D"/>
    <w:rsid w:val="00E3393D"/>
    <w:rsid w:val="00E33D18"/>
    <w:rsid w:val="00E33DCF"/>
    <w:rsid w:val="00E33F40"/>
    <w:rsid w:val="00E3464B"/>
    <w:rsid w:val="00E34959"/>
    <w:rsid w:val="00E34F6B"/>
    <w:rsid w:val="00E35459"/>
    <w:rsid w:val="00E35D37"/>
    <w:rsid w:val="00E35FF0"/>
    <w:rsid w:val="00E368D3"/>
    <w:rsid w:val="00E36D49"/>
    <w:rsid w:val="00E37058"/>
    <w:rsid w:val="00E3740A"/>
    <w:rsid w:val="00E37460"/>
    <w:rsid w:val="00E37568"/>
    <w:rsid w:val="00E40225"/>
    <w:rsid w:val="00E405F8"/>
    <w:rsid w:val="00E40E75"/>
    <w:rsid w:val="00E41210"/>
    <w:rsid w:val="00E412F5"/>
    <w:rsid w:val="00E413A8"/>
    <w:rsid w:val="00E41674"/>
    <w:rsid w:val="00E4177D"/>
    <w:rsid w:val="00E417D7"/>
    <w:rsid w:val="00E41932"/>
    <w:rsid w:val="00E4262C"/>
    <w:rsid w:val="00E429FA"/>
    <w:rsid w:val="00E42E85"/>
    <w:rsid w:val="00E4337F"/>
    <w:rsid w:val="00E436A8"/>
    <w:rsid w:val="00E43C4D"/>
    <w:rsid w:val="00E43D23"/>
    <w:rsid w:val="00E442D0"/>
    <w:rsid w:val="00E443F5"/>
    <w:rsid w:val="00E444CA"/>
    <w:rsid w:val="00E44BA9"/>
    <w:rsid w:val="00E44C30"/>
    <w:rsid w:val="00E44EF9"/>
    <w:rsid w:val="00E453C6"/>
    <w:rsid w:val="00E457AE"/>
    <w:rsid w:val="00E45C50"/>
    <w:rsid w:val="00E4676D"/>
    <w:rsid w:val="00E46D78"/>
    <w:rsid w:val="00E47166"/>
    <w:rsid w:val="00E4729F"/>
    <w:rsid w:val="00E47311"/>
    <w:rsid w:val="00E47A5A"/>
    <w:rsid w:val="00E508DC"/>
    <w:rsid w:val="00E510FC"/>
    <w:rsid w:val="00E5163F"/>
    <w:rsid w:val="00E51A70"/>
    <w:rsid w:val="00E52258"/>
    <w:rsid w:val="00E527F0"/>
    <w:rsid w:val="00E529CA"/>
    <w:rsid w:val="00E52E1A"/>
    <w:rsid w:val="00E535F1"/>
    <w:rsid w:val="00E53801"/>
    <w:rsid w:val="00E53E4A"/>
    <w:rsid w:val="00E5466C"/>
    <w:rsid w:val="00E5494E"/>
    <w:rsid w:val="00E551AD"/>
    <w:rsid w:val="00E555AC"/>
    <w:rsid w:val="00E5566F"/>
    <w:rsid w:val="00E55EE6"/>
    <w:rsid w:val="00E56303"/>
    <w:rsid w:val="00E56462"/>
    <w:rsid w:val="00E5662E"/>
    <w:rsid w:val="00E5695F"/>
    <w:rsid w:val="00E569A8"/>
    <w:rsid w:val="00E56BD0"/>
    <w:rsid w:val="00E57418"/>
    <w:rsid w:val="00E57D93"/>
    <w:rsid w:val="00E61056"/>
    <w:rsid w:val="00E611FB"/>
    <w:rsid w:val="00E61772"/>
    <w:rsid w:val="00E618A4"/>
    <w:rsid w:val="00E618B5"/>
    <w:rsid w:val="00E61BCC"/>
    <w:rsid w:val="00E61D63"/>
    <w:rsid w:val="00E62038"/>
    <w:rsid w:val="00E620E5"/>
    <w:rsid w:val="00E624E1"/>
    <w:rsid w:val="00E6251A"/>
    <w:rsid w:val="00E62CA1"/>
    <w:rsid w:val="00E62CB3"/>
    <w:rsid w:val="00E630D9"/>
    <w:rsid w:val="00E63211"/>
    <w:rsid w:val="00E63242"/>
    <w:rsid w:val="00E63CBD"/>
    <w:rsid w:val="00E6401C"/>
    <w:rsid w:val="00E64030"/>
    <w:rsid w:val="00E64206"/>
    <w:rsid w:val="00E64275"/>
    <w:rsid w:val="00E642E5"/>
    <w:rsid w:val="00E64426"/>
    <w:rsid w:val="00E64548"/>
    <w:rsid w:val="00E647E7"/>
    <w:rsid w:val="00E64A3D"/>
    <w:rsid w:val="00E64A98"/>
    <w:rsid w:val="00E64B15"/>
    <w:rsid w:val="00E64E10"/>
    <w:rsid w:val="00E64F83"/>
    <w:rsid w:val="00E64FDD"/>
    <w:rsid w:val="00E651FC"/>
    <w:rsid w:val="00E65364"/>
    <w:rsid w:val="00E6576E"/>
    <w:rsid w:val="00E6589C"/>
    <w:rsid w:val="00E65CDD"/>
    <w:rsid w:val="00E6650F"/>
    <w:rsid w:val="00E66905"/>
    <w:rsid w:val="00E672F5"/>
    <w:rsid w:val="00E67329"/>
    <w:rsid w:val="00E674AF"/>
    <w:rsid w:val="00E674F3"/>
    <w:rsid w:val="00E67BED"/>
    <w:rsid w:val="00E67F27"/>
    <w:rsid w:val="00E70482"/>
    <w:rsid w:val="00E70B6C"/>
    <w:rsid w:val="00E719F0"/>
    <w:rsid w:val="00E71B1D"/>
    <w:rsid w:val="00E71BE4"/>
    <w:rsid w:val="00E71C25"/>
    <w:rsid w:val="00E71F57"/>
    <w:rsid w:val="00E72365"/>
    <w:rsid w:val="00E72B9B"/>
    <w:rsid w:val="00E72C3E"/>
    <w:rsid w:val="00E72D39"/>
    <w:rsid w:val="00E72F85"/>
    <w:rsid w:val="00E738B6"/>
    <w:rsid w:val="00E73F90"/>
    <w:rsid w:val="00E7400E"/>
    <w:rsid w:val="00E74928"/>
    <w:rsid w:val="00E751C1"/>
    <w:rsid w:val="00E75495"/>
    <w:rsid w:val="00E75ABF"/>
    <w:rsid w:val="00E75FC3"/>
    <w:rsid w:val="00E7647E"/>
    <w:rsid w:val="00E76BBB"/>
    <w:rsid w:val="00E76FFB"/>
    <w:rsid w:val="00E770BD"/>
    <w:rsid w:val="00E77555"/>
    <w:rsid w:val="00E77560"/>
    <w:rsid w:val="00E7759F"/>
    <w:rsid w:val="00E77AB9"/>
    <w:rsid w:val="00E80837"/>
    <w:rsid w:val="00E80D77"/>
    <w:rsid w:val="00E80F70"/>
    <w:rsid w:val="00E80FF6"/>
    <w:rsid w:val="00E8125E"/>
    <w:rsid w:val="00E814CE"/>
    <w:rsid w:val="00E8175F"/>
    <w:rsid w:val="00E817C7"/>
    <w:rsid w:val="00E82D67"/>
    <w:rsid w:val="00E830B6"/>
    <w:rsid w:val="00E838F6"/>
    <w:rsid w:val="00E83CDE"/>
    <w:rsid w:val="00E8414F"/>
    <w:rsid w:val="00E84188"/>
    <w:rsid w:val="00E843D9"/>
    <w:rsid w:val="00E847B6"/>
    <w:rsid w:val="00E849DE"/>
    <w:rsid w:val="00E85195"/>
    <w:rsid w:val="00E85AEF"/>
    <w:rsid w:val="00E85B22"/>
    <w:rsid w:val="00E8662B"/>
    <w:rsid w:val="00E867D8"/>
    <w:rsid w:val="00E86C24"/>
    <w:rsid w:val="00E86C75"/>
    <w:rsid w:val="00E870CE"/>
    <w:rsid w:val="00E8773D"/>
    <w:rsid w:val="00E87A18"/>
    <w:rsid w:val="00E87D80"/>
    <w:rsid w:val="00E87F22"/>
    <w:rsid w:val="00E90155"/>
    <w:rsid w:val="00E906C7"/>
    <w:rsid w:val="00E90A2E"/>
    <w:rsid w:val="00E90DC6"/>
    <w:rsid w:val="00E9246B"/>
    <w:rsid w:val="00E92BC0"/>
    <w:rsid w:val="00E93096"/>
    <w:rsid w:val="00E935E3"/>
    <w:rsid w:val="00E937B7"/>
    <w:rsid w:val="00E93CBB"/>
    <w:rsid w:val="00E9491B"/>
    <w:rsid w:val="00E94A1B"/>
    <w:rsid w:val="00E94CB2"/>
    <w:rsid w:val="00E94D37"/>
    <w:rsid w:val="00E9589E"/>
    <w:rsid w:val="00E958DD"/>
    <w:rsid w:val="00E95D70"/>
    <w:rsid w:val="00E961C4"/>
    <w:rsid w:val="00E96220"/>
    <w:rsid w:val="00E9637A"/>
    <w:rsid w:val="00E965FB"/>
    <w:rsid w:val="00E96994"/>
    <w:rsid w:val="00E96CB0"/>
    <w:rsid w:val="00E96D83"/>
    <w:rsid w:val="00E96E5E"/>
    <w:rsid w:val="00E97797"/>
    <w:rsid w:val="00EA04B0"/>
    <w:rsid w:val="00EA0F94"/>
    <w:rsid w:val="00EA1210"/>
    <w:rsid w:val="00EA12A0"/>
    <w:rsid w:val="00EA132E"/>
    <w:rsid w:val="00EA166D"/>
    <w:rsid w:val="00EA1A16"/>
    <w:rsid w:val="00EA1A57"/>
    <w:rsid w:val="00EA1B3B"/>
    <w:rsid w:val="00EA1C29"/>
    <w:rsid w:val="00EA1EFC"/>
    <w:rsid w:val="00EA26BB"/>
    <w:rsid w:val="00EA2E9F"/>
    <w:rsid w:val="00EA339C"/>
    <w:rsid w:val="00EA3428"/>
    <w:rsid w:val="00EA352E"/>
    <w:rsid w:val="00EA35B4"/>
    <w:rsid w:val="00EA3B7D"/>
    <w:rsid w:val="00EA3C74"/>
    <w:rsid w:val="00EA41BE"/>
    <w:rsid w:val="00EA48A6"/>
    <w:rsid w:val="00EA49CF"/>
    <w:rsid w:val="00EA4C3A"/>
    <w:rsid w:val="00EA521B"/>
    <w:rsid w:val="00EA577E"/>
    <w:rsid w:val="00EA5AD6"/>
    <w:rsid w:val="00EA5BFB"/>
    <w:rsid w:val="00EA5C51"/>
    <w:rsid w:val="00EA5C7C"/>
    <w:rsid w:val="00EA67B7"/>
    <w:rsid w:val="00EA6948"/>
    <w:rsid w:val="00EA6A66"/>
    <w:rsid w:val="00EA6AA1"/>
    <w:rsid w:val="00EA6AB8"/>
    <w:rsid w:val="00EA6E43"/>
    <w:rsid w:val="00EA7101"/>
    <w:rsid w:val="00EA7181"/>
    <w:rsid w:val="00EA731F"/>
    <w:rsid w:val="00EA73DB"/>
    <w:rsid w:val="00EA7524"/>
    <w:rsid w:val="00EA7ED2"/>
    <w:rsid w:val="00EB0270"/>
    <w:rsid w:val="00EB0836"/>
    <w:rsid w:val="00EB0DCB"/>
    <w:rsid w:val="00EB144B"/>
    <w:rsid w:val="00EB1702"/>
    <w:rsid w:val="00EB1C6E"/>
    <w:rsid w:val="00EB1CC9"/>
    <w:rsid w:val="00EB1D34"/>
    <w:rsid w:val="00EB1D8C"/>
    <w:rsid w:val="00EB1FC8"/>
    <w:rsid w:val="00EB20E6"/>
    <w:rsid w:val="00EB2189"/>
    <w:rsid w:val="00EB2636"/>
    <w:rsid w:val="00EB2945"/>
    <w:rsid w:val="00EB2E95"/>
    <w:rsid w:val="00EB343E"/>
    <w:rsid w:val="00EB3446"/>
    <w:rsid w:val="00EB427F"/>
    <w:rsid w:val="00EB442A"/>
    <w:rsid w:val="00EB5079"/>
    <w:rsid w:val="00EB5508"/>
    <w:rsid w:val="00EB57DE"/>
    <w:rsid w:val="00EB5E5D"/>
    <w:rsid w:val="00EB5E77"/>
    <w:rsid w:val="00EB5F70"/>
    <w:rsid w:val="00EB65FC"/>
    <w:rsid w:val="00EB665A"/>
    <w:rsid w:val="00EB7211"/>
    <w:rsid w:val="00EB738D"/>
    <w:rsid w:val="00EB7573"/>
    <w:rsid w:val="00EB75E7"/>
    <w:rsid w:val="00EB7785"/>
    <w:rsid w:val="00EB7E52"/>
    <w:rsid w:val="00EC0620"/>
    <w:rsid w:val="00EC072D"/>
    <w:rsid w:val="00EC0880"/>
    <w:rsid w:val="00EC0EF1"/>
    <w:rsid w:val="00EC1D7A"/>
    <w:rsid w:val="00EC23CA"/>
    <w:rsid w:val="00EC2B83"/>
    <w:rsid w:val="00EC302B"/>
    <w:rsid w:val="00EC3E49"/>
    <w:rsid w:val="00EC3E68"/>
    <w:rsid w:val="00EC493F"/>
    <w:rsid w:val="00EC4C74"/>
    <w:rsid w:val="00EC4D04"/>
    <w:rsid w:val="00EC4D9A"/>
    <w:rsid w:val="00EC4DE4"/>
    <w:rsid w:val="00EC56EB"/>
    <w:rsid w:val="00EC5D67"/>
    <w:rsid w:val="00EC6227"/>
    <w:rsid w:val="00EC6956"/>
    <w:rsid w:val="00EC6C87"/>
    <w:rsid w:val="00EC6CF0"/>
    <w:rsid w:val="00EC7497"/>
    <w:rsid w:val="00EC7E19"/>
    <w:rsid w:val="00EC7F35"/>
    <w:rsid w:val="00ED0388"/>
    <w:rsid w:val="00ED06DE"/>
    <w:rsid w:val="00ED1377"/>
    <w:rsid w:val="00ED1580"/>
    <w:rsid w:val="00ED1A56"/>
    <w:rsid w:val="00ED1D7D"/>
    <w:rsid w:val="00ED2140"/>
    <w:rsid w:val="00ED220D"/>
    <w:rsid w:val="00ED26C6"/>
    <w:rsid w:val="00ED2B3F"/>
    <w:rsid w:val="00ED37C1"/>
    <w:rsid w:val="00ED380D"/>
    <w:rsid w:val="00ED40F7"/>
    <w:rsid w:val="00ED47B1"/>
    <w:rsid w:val="00ED4C1A"/>
    <w:rsid w:val="00ED4E89"/>
    <w:rsid w:val="00ED5132"/>
    <w:rsid w:val="00ED5826"/>
    <w:rsid w:val="00ED594D"/>
    <w:rsid w:val="00ED5E11"/>
    <w:rsid w:val="00ED6007"/>
    <w:rsid w:val="00ED60EC"/>
    <w:rsid w:val="00ED61D6"/>
    <w:rsid w:val="00ED7297"/>
    <w:rsid w:val="00ED7924"/>
    <w:rsid w:val="00EE02C7"/>
    <w:rsid w:val="00EE0A14"/>
    <w:rsid w:val="00EE0EC2"/>
    <w:rsid w:val="00EE0F8B"/>
    <w:rsid w:val="00EE0FEC"/>
    <w:rsid w:val="00EE1039"/>
    <w:rsid w:val="00EE12DF"/>
    <w:rsid w:val="00EE1339"/>
    <w:rsid w:val="00EE14FE"/>
    <w:rsid w:val="00EE152C"/>
    <w:rsid w:val="00EE161A"/>
    <w:rsid w:val="00EE16E2"/>
    <w:rsid w:val="00EE1F99"/>
    <w:rsid w:val="00EE23BD"/>
    <w:rsid w:val="00EE26CA"/>
    <w:rsid w:val="00EE2738"/>
    <w:rsid w:val="00EE31F4"/>
    <w:rsid w:val="00EE348A"/>
    <w:rsid w:val="00EE3945"/>
    <w:rsid w:val="00EE3B97"/>
    <w:rsid w:val="00EE3DBF"/>
    <w:rsid w:val="00EE4AC4"/>
    <w:rsid w:val="00EE4BBC"/>
    <w:rsid w:val="00EE4DE7"/>
    <w:rsid w:val="00EE50D8"/>
    <w:rsid w:val="00EE5A09"/>
    <w:rsid w:val="00EE5BF3"/>
    <w:rsid w:val="00EE5DA4"/>
    <w:rsid w:val="00EE5DEC"/>
    <w:rsid w:val="00EE6881"/>
    <w:rsid w:val="00EE6E47"/>
    <w:rsid w:val="00EE6F59"/>
    <w:rsid w:val="00EE733E"/>
    <w:rsid w:val="00EE76DA"/>
    <w:rsid w:val="00EE7936"/>
    <w:rsid w:val="00EE7BD3"/>
    <w:rsid w:val="00EE7ED5"/>
    <w:rsid w:val="00EF0318"/>
    <w:rsid w:val="00EF0322"/>
    <w:rsid w:val="00EF0786"/>
    <w:rsid w:val="00EF0BF8"/>
    <w:rsid w:val="00EF0E9A"/>
    <w:rsid w:val="00EF15AD"/>
    <w:rsid w:val="00EF1C1D"/>
    <w:rsid w:val="00EF2169"/>
    <w:rsid w:val="00EF25A4"/>
    <w:rsid w:val="00EF2A33"/>
    <w:rsid w:val="00EF2A7C"/>
    <w:rsid w:val="00EF2F37"/>
    <w:rsid w:val="00EF2F62"/>
    <w:rsid w:val="00EF30BB"/>
    <w:rsid w:val="00EF315E"/>
    <w:rsid w:val="00EF3215"/>
    <w:rsid w:val="00EF389F"/>
    <w:rsid w:val="00EF3E4D"/>
    <w:rsid w:val="00EF3EF2"/>
    <w:rsid w:val="00EF413F"/>
    <w:rsid w:val="00EF4D93"/>
    <w:rsid w:val="00EF4F29"/>
    <w:rsid w:val="00EF5049"/>
    <w:rsid w:val="00EF5317"/>
    <w:rsid w:val="00EF54F5"/>
    <w:rsid w:val="00EF56C4"/>
    <w:rsid w:val="00EF5BC3"/>
    <w:rsid w:val="00EF5C27"/>
    <w:rsid w:val="00EF6183"/>
    <w:rsid w:val="00EF6D4A"/>
    <w:rsid w:val="00EF754A"/>
    <w:rsid w:val="00EF75A7"/>
    <w:rsid w:val="00EF76F3"/>
    <w:rsid w:val="00EF7719"/>
    <w:rsid w:val="00EF7AC1"/>
    <w:rsid w:val="00EF7E49"/>
    <w:rsid w:val="00F00097"/>
    <w:rsid w:val="00F002D5"/>
    <w:rsid w:val="00F003ED"/>
    <w:rsid w:val="00F006D3"/>
    <w:rsid w:val="00F00A85"/>
    <w:rsid w:val="00F00B87"/>
    <w:rsid w:val="00F00E6F"/>
    <w:rsid w:val="00F01FEA"/>
    <w:rsid w:val="00F02033"/>
    <w:rsid w:val="00F021DF"/>
    <w:rsid w:val="00F029B9"/>
    <w:rsid w:val="00F02A95"/>
    <w:rsid w:val="00F02BF5"/>
    <w:rsid w:val="00F02CB8"/>
    <w:rsid w:val="00F03207"/>
    <w:rsid w:val="00F033E2"/>
    <w:rsid w:val="00F03717"/>
    <w:rsid w:val="00F037C7"/>
    <w:rsid w:val="00F03A0C"/>
    <w:rsid w:val="00F03FD5"/>
    <w:rsid w:val="00F0431E"/>
    <w:rsid w:val="00F04B69"/>
    <w:rsid w:val="00F04EA5"/>
    <w:rsid w:val="00F04FE4"/>
    <w:rsid w:val="00F05D72"/>
    <w:rsid w:val="00F05E9D"/>
    <w:rsid w:val="00F05F68"/>
    <w:rsid w:val="00F0623D"/>
    <w:rsid w:val="00F0626C"/>
    <w:rsid w:val="00F063D8"/>
    <w:rsid w:val="00F065EB"/>
    <w:rsid w:val="00F0675F"/>
    <w:rsid w:val="00F067C4"/>
    <w:rsid w:val="00F06951"/>
    <w:rsid w:val="00F06F03"/>
    <w:rsid w:val="00F070E7"/>
    <w:rsid w:val="00F0714F"/>
    <w:rsid w:val="00F0739D"/>
    <w:rsid w:val="00F078C5"/>
    <w:rsid w:val="00F07B50"/>
    <w:rsid w:val="00F107D3"/>
    <w:rsid w:val="00F114D3"/>
    <w:rsid w:val="00F11768"/>
    <w:rsid w:val="00F11DB6"/>
    <w:rsid w:val="00F11E41"/>
    <w:rsid w:val="00F120E2"/>
    <w:rsid w:val="00F1246F"/>
    <w:rsid w:val="00F1247B"/>
    <w:rsid w:val="00F1267E"/>
    <w:rsid w:val="00F12830"/>
    <w:rsid w:val="00F12BF3"/>
    <w:rsid w:val="00F137FF"/>
    <w:rsid w:val="00F13811"/>
    <w:rsid w:val="00F1411F"/>
    <w:rsid w:val="00F14415"/>
    <w:rsid w:val="00F14DC3"/>
    <w:rsid w:val="00F15215"/>
    <w:rsid w:val="00F1533F"/>
    <w:rsid w:val="00F15607"/>
    <w:rsid w:val="00F15A2E"/>
    <w:rsid w:val="00F15CC7"/>
    <w:rsid w:val="00F167E1"/>
    <w:rsid w:val="00F1683F"/>
    <w:rsid w:val="00F16AC1"/>
    <w:rsid w:val="00F172EA"/>
    <w:rsid w:val="00F179FF"/>
    <w:rsid w:val="00F17A3C"/>
    <w:rsid w:val="00F20720"/>
    <w:rsid w:val="00F20C8D"/>
    <w:rsid w:val="00F21316"/>
    <w:rsid w:val="00F2159E"/>
    <w:rsid w:val="00F21C68"/>
    <w:rsid w:val="00F21F92"/>
    <w:rsid w:val="00F22171"/>
    <w:rsid w:val="00F222A6"/>
    <w:rsid w:val="00F2286F"/>
    <w:rsid w:val="00F22DA0"/>
    <w:rsid w:val="00F239DE"/>
    <w:rsid w:val="00F244AA"/>
    <w:rsid w:val="00F246B9"/>
    <w:rsid w:val="00F24A1D"/>
    <w:rsid w:val="00F2562B"/>
    <w:rsid w:val="00F257F0"/>
    <w:rsid w:val="00F25826"/>
    <w:rsid w:val="00F2637A"/>
    <w:rsid w:val="00F27494"/>
    <w:rsid w:val="00F275BA"/>
    <w:rsid w:val="00F275EE"/>
    <w:rsid w:val="00F279E7"/>
    <w:rsid w:val="00F27FFE"/>
    <w:rsid w:val="00F30965"/>
    <w:rsid w:val="00F30EAB"/>
    <w:rsid w:val="00F30F50"/>
    <w:rsid w:val="00F31131"/>
    <w:rsid w:val="00F312D5"/>
    <w:rsid w:val="00F32654"/>
    <w:rsid w:val="00F32890"/>
    <w:rsid w:val="00F32FC8"/>
    <w:rsid w:val="00F33554"/>
    <w:rsid w:val="00F33981"/>
    <w:rsid w:val="00F33CCC"/>
    <w:rsid w:val="00F3407E"/>
    <w:rsid w:val="00F3540B"/>
    <w:rsid w:val="00F356F9"/>
    <w:rsid w:val="00F35AD6"/>
    <w:rsid w:val="00F36615"/>
    <w:rsid w:val="00F366EC"/>
    <w:rsid w:val="00F36ADC"/>
    <w:rsid w:val="00F36DF3"/>
    <w:rsid w:val="00F36EBE"/>
    <w:rsid w:val="00F37488"/>
    <w:rsid w:val="00F404D7"/>
    <w:rsid w:val="00F405ED"/>
    <w:rsid w:val="00F40606"/>
    <w:rsid w:val="00F40A6E"/>
    <w:rsid w:val="00F40B89"/>
    <w:rsid w:val="00F40DFB"/>
    <w:rsid w:val="00F40F26"/>
    <w:rsid w:val="00F41078"/>
    <w:rsid w:val="00F411A5"/>
    <w:rsid w:val="00F41397"/>
    <w:rsid w:val="00F419EE"/>
    <w:rsid w:val="00F42080"/>
    <w:rsid w:val="00F430CF"/>
    <w:rsid w:val="00F448F3"/>
    <w:rsid w:val="00F44D69"/>
    <w:rsid w:val="00F45019"/>
    <w:rsid w:val="00F4539A"/>
    <w:rsid w:val="00F4546F"/>
    <w:rsid w:val="00F45476"/>
    <w:rsid w:val="00F45E48"/>
    <w:rsid w:val="00F45F22"/>
    <w:rsid w:val="00F45F44"/>
    <w:rsid w:val="00F45F4C"/>
    <w:rsid w:val="00F4678D"/>
    <w:rsid w:val="00F46C22"/>
    <w:rsid w:val="00F479AC"/>
    <w:rsid w:val="00F47F14"/>
    <w:rsid w:val="00F47F1E"/>
    <w:rsid w:val="00F5017D"/>
    <w:rsid w:val="00F5035D"/>
    <w:rsid w:val="00F509EB"/>
    <w:rsid w:val="00F50DF4"/>
    <w:rsid w:val="00F51D84"/>
    <w:rsid w:val="00F5210B"/>
    <w:rsid w:val="00F52217"/>
    <w:rsid w:val="00F5245A"/>
    <w:rsid w:val="00F53477"/>
    <w:rsid w:val="00F5378A"/>
    <w:rsid w:val="00F53F0B"/>
    <w:rsid w:val="00F5498F"/>
    <w:rsid w:val="00F54BF8"/>
    <w:rsid w:val="00F54CDD"/>
    <w:rsid w:val="00F554F8"/>
    <w:rsid w:val="00F5552D"/>
    <w:rsid w:val="00F55C54"/>
    <w:rsid w:val="00F569C8"/>
    <w:rsid w:val="00F56FF6"/>
    <w:rsid w:val="00F57167"/>
    <w:rsid w:val="00F57CD4"/>
    <w:rsid w:val="00F57D27"/>
    <w:rsid w:val="00F60431"/>
    <w:rsid w:val="00F60B18"/>
    <w:rsid w:val="00F612D9"/>
    <w:rsid w:val="00F613C6"/>
    <w:rsid w:val="00F61A53"/>
    <w:rsid w:val="00F61BB6"/>
    <w:rsid w:val="00F62032"/>
    <w:rsid w:val="00F635EE"/>
    <w:rsid w:val="00F644B3"/>
    <w:rsid w:val="00F646C5"/>
    <w:rsid w:val="00F646CF"/>
    <w:rsid w:val="00F64AE2"/>
    <w:rsid w:val="00F64BA2"/>
    <w:rsid w:val="00F64DDE"/>
    <w:rsid w:val="00F64ED2"/>
    <w:rsid w:val="00F6517F"/>
    <w:rsid w:val="00F65402"/>
    <w:rsid w:val="00F65409"/>
    <w:rsid w:val="00F6608C"/>
    <w:rsid w:val="00F666C5"/>
    <w:rsid w:val="00F669BC"/>
    <w:rsid w:val="00F66A50"/>
    <w:rsid w:val="00F67066"/>
    <w:rsid w:val="00F6730D"/>
    <w:rsid w:val="00F67B0A"/>
    <w:rsid w:val="00F7055E"/>
    <w:rsid w:val="00F70597"/>
    <w:rsid w:val="00F70BA8"/>
    <w:rsid w:val="00F71339"/>
    <w:rsid w:val="00F71698"/>
    <w:rsid w:val="00F71C71"/>
    <w:rsid w:val="00F7273E"/>
    <w:rsid w:val="00F72936"/>
    <w:rsid w:val="00F73455"/>
    <w:rsid w:val="00F73B24"/>
    <w:rsid w:val="00F73BD3"/>
    <w:rsid w:val="00F741A9"/>
    <w:rsid w:val="00F74350"/>
    <w:rsid w:val="00F74652"/>
    <w:rsid w:val="00F74781"/>
    <w:rsid w:val="00F7485B"/>
    <w:rsid w:val="00F74909"/>
    <w:rsid w:val="00F74A49"/>
    <w:rsid w:val="00F74DF6"/>
    <w:rsid w:val="00F75AD3"/>
    <w:rsid w:val="00F767BA"/>
    <w:rsid w:val="00F77C0F"/>
    <w:rsid w:val="00F77C8C"/>
    <w:rsid w:val="00F77E0C"/>
    <w:rsid w:val="00F77E69"/>
    <w:rsid w:val="00F8035E"/>
    <w:rsid w:val="00F8049F"/>
    <w:rsid w:val="00F806E6"/>
    <w:rsid w:val="00F80807"/>
    <w:rsid w:val="00F809FD"/>
    <w:rsid w:val="00F80BB6"/>
    <w:rsid w:val="00F8113B"/>
    <w:rsid w:val="00F81427"/>
    <w:rsid w:val="00F8216A"/>
    <w:rsid w:val="00F82242"/>
    <w:rsid w:val="00F822D6"/>
    <w:rsid w:val="00F8276C"/>
    <w:rsid w:val="00F83009"/>
    <w:rsid w:val="00F83377"/>
    <w:rsid w:val="00F8348D"/>
    <w:rsid w:val="00F83709"/>
    <w:rsid w:val="00F841D8"/>
    <w:rsid w:val="00F845EE"/>
    <w:rsid w:val="00F84A49"/>
    <w:rsid w:val="00F84CE0"/>
    <w:rsid w:val="00F84D35"/>
    <w:rsid w:val="00F85378"/>
    <w:rsid w:val="00F8552A"/>
    <w:rsid w:val="00F85748"/>
    <w:rsid w:val="00F85A1D"/>
    <w:rsid w:val="00F860EB"/>
    <w:rsid w:val="00F8655C"/>
    <w:rsid w:val="00F8662B"/>
    <w:rsid w:val="00F867B2"/>
    <w:rsid w:val="00F867FA"/>
    <w:rsid w:val="00F8682B"/>
    <w:rsid w:val="00F86919"/>
    <w:rsid w:val="00F87569"/>
    <w:rsid w:val="00F87679"/>
    <w:rsid w:val="00F878EF"/>
    <w:rsid w:val="00F87D71"/>
    <w:rsid w:val="00F90097"/>
    <w:rsid w:val="00F901DD"/>
    <w:rsid w:val="00F903E7"/>
    <w:rsid w:val="00F91FFD"/>
    <w:rsid w:val="00F92675"/>
    <w:rsid w:val="00F92965"/>
    <w:rsid w:val="00F93851"/>
    <w:rsid w:val="00F93A52"/>
    <w:rsid w:val="00F93B03"/>
    <w:rsid w:val="00F93E9B"/>
    <w:rsid w:val="00F94315"/>
    <w:rsid w:val="00F944D3"/>
    <w:rsid w:val="00F946A2"/>
    <w:rsid w:val="00F94DCF"/>
    <w:rsid w:val="00F950F1"/>
    <w:rsid w:val="00F95636"/>
    <w:rsid w:val="00F957D4"/>
    <w:rsid w:val="00F95960"/>
    <w:rsid w:val="00F95B5A"/>
    <w:rsid w:val="00F95CA4"/>
    <w:rsid w:val="00F95D82"/>
    <w:rsid w:val="00F961C3"/>
    <w:rsid w:val="00F967CA"/>
    <w:rsid w:val="00F971E9"/>
    <w:rsid w:val="00F97C0E"/>
    <w:rsid w:val="00F97C9F"/>
    <w:rsid w:val="00FA0D30"/>
    <w:rsid w:val="00FA126D"/>
    <w:rsid w:val="00FA1607"/>
    <w:rsid w:val="00FA1768"/>
    <w:rsid w:val="00FA1D16"/>
    <w:rsid w:val="00FA1D66"/>
    <w:rsid w:val="00FA1E06"/>
    <w:rsid w:val="00FA2184"/>
    <w:rsid w:val="00FA23E4"/>
    <w:rsid w:val="00FA2707"/>
    <w:rsid w:val="00FA308C"/>
    <w:rsid w:val="00FA35DD"/>
    <w:rsid w:val="00FA3CE8"/>
    <w:rsid w:val="00FA3F22"/>
    <w:rsid w:val="00FA4315"/>
    <w:rsid w:val="00FA484D"/>
    <w:rsid w:val="00FA4D7B"/>
    <w:rsid w:val="00FA4E60"/>
    <w:rsid w:val="00FA51B8"/>
    <w:rsid w:val="00FA5DCE"/>
    <w:rsid w:val="00FA6608"/>
    <w:rsid w:val="00FA7EE4"/>
    <w:rsid w:val="00FB0119"/>
    <w:rsid w:val="00FB07D0"/>
    <w:rsid w:val="00FB0828"/>
    <w:rsid w:val="00FB0D57"/>
    <w:rsid w:val="00FB0D85"/>
    <w:rsid w:val="00FB1970"/>
    <w:rsid w:val="00FB2010"/>
    <w:rsid w:val="00FB26A3"/>
    <w:rsid w:val="00FB28B3"/>
    <w:rsid w:val="00FB28B4"/>
    <w:rsid w:val="00FB292A"/>
    <w:rsid w:val="00FB2DEA"/>
    <w:rsid w:val="00FB2E40"/>
    <w:rsid w:val="00FB315D"/>
    <w:rsid w:val="00FB34C1"/>
    <w:rsid w:val="00FB3651"/>
    <w:rsid w:val="00FB3AA5"/>
    <w:rsid w:val="00FB3CBA"/>
    <w:rsid w:val="00FB41C0"/>
    <w:rsid w:val="00FB452C"/>
    <w:rsid w:val="00FB4776"/>
    <w:rsid w:val="00FB48DA"/>
    <w:rsid w:val="00FB4AFE"/>
    <w:rsid w:val="00FB52AC"/>
    <w:rsid w:val="00FB5609"/>
    <w:rsid w:val="00FB58F6"/>
    <w:rsid w:val="00FB662E"/>
    <w:rsid w:val="00FB6C55"/>
    <w:rsid w:val="00FB6FF7"/>
    <w:rsid w:val="00FB7289"/>
    <w:rsid w:val="00FB72C2"/>
    <w:rsid w:val="00FB758D"/>
    <w:rsid w:val="00FB766D"/>
    <w:rsid w:val="00FB7DE4"/>
    <w:rsid w:val="00FC0AB2"/>
    <w:rsid w:val="00FC1349"/>
    <w:rsid w:val="00FC18EC"/>
    <w:rsid w:val="00FC192E"/>
    <w:rsid w:val="00FC1ACE"/>
    <w:rsid w:val="00FC1C08"/>
    <w:rsid w:val="00FC2038"/>
    <w:rsid w:val="00FC220C"/>
    <w:rsid w:val="00FC2318"/>
    <w:rsid w:val="00FC2583"/>
    <w:rsid w:val="00FC2678"/>
    <w:rsid w:val="00FC2CEB"/>
    <w:rsid w:val="00FC2D16"/>
    <w:rsid w:val="00FC2FF7"/>
    <w:rsid w:val="00FC3D84"/>
    <w:rsid w:val="00FC3DD7"/>
    <w:rsid w:val="00FC4027"/>
    <w:rsid w:val="00FC48AD"/>
    <w:rsid w:val="00FC4CC9"/>
    <w:rsid w:val="00FC4CE0"/>
    <w:rsid w:val="00FC4F35"/>
    <w:rsid w:val="00FC505B"/>
    <w:rsid w:val="00FC57EC"/>
    <w:rsid w:val="00FC63D1"/>
    <w:rsid w:val="00FC68AA"/>
    <w:rsid w:val="00FC73E0"/>
    <w:rsid w:val="00FD0082"/>
    <w:rsid w:val="00FD0946"/>
    <w:rsid w:val="00FD0AC9"/>
    <w:rsid w:val="00FD1399"/>
    <w:rsid w:val="00FD1833"/>
    <w:rsid w:val="00FD1B34"/>
    <w:rsid w:val="00FD1B8A"/>
    <w:rsid w:val="00FD21CF"/>
    <w:rsid w:val="00FD2459"/>
    <w:rsid w:val="00FD2656"/>
    <w:rsid w:val="00FD2F0F"/>
    <w:rsid w:val="00FD302C"/>
    <w:rsid w:val="00FD4110"/>
    <w:rsid w:val="00FD453F"/>
    <w:rsid w:val="00FD51D5"/>
    <w:rsid w:val="00FD59C6"/>
    <w:rsid w:val="00FD5AC9"/>
    <w:rsid w:val="00FD5AF4"/>
    <w:rsid w:val="00FD614B"/>
    <w:rsid w:val="00FD625F"/>
    <w:rsid w:val="00FD6C46"/>
    <w:rsid w:val="00FD7416"/>
    <w:rsid w:val="00FD74DA"/>
    <w:rsid w:val="00FD78AF"/>
    <w:rsid w:val="00FD7EDE"/>
    <w:rsid w:val="00FD7FFD"/>
    <w:rsid w:val="00FE08A9"/>
    <w:rsid w:val="00FE0A7E"/>
    <w:rsid w:val="00FE0ADA"/>
    <w:rsid w:val="00FE1E00"/>
    <w:rsid w:val="00FE1FD2"/>
    <w:rsid w:val="00FE2661"/>
    <w:rsid w:val="00FE2981"/>
    <w:rsid w:val="00FE4122"/>
    <w:rsid w:val="00FE41E2"/>
    <w:rsid w:val="00FE4265"/>
    <w:rsid w:val="00FE4B0E"/>
    <w:rsid w:val="00FE4D3B"/>
    <w:rsid w:val="00FE5105"/>
    <w:rsid w:val="00FE520F"/>
    <w:rsid w:val="00FE563F"/>
    <w:rsid w:val="00FE58B7"/>
    <w:rsid w:val="00FE58C1"/>
    <w:rsid w:val="00FE599A"/>
    <w:rsid w:val="00FE75D4"/>
    <w:rsid w:val="00FE77FA"/>
    <w:rsid w:val="00FE7987"/>
    <w:rsid w:val="00FE79FF"/>
    <w:rsid w:val="00FE7AA6"/>
    <w:rsid w:val="00FE7ACF"/>
    <w:rsid w:val="00FE7B54"/>
    <w:rsid w:val="00FE7F34"/>
    <w:rsid w:val="00FF0A74"/>
    <w:rsid w:val="00FF0E1F"/>
    <w:rsid w:val="00FF119E"/>
    <w:rsid w:val="00FF1843"/>
    <w:rsid w:val="00FF1BB4"/>
    <w:rsid w:val="00FF23B0"/>
    <w:rsid w:val="00FF2918"/>
    <w:rsid w:val="00FF2D08"/>
    <w:rsid w:val="00FF32C7"/>
    <w:rsid w:val="00FF3424"/>
    <w:rsid w:val="00FF3A9D"/>
    <w:rsid w:val="00FF4A5A"/>
    <w:rsid w:val="00FF52AE"/>
    <w:rsid w:val="00FF6282"/>
    <w:rsid w:val="00FF63BA"/>
    <w:rsid w:val="00FF675E"/>
    <w:rsid w:val="00FF67C9"/>
    <w:rsid w:val="00FF6D27"/>
    <w:rsid w:val="00FF6D8E"/>
    <w:rsid w:val="00FF7CFB"/>
    <w:rsid w:val="00FF7E19"/>
    <w:rsid w:val="00FF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81A38"/>
  <w15:docId w15:val="{6A0CCECB-811C-FB42-BAA5-0531D116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D8"/>
    <w:rPr>
      <w:rFonts w:ascii="Times New Roman" w:eastAsia="Times New Roman" w:hAnsi="Times New Roman"/>
      <w:sz w:val="24"/>
      <w:szCs w:val="24"/>
    </w:rPr>
  </w:style>
  <w:style w:type="paragraph" w:styleId="Heading1">
    <w:name w:val="heading 1"/>
    <w:basedOn w:val="Normal"/>
    <w:next w:val="Normal"/>
    <w:link w:val="Heading1Char"/>
    <w:uiPriority w:val="9"/>
    <w:qFormat/>
    <w:rsid w:val="003B2E4E"/>
    <w:pPr>
      <w:keepNext/>
      <w:keepLines/>
      <w:spacing w:before="240" w:line="360" w:lineRule="auto"/>
      <w:outlineLvl w:val="0"/>
    </w:pPr>
    <w:rPr>
      <w:rFonts w:eastAsia="DengXian Light"/>
      <w:b/>
      <w:color w:val="000000"/>
      <w:szCs w:val="32"/>
    </w:rPr>
  </w:style>
  <w:style w:type="paragraph" w:styleId="Heading2">
    <w:name w:val="heading 2"/>
    <w:basedOn w:val="Normal"/>
    <w:next w:val="Normal"/>
    <w:link w:val="Heading2Char"/>
    <w:uiPriority w:val="9"/>
    <w:unhideWhenUsed/>
    <w:qFormat/>
    <w:rsid w:val="003B2E4E"/>
    <w:pPr>
      <w:keepNext/>
      <w:keepLines/>
      <w:spacing w:before="40"/>
      <w:outlineLvl w:val="1"/>
    </w:pPr>
    <w:rPr>
      <w:rFonts w:eastAsia="DengXian Light"/>
      <w:i/>
      <w:color w:val="000000"/>
      <w:sz w:val="26"/>
      <w:szCs w:val="26"/>
    </w:rPr>
  </w:style>
  <w:style w:type="paragraph" w:styleId="Heading3">
    <w:name w:val="heading 3"/>
    <w:basedOn w:val="Normal"/>
    <w:next w:val="Normal"/>
    <w:link w:val="Heading3Char"/>
    <w:uiPriority w:val="9"/>
    <w:unhideWhenUsed/>
    <w:qFormat/>
    <w:rsid w:val="003B2E4E"/>
    <w:pPr>
      <w:keepNext/>
      <w:keepLines/>
      <w:spacing w:before="40"/>
      <w:outlineLvl w:val="2"/>
    </w:pPr>
    <w:rPr>
      <w:rFonts w:eastAsia="DengXian Light"/>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93AB2"/>
    <w:rPr>
      <w:sz w:val="16"/>
      <w:szCs w:val="16"/>
    </w:rPr>
  </w:style>
  <w:style w:type="paragraph" w:styleId="CommentText">
    <w:name w:val="annotation text"/>
    <w:basedOn w:val="Normal"/>
    <w:link w:val="CommentTextChar"/>
    <w:uiPriority w:val="99"/>
    <w:unhideWhenUsed/>
    <w:rsid w:val="00C93AB2"/>
    <w:rPr>
      <w:rFonts w:ascii="Calibri" w:eastAsia="DengXian" w:hAnsi="Calibri"/>
      <w:sz w:val="20"/>
      <w:szCs w:val="20"/>
      <w:lang w:eastAsia="en-US"/>
    </w:rPr>
  </w:style>
  <w:style w:type="character" w:customStyle="1" w:styleId="CommentTextChar">
    <w:name w:val="Comment Text Char"/>
    <w:link w:val="CommentText"/>
    <w:uiPriority w:val="99"/>
    <w:rsid w:val="00C93AB2"/>
    <w:rPr>
      <w:sz w:val="20"/>
      <w:szCs w:val="20"/>
    </w:rPr>
  </w:style>
  <w:style w:type="paragraph" w:styleId="CommentSubject">
    <w:name w:val="annotation subject"/>
    <w:basedOn w:val="CommentText"/>
    <w:next w:val="CommentText"/>
    <w:link w:val="CommentSubjectChar"/>
    <w:uiPriority w:val="99"/>
    <w:semiHidden/>
    <w:unhideWhenUsed/>
    <w:rsid w:val="00C93AB2"/>
    <w:rPr>
      <w:b/>
      <w:bCs/>
    </w:rPr>
  </w:style>
  <w:style w:type="character" w:customStyle="1" w:styleId="CommentSubjectChar">
    <w:name w:val="Comment Subject Char"/>
    <w:link w:val="CommentSubject"/>
    <w:uiPriority w:val="99"/>
    <w:semiHidden/>
    <w:rsid w:val="00C93AB2"/>
    <w:rPr>
      <w:b/>
      <w:bCs/>
      <w:sz w:val="20"/>
      <w:szCs w:val="20"/>
    </w:rPr>
  </w:style>
  <w:style w:type="paragraph" w:styleId="BalloonText">
    <w:name w:val="Balloon Text"/>
    <w:basedOn w:val="Normal"/>
    <w:link w:val="BalloonTextChar"/>
    <w:uiPriority w:val="99"/>
    <w:semiHidden/>
    <w:unhideWhenUsed/>
    <w:rsid w:val="00C93AB2"/>
    <w:rPr>
      <w:rFonts w:eastAsia="DengXian"/>
      <w:sz w:val="18"/>
      <w:szCs w:val="18"/>
      <w:lang w:eastAsia="en-US"/>
    </w:rPr>
  </w:style>
  <w:style w:type="character" w:customStyle="1" w:styleId="BalloonTextChar">
    <w:name w:val="Balloon Text Char"/>
    <w:link w:val="BalloonText"/>
    <w:uiPriority w:val="99"/>
    <w:semiHidden/>
    <w:rsid w:val="00C93AB2"/>
    <w:rPr>
      <w:rFonts w:ascii="Times New Roman" w:hAnsi="Times New Roman" w:cs="Times New Roman"/>
      <w:sz w:val="18"/>
      <w:szCs w:val="18"/>
    </w:rPr>
  </w:style>
  <w:style w:type="paragraph" w:styleId="Header">
    <w:name w:val="header"/>
    <w:basedOn w:val="Normal"/>
    <w:link w:val="HeaderChar"/>
    <w:uiPriority w:val="99"/>
    <w:unhideWhenUsed/>
    <w:rsid w:val="00C023A2"/>
    <w:pPr>
      <w:tabs>
        <w:tab w:val="center" w:pos="4680"/>
        <w:tab w:val="right" w:pos="9360"/>
      </w:tabs>
    </w:pPr>
    <w:rPr>
      <w:rFonts w:ascii="Calibri" w:eastAsia="DengXian" w:hAnsi="Calibri"/>
      <w:lang w:eastAsia="en-US"/>
    </w:rPr>
  </w:style>
  <w:style w:type="character" w:customStyle="1" w:styleId="HeaderChar">
    <w:name w:val="Header Char"/>
    <w:basedOn w:val="DefaultParagraphFont"/>
    <w:link w:val="Header"/>
    <w:uiPriority w:val="99"/>
    <w:rsid w:val="00C023A2"/>
  </w:style>
  <w:style w:type="paragraph" w:styleId="Footer">
    <w:name w:val="footer"/>
    <w:basedOn w:val="Normal"/>
    <w:link w:val="FooterChar"/>
    <w:uiPriority w:val="99"/>
    <w:unhideWhenUsed/>
    <w:rsid w:val="00C023A2"/>
    <w:pPr>
      <w:tabs>
        <w:tab w:val="center" w:pos="4680"/>
        <w:tab w:val="right" w:pos="9360"/>
      </w:tabs>
    </w:pPr>
    <w:rPr>
      <w:rFonts w:ascii="Calibri" w:eastAsia="DengXian" w:hAnsi="Calibri"/>
      <w:lang w:eastAsia="en-US"/>
    </w:rPr>
  </w:style>
  <w:style w:type="character" w:customStyle="1" w:styleId="FooterChar">
    <w:name w:val="Footer Char"/>
    <w:basedOn w:val="DefaultParagraphFont"/>
    <w:link w:val="Footer"/>
    <w:uiPriority w:val="99"/>
    <w:rsid w:val="00C023A2"/>
  </w:style>
  <w:style w:type="character" w:customStyle="1" w:styleId="Heading1Char">
    <w:name w:val="Heading 1 Char"/>
    <w:link w:val="Heading1"/>
    <w:uiPriority w:val="9"/>
    <w:rsid w:val="003B2E4E"/>
    <w:rPr>
      <w:rFonts w:ascii="Times New Roman" w:eastAsia="DengXian Light" w:hAnsi="Times New Roman" w:cs="Times New Roman"/>
      <w:b/>
      <w:color w:val="000000"/>
      <w:szCs w:val="32"/>
      <w:lang w:eastAsia="zh-CN"/>
    </w:rPr>
  </w:style>
  <w:style w:type="character" w:customStyle="1" w:styleId="Heading2Char">
    <w:name w:val="Heading 2 Char"/>
    <w:link w:val="Heading2"/>
    <w:uiPriority w:val="9"/>
    <w:rsid w:val="003B2E4E"/>
    <w:rPr>
      <w:rFonts w:ascii="Times New Roman" w:eastAsia="DengXian Light" w:hAnsi="Times New Roman" w:cs="Times New Roman"/>
      <w:i/>
      <w:color w:val="000000"/>
      <w:sz w:val="26"/>
      <w:szCs w:val="26"/>
      <w:lang w:eastAsia="zh-CN"/>
    </w:rPr>
  </w:style>
  <w:style w:type="character" w:customStyle="1" w:styleId="Heading3Char">
    <w:name w:val="Heading 3 Char"/>
    <w:link w:val="Heading3"/>
    <w:uiPriority w:val="9"/>
    <w:rsid w:val="003B2E4E"/>
    <w:rPr>
      <w:rFonts w:ascii="Times New Roman" w:eastAsia="DengXian Light" w:hAnsi="Times New Roman" w:cs="Times New Roman"/>
      <w:i/>
      <w:color w:val="000000"/>
      <w:lang w:eastAsia="zh-CN"/>
    </w:rPr>
  </w:style>
  <w:style w:type="character" w:styleId="Hyperlink">
    <w:name w:val="Hyperlink"/>
    <w:uiPriority w:val="99"/>
    <w:unhideWhenUsed/>
    <w:rsid w:val="00A74B6B"/>
    <w:rPr>
      <w:color w:val="0000FF"/>
      <w:u w:val="single"/>
    </w:rPr>
  </w:style>
  <w:style w:type="paragraph" w:styleId="NormalWeb">
    <w:name w:val="Normal (Web)"/>
    <w:basedOn w:val="Normal"/>
    <w:uiPriority w:val="99"/>
    <w:unhideWhenUsed/>
    <w:rsid w:val="00971583"/>
    <w:rPr>
      <w:rFonts w:eastAsia="DengXian"/>
      <w:lang w:eastAsia="en-US"/>
    </w:rPr>
  </w:style>
  <w:style w:type="character" w:customStyle="1" w:styleId="UnresolvedMention1">
    <w:name w:val="Unresolved Mention1"/>
    <w:uiPriority w:val="99"/>
    <w:semiHidden/>
    <w:unhideWhenUsed/>
    <w:rsid w:val="00F32654"/>
    <w:rPr>
      <w:color w:val="605E5C"/>
      <w:shd w:val="clear" w:color="auto" w:fill="E1DFDD"/>
    </w:rPr>
  </w:style>
  <w:style w:type="character" w:styleId="FollowedHyperlink">
    <w:name w:val="FollowedHyperlink"/>
    <w:uiPriority w:val="99"/>
    <w:semiHidden/>
    <w:unhideWhenUsed/>
    <w:rsid w:val="001066C5"/>
    <w:rPr>
      <w:color w:val="954F72"/>
      <w:u w:val="single"/>
    </w:rPr>
  </w:style>
  <w:style w:type="paragraph" w:styleId="ListParagraph">
    <w:name w:val="List Paragraph"/>
    <w:basedOn w:val="Normal"/>
    <w:uiPriority w:val="34"/>
    <w:qFormat/>
    <w:rsid w:val="009F6C33"/>
    <w:pPr>
      <w:ind w:left="720"/>
      <w:contextualSpacing/>
    </w:pPr>
    <w:rPr>
      <w:rFonts w:ascii="Calibri" w:eastAsia="DengXian" w:hAnsi="Calibri"/>
      <w:lang w:eastAsia="en-US"/>
    </w:rPr>
  </w:style>
  <w:style w:type="table" w:styleId="TableGrid">
    <w:name w:val="Table Grid"/>
    <w:basedOn w:val="TableNormal"/>
    <w:uiPriority w:val="39"/>
    <w:rsid w:val="00FA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5F94"/>
  </w:style>
  <w:style w:type="paragraph" w:styleId="Revision">
    <w:name w:val="Revision"/>
    <w:hidden/>
    <w:uiPriority w:val="99"/>
    <w:semiHidden/>
    <w:rsid w:val="008528B6"/>
    <w:rPr>
      <w:sz w:val="24"/>
      <w:szCs w:val="24"/>
      <w:lang w:eastAsia="en-US"/>
    </w:rPr>
  </w:style>
  <w:style w:type="character" w:styleId="LineNumber">
    <w:name w:val="line number"/>
    <w:basedOn w:val="DefaultParagraphFont"/>
    <w:uiPriority w:val="99"/>
    <w:semiHidden/>
    <w:unhideWhenUsed/>
    <w:rsid w:val="00E73F90"/>
  </w:style>
  <w:style w:type="character" w:customStyle="1" w:styleId="UnresolvedMention2">
    <w:name w:val="Unresolved Mention2"/>
    <w:uiPriority w:val="99"/>
    <w:semiHidden/>
    <w:unhideWhenUsed/>
    <w:rsid w:val="00CD1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3096">
      <w:bodyDiv w:val="1"/>
      <w:marLeft w:val="0"/>
      <w:marRight w:val="0"/>
      <w:marTop w:val="0"/>
      <w:marBottom w:val="0"/>
      <w:divBdr>
        <w:top w:val="none" w:sz="0" w:space="0" w:color="auto"/>
        <w:left w:val="none" w:sz="0" w:space="0" w:color="auto"/>
        <w:bottom w:val="none" w:sz="0" w:space="0" w:color="auto"/>
        <w:right w:val="none" w:sz="0" w:space="0" w:color="auto"/>
      </w:divBdr>
    </w:div>
    <w:div w:id="61832576">
      <w:bodyDiv w:val="1"/>
      <w:marLeft w:val="0"/>
      <w:marRight w:val="0"/>
      <w:marTop w:val="0"/>
      <w:marBottom w:val="0"/>
      <w:divBdr>
        <w:top w:val="none" w:sz="0" w:space="0" w:color="auto"/>
        <w:left w:val="none" w:sz="0" w:space="0" w:color="auto"/>
        <w:bottom w:val="none" w:sz="0" w:space="0" w:color="auto"/>
        <w:right w:val="none" w:sz="0" w:space="0" w:color="auto"/>
      </w:divBdr>
    </w:div>
    <w:div w:id="87163633">
      <w:bodyDiv w:val="1"/>
      <w:marLeft w:val="0"/>
      <w:marRight w:val="0"/>
      <w:marTop w:val="0"/>
      <w:marBottom w:val="0"/>
      <w:divBdr>
        <w:top w:val="none" w:sz="0" w:space="0" w:color="auto"/>
        <w:left w:val="none" w:sz="0" w:space="0" w:color="auto"/>
        <w:bottom w:val="none" w:sz="0" w:space="0" w:color="auto"/>
        <w:right w:val="none" w:sz="0" w:space="0" w:color="auto"/>
      </w:divBdr>
    </w:div>
    <w:div w:id="109785908">
      <w:bodyDiv w:val="1"/>
      <w:marLeft w:val="0"/>
      <w:marRight w:val="0"/>
      <w:marTop w:val="0"/>
      <w:marBottom w:val="0"/>
      <w:divBdr>
        <w:top w:val="none" w:sz="0" w:space="0" w:color="auto"/>
        <w:left w:val="none" w:sz="0" w:space="0" w:color="auto"/>
        <w:bottom w:val="none" w:sz="0" w:space="0" w:color="auto"/>
        <w:right w:val="none" w:sz="0" w:space="0" w:color="auto"/>
      </w:divBdr>
    </w:div>
    <w:div w:id="150368551">
      <w:bodyDiv w:val="1"/>
      <w:marLeft w:val="0"/>
      <w:marRight w:val="0"/>
      <w:marTop w:val="0"/>
      <w:marBottom w:val="0"/>
      <w:divBdr>
        <w:top w:val="none" w:sz="0" w:space="0" w:color="auto"/>
        <w:left w:val="none" w:sz="0" w:space="0" w:color="auto"/>
        <w:bottom w:val="none" w:sz="0" w:space="0" w:color="auto"/>
        <w:right w:val="none" w:sz="0" w:space="0" w:color="auto"/>
      </w:divBdr>
      <w:divsChild>
        <w:div w:id="531770455">
          <w:marLeft w:val="0"/>
          <w:marRight w:val="0"/>
          <w:marTop w:val="0"/>
          <w:marBottom w:val="0"/>
          <w:divBdr>
            <w:top w:val="none" w:sz="0" w:space="0" w:color="auto"/>
            <w:left w:val="none" w:sz="0" w:space="0" w:color="auto"/>
            <w:bottom w:val="none" w:sz="0" w:space="0" w:color="auto"/>
            <w:right w:val="none" w:sz="0" w:space="0" w:color="auto"/>
          </w:divBdr>
          <w:divsChild>
            <w:div w:id="1427117362">
              <w:marLeft w:val="0"/>
              <w:marRight w:val="0"/>
              <w:marTop w:val="0"/>
              <w:marBottom w:val="0"/>
              <w:divBdr>
                <w:top w:val="none" w:sz="0" w:space="0" w:color="auto"/>
                <w:left w:val="none" w:sz="0" w:space="0" w:color="auto"/>
                <w:bottom w:val="none" w:sz="0" w:space="0" w:color="auto"/>
                <w:right w:val="none" w:sz="0" w:space="0" w:color="auto"/>
              </w:divBdr>
              <w:divsChild>
                <w:div w:id="16446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6406">
      <w:bodyDiv w:val="1"/>
      <w:marLeft w:val="0"/>
      <w:marRight w:val="0"/>
      <w:marTop w:val="0"/>
      <w:marBottom w:val="0"/>
      <w:divBdr>
        <w:top w:val="none" w:sz="0" w:space="0" w:color="auto"/>
        <w:left w:val="none" w:sz="0" w:space="0" w:color="auto"/>
        <w:bottom w:val="none" w:sz="0" w:space="0" w:color="auto"/>
        <w:right w:val="none" w:sz="0" w:space="0" w:color="auto"/>
      </w:divBdr>
    </w:div>
    <w:div w:id="175770767">
      <w:bodyDiv w:val="1"/>
      <w:marLeft w:val="0"/>
      <w:marRight w:val="0"/>
      <w:marTop w:val="0"/>
      <w:marBottom w:val="0"/>
      <w:divBdr>
        <w:top w:val="none" w:sz="0" w:space="0" w:color="auto"/>
        <w:left w:val="none" w:sz="0" w:space="0" w:color="auto"/>
        <w:bottom w:val="none" w:sz="0" w:space="0" w:color="auto"/>
        <w:right w:val="none" w:sz="0" w:space="0" w:color="auto"/>
      </w:divBdr>
    </w:div>
    <w:div w:id="201983484">
      <w:bodyDiv w:val="1"/>
      <w:marLeft w:val="0"/>
      <w:marRight w:val="0"/>
      <w:marTop w:val="0"/>
      <w:marBottom w:val="0"/>
      <w:divBdr>
        <w:top w:val="none" w:sz="0" w:space="0" w:color="auto"/>
        <w:left w:val="none" w:sz="0" w:space="0" w:color="auto"/>
        <w:bottom w:val="none" w:sz="0" w:space="0" w:color="auto"/>
        <w:right w:val="none" w:sz="0" w:space="0" w:color="auto"/>
      </w:divBdr>
    </w:div>
    <w:div w:id="300119178">
      <w:bodyDiv w:val="1"/>
      <w:marLeft w:val="0"/>
      <w:marRight w:val="0"/>
      <w:marTop w:val="0"/>
      <w:marBottom w:val="0"/>
      <w:divBdr>
        <w:top w:val="none" w:sz="0" w:space="0" w:color="auto"/>
        <w:left w:val="none" w:sz="0" w:space="0" w:color="auto"/>
        <w:bottom w:val="none" w:sz="0" w:space="0" w:color="auto"/>
        <w:right w:val="none" w:sz="0" w:space="0" w:color="auto"/>
      </w:divBdr>
      <w:divsChild>
        <w:div w:id="1628972108">
          <w:marLeft w:val="0"/>
          <w:marRight w:val="0"/>
          <w:marTop w:val="0"/>
          <w:marBottom w:val="0"/>
          <w:divBdr>
            <w:top w:val="none" w:sz="0" w:space="0" w:color="auto"/>
            <w:left w:val="none" w:sz="0" w:space="0" w:color="auto"/>
            <w:bottom w:val="none" w:sz="0" w:space="0" w:color="auto"/>
            <w:right w:val="none" w:sz="0" w:space="0" w:color="auto"/>
          </w:divBdr>
          <w:divsChild>
            <w:div w:id="896164857">
              <w:marLeft w:val="0"/>
              <w:marRight w:val="0"/>
              <w:marTop w:val="0"/>
              <w:marBottom w:val="0"/>
              <w:divBdr>
                <w:top w:val="none" w:sz="0" w:space="0" w:color="auto"/>
                <w:left w:val="none" w:sz="0" w:space="0" w:color="auto"/>
                <w:bottom w:val="none" w:sz="0" w:space="0" w:color="auto"/>
                <w:right w:val="none" w:sz="0" w:space="0" w:color="auto"/>
              </w:divBdr>
              <w:divsChild>
                <w:div w:id="804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3474">
      <w:bodyDiv w:val="1"/>
      <w:marLeft w:val="0"/>
      <w:marRight w:val="0"/>
      <w:marTop w:val="0"/>
      <w:marBottom w:val="0"/>
      <w:divBdr>
        <w:top w:val="none" w:sz="0" w:space="0" w:color="auto"/>
        <w:left w:val="none" w:sz="0" w:space="0" w:color="auto"/>
        <w:bottom w:val="none" w:sz="0" w:space="0" w:color="auto"/>
        <w:right w:val="none" w:sz="0" w:space="0" w:color="auto"/>
      </w:divBdr>
    </w:div>
    <w:div w:id="355734286">
      <w:bodyDiv w:val="1"/>
      <w:marLeft w:val="0"/>
      <w:marRight w:val="0"/>
      <w:marTop w:val="0"/>
      <w:marBottom w:val="0"/>
      <w:divBdr>
        <w:top w:val="none" w:sz="0" w:space="0" w:color="auto"/>
        <w:left w:val="none" w:sz="0" w:space="0" w:color="auto"/>
        <w:bottom w:val="none" w:sz="0" w:space="0" w:color="auto"/>
        <w:right w:val="none" w:sz="0" w:space="0" w:color="auto"/>
      </w:divBdr>
    </w:div>
    <w:div w:id="373040344">
      <w:bodyDiv w:val="1"/>
      <w:marLeft w:val="0"/>
      <w:marRight w:val="0"/>
      <w:marTop w:val="0"/>
      <w:marBottom w:val="0"/>
      <w:divBdr>
        <w:top w:val="none" w:sz="0" w:space="0" w:color="auto"/>
        <w:left w:val="none" w:sz="0" w:space="0" w:color="auto"/>
        <w:bottom w:val="none" w:sz="0" w:space="0" w:color="auto"/>
        <w:right w:val="none" w:sz="0" w:space="0" w:color="auto"/>
      </w:divBdr>
    </w:div>
    <w:div w:id="383480808">
      <w:bodyDiv w:val="1"/>
      <w:marLeft w:val="0"/>
      <w:marRight w:val="0"/>
      <w:marTop w:val="0"/>
      <w:marBottom w:val="0"/>
      <w:divBdr>
        <w:top w:val="none" w:sz="0" w:space="0" w:color="auto"/>
        <w:left w:val="none" w:sz="0" w:space="0" w:color="auto"/>
        <w:bottom w:val="none" w:sz="0" w:space="0" w:color="auto"/>
        <w:right w:val="none" w:sz="0" w:space="0" w:color="auto"/>
      </w:divBdr>
    </w:div>
    <w:div w:id="448088569">
      <w:bodyDiv w:val="1"/>
      <w:marLeft w:val="0"/>
      <w:marRight w:val="0"/>
      <w:marTop w:val="0"/>
      <w:marBottom w:val="0"/>
      <w:divBdr>
        <w:top w:val="none" w:sz="0" w:space="0" w:color="auto"/>
        <w:left w:val="none" w:sz="0" w:space="0" w:color="auto"/>
        <w:bottom w:val="none" w:sz="0" w:space="0" w:color="auto"/>
        <w:right w:val="none" w:sz="0" w:space="0" w:color="auto"/>
      </w:divBdr>
    </w:div>
    <w:div w:id="524097254">
      <w:bodyDiv w:val="1"/>
      <w:marLeft w:val="0"/>
      <w:marRight w:val="0"/>
      <w:marTop w:val="0"/>
      <w:marBottom w:val="0"/>
      <w:divBdr>
        <w:top w:val="none" w:sz="0" w:space="0" w:color="auto"/>
        <w:left w:val="none" w:sz="0" w:space="0" w:color="auto"/>
        <w:bottom w:val="none" w:sz="0" w:space="0" w:color="auto"/>
        <w:right w:val="none" w:sz="0" w:space="0" w:color="auto"/>
      </w:divBdr>
      <w:divsChild>
        <w:div w:id="1247036361">
          <w:marLeft w:val="0"/>
          <w:marRight w:val="0"/>
          <w:marTop w:val="0"/>
          <w:marBottom w:val="0"/>
          <w:divBdr>
            <w:top w:val="none" w:sz="0" w:space="0" w:color="auto"/>
            <w:left w:val="none" w:sz="0" w:space="0" w:color="auto"/>
            <w:bottom w:val="none" w:sz="0" w:space="0" w:color="auto"/>
            <w:right w:val="none" w:sz="0" w:space="0" w:color="auto"/>
          </w:divBdr>
          <w:divsChild>
            <w:div w:id="730738093">
              <w:marLeft w:val="0"/>
              <w:marRight w:val="0"/>
              <w:marTop w:val="0"/>
              <w:marBottom w:val="0"/>
              <w:divBdr>
                <w:top w:val="none" w:sz="0" w:space="0" w:color="auto"/>
                <w:left w:val="none" w:sz="0" w:space="0" w:color="auto"/>
                <w:bottom w:val="none" w:sz="0" w:space="0" w:color="auto"/>
                <w:right w:val="none" w:sz="0" w:space="0" w:color="auto"/>
              </w:divBdr>
              <w:divsChild>
                <w:div w:id="12812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1825">
      <w:bodyDiv w:val="1"/>
      <w:marLeft w:val="0"/>
      <w:marRight w:val="0"/>
      <w:marTop w:val="0"/>
      <w:marBottom w:val="0"/>
      <w:divBdr>
        <w:top w:val="none" w:sz="0" w:space="0" w:color="auto"/>
        <w:left w:val="none" w:sz="0" w:space="0" w:color="auto"/>
        <w:bottom w:val="none" w:sz="0" w:space="0" w:color="auto"/>
        <w:right w:val="none" w:sz="0" w:space="0" w:color="auto"/>
      </w:divBdr>
      <w:divsChild>
        <w:div w:id="1974172918">
          <w:marLeft w:val="0"/>
          <w:marRight w:val="0"/>
          <w:marTop w:val="0"/>
          <w:marBottom w:val="0"/>
          <w:divBdr>
            <w:top w:val="none" w:sz="0" w:space="0" w:color="auto"/>
            <w:left w:val="none" w:sz="0" w:space="0" w:color="auto"/>
            <w:bottom w:val="none" w:sz="0" w:space="0" w:color="auto"/>
            <w:right w:val="none" w:sz="0" w:space="0" w:color="auto"/>
          </w:divBdr>
          <w:divsChild>
            <w:div w:id="2043286629">
              <w:marLeft w:val="0"/>
              <w:marRight w:val="0"/>
              <w:marTop w:val="0"/>
              <w:marBottom w:val="0"/>
              <w:divBdr>
                <w:top w:val="none" w:sz="0" w:space="0" w:color="auto"/>
                <w:left w:val="none" w:sz="0" w:space="0" w:color="auto"/>
                <w:bottom w:val="none" w:sz="0" w:space="0" w:color="auto"/>
                <w:right w:val="none" w:sz="0" w:space="0" w:color="auto"/>
              </w:divBdr>
              <w:divsChild>
                <w:div w:id="913974855">
                  <w:marLeft w:val="0"/>
                  <w:marRight w:val="0"/>
                  <w:marTop w:val="0"/>
                  <w:marBottom w:val="0"/>
                  <w:divBdr>
                    <w:top w:val="none" w:sz="0" w:space="0" w:color="auto"/>
                    <w:left w:val="none" w:sz="0" w:space="0" w:color="auto"/>
                    <w:bottom w:val="none" w:sz="0" w:space="0" w:color="auto"/>
                    <w:right w:val="none" w:sz="0" w:space="0" w:color="auto"/>
                  </w:divBdr>
                  <w:divsChild>
                    <w:div w:id="543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43911">
      <w:bodyDiv w:val="1"/>
      <w:marLeft w:val="0"/>
      <w:marRight w:val="0"/>
      <w:marTop w:val="0"/>
      <w:marBottom w:val="0"/>
      <w:divBdr>
        <w:top w:val="none" w:sz="0" w:space="0" w:color="auto"/>
        <w:left w:val="none" w:sz="0" w:space="0" w:color="auto"/>
        <w:bottom w:val="none" w:sz="0" w:space="0" w:color="auto"/>
        <w:right w:val="none" w:sz="0" w:space="0" w:color="auto"/>
      </w:divBdr>
    </w:div>
    <w:div w:id="632368286">
      <w:bodyDiv w:val="1"/>
      <w:marLeft w:val="0"/>
      <w:marRight w:val="0"/>
      <w:marTop w:val="0"/>
      <w:marBottom w:val="0"/>
      <w:divBdr>
        <w:top w:val="none" w:sz="0" w:space="0" w:color="auto"/>
        <w:left w:val="none" w:sz="0" w:space="0" w:color="auto"/>
        <w:bottom w:val="none" w:sz="0" w:space="0" w:color="auto"/>
        <w:right w:val="none" w:sz="0" w:space="0" w:color="auto"/>
      </w:divBdr>
      <w:divsChild>
        <w:div w:id="419907760">
          <w:marLeft w:val="0"/>
          <w:marRight w:val="0"/>
          <w:marTop w:val="0"/>
          <w:marBottom w:val="0"/>
          <w:divBdr>
            <w:top w:val="none" w:sz="0" w:space="0" w:color="auto"/>
            <w:left w:val="none" w:sz="0" w:space="0" w:color="auto"/>
            <w:bottom w:val="none" w:sz="0" w:space="0" w:color="auto"/>
            <w:right w:val="none" w:sz="0" w:space="0" w:color="auto"/>
          </w:divBdr>
          <w:divsChild>
            <w:div w:id="241187534">
              <w:marLeft w:val="0"/>
              <w:marRight w:val="0"/>
              <w:marTop w:val="0"/>
              <w:marBottom w:val="0"/>
              <w:divBdr>
                <w:top w:val="none" w:sz="0" w:space="0" w:color="auto"/>
                <w:left w:val="none" w:sz="0" w:space="0" w:color="auto"/>
                <w:bottom w:val="none" w:sz="0" w:space="0" w:color="auto"/>
                <w:right w:val="none" w:sz="0" w:space="0" w:color="auto"/>
              </w:divBdr>
              <w:divsChild>
                <w:div w:id="1884823971">
                  <w:marLeft w:val="0"/>
                  <w:marRight w:val="0"/>
                  <w:marTop w:val="0"/>
                  <w:marBottom w:val="0"/>
                  <w:divBdr>
                    <w:top w:val="none" w:sz="0" w:space="0" w:color="auto"/>
                    <w:left w:val="none" w:sz="0" w:space="0" w:color="auto"/>
                    <w:bottom w:val="none" w:sz="0" w:space="0" w:color="auto"/>
                    <w:right w:val="none" w:sz="0" w:space="0" w:color="auto"/>
                  </w:divBdr>
                  <w:divsChild>
                    <w:div w:id="3261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07236">
      <w:bodyDiv w:val="1"/>
      <w:marLeft w:val="0"/>
      <w:marRight w:val="0"/>
      <w:marTop w:val="0"/>
      <w:marBottom w:val="0"/>
      <w:divBdr>
        <w:top w:val="none" w:sz="0" w:space="0" w:color="auto"/>
        <w:left w:val="none" w:sz="0" w:space="0" w:color="auto"/>
        <w:bottom w:val="none" w:sz="0" w:space="0" w:color="auto"/>
        <w:right w:val="none" w:sz="0" w:space="0" w:color="auto"/>
      </w:divBdr>
    </w:div>
    <w:div w:id="666708485">
      <w:bodyDiv w:val="1"/>
      <w:marLeft w:val="0"/>
      <w:marRight w:val="0"/>
      <w:marTop w:val="0"/>
      <w:marBottom w:val="0"/>
      <w:divBdr>
        <w:top w:val="none" w:sz="0" w:space="0" w:color="auto"/>
        <w:left w:val="none" w:sz="0" w:space="0" w:color="auto"/>
        <w:bottom w:val="none" w:sz="0" w:space="0" w:color="auto"/>
        <w:right w:val="none" w:sz="0" w:space="0" w:color="auto"/>
      </w:divBdr>
    </w:div>
    <w:div w:id="668607275">
      <w:bodyDiv w:val="1"/>
      <w:marLeft w:val="0"/>
      <w:marRight w:val="0"/>
      <w:marTop w:val="0"/>
      <w:marBottom w:val="0"/>
      <w:divBdr>
        <w:top w:val="none" w:sz="0" w:space="0" w:color="auto"/>
        <w:left w:val="none" w:sz="0" w:space="0" w:color="auto"/>
        <w:bottom w:val="none" w:sz="0" w:space="0" w:color="auto"/>
        <w:right w:val="none" w:sz="0" w:space="0" w:color="auto"/>
      </w:divBdr>
    </w:div>
    <w:div w:id="690184115">
      <w:bodyDiv w:val="1"/>
      <w:marLeft w:val="0"/>
      <w:marRight w:val="0"/>
      <w:marTop w:val="0"/>
      <w:marBottom w:val="0"/>
      <w:divBdr>
        <w:top w:val="none" w:sz="0" w:space="0" w:color="auto"/>
        <w:left w:val="none" w:sz="0" w:space="0" w:color="auto"/>
        <w:bottom w:val="none" w:sz="0" w:space="0" w:color="auto"/>
        <w:right w:val="none" w:sz="0" w:space="0" w:color="auto"/>
      </w:divBdr>
    </w:div>
    <w:div w:id="714164037">
      <w:bodyDiv w:val="1"/>
      <w:marLeft w:val="0"/>
      <w:marRight w:val="0"/>
      <w:marTop w:val="0"/>
      <w:marBottom w:val="0"/>
      <w:divBdr>
        <w:top w:val="none" w:sz="0" w:space="0" w:color="auto"/>
        <w:left w:val="none" w:sz="0" w:space="0" w:color="auto"/>
        <w:bottom w:val="none" w:sz="0" w:space="0" w:color="auto"/>
        <w:right w:val="none" w:sz="0" w:space="0" w:color="auto"/>
      </w:divBdr>
    </w:div>
    <w:div w:id="716666244">
      <w:bodyDiv w:val="1"/>
      <w:marLeft w:val="0"/>
      <w:marRight w:val="0"/>
      <w:marTop w:val="0"/>
      <w:marBottom w:val="0"/>
      <w:divBdr>
        <w:top w:val="none" w:sz="0" w:space="0" w:color="auto"/>
        <w:left w:val="none" w:sz="0" w:space="0" w:color="auto"/>
        <w:bottom w:val="none" w:sz="0" w:space="0" w:color="auto"/>
        <w:right w:val="none" w:sz="0" w:space="0" w:color="auto"/>
      </w:divBdr>
      <w:divsChild>
        <w:div w:id="1324311406">
          <w:marLeft w:val="0"/>
          <w:marRight w:val="0"/>
          <w:marTop w:val="0"/>
          <w:marBottom w:val="0"/>
          <w:divBdr>
            <w:top w:val="none" w:sz="0" w:space="0" w:color="auto"/>
            <w:left w:val="none" w:sz="0" w:space="0" w:color="auto"/>
            <w:bottom w:val="none" w:sz="0" w:space="0" w:color="auto"/>
            <w:right w:val="none" w:sz="0" w:space="0" w:color="auto"/>
          </w:divBdr>
          <w:divsChild>
            <w:div w:id="1829704867">
              <w:marLeft w:val="0"/>
              <w:marRight w:val="0"/>
              <w:marTop w:val="0"/>
              <w:marBottom w:val="0"/>
              <w:divBdr>
                <w:top w:val="none" w:sz="0" w:space="0" w:color="auto"/>
                <w:left w:val="none" w:sz="0" w:space="0" w:color="auto"/>
                <w:bottom w:val="none" w:sz="0" w:space="0" w:color="auto"/>
                <w:right w:val="none" w:sz="0" w:space="0" w:color="auto"/>
              </w:divBdr>
              <w:divsChild>
                <w:div w:id="1263956753">
                  <w:marLeft w:val="0"/>
                  <w:marRight w:val="0"/>
                  <w:marTop w:val="0"/>
                  <w:marBottom w:val="0"/>
                  <w:divBdr>
                    <w:top w:val="none" w:sz="0" w:space="0" w:color="auto"/>
                    <w:left w:val="none" w:sz="0" w:space="0" w:color="auto"/>
                    <w:bottom w:val="none" w:sz="0" w:space="0" w:color="auto"/>
                    <w:right w:val="none" w:sz="0" w:space="0" w:color="auto"/>
                  </w:divBdr>
                  <w:divsChild>
                    <w:div w:id="369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59032">
      <w:bodyDiv w:val="1"/>
      <w:marLeft w:val="0"/>
      <w:marRight w:val="0"/>
      <w:marTop w:val="0"/>
      <w:marBottom w:val="0"/>
      <w:divBdr>
        <w:top w:val="none" w:sz="0" w:space="0" w:color="auto"/>
        <w:left w:val="none" w:sz="0" w:space="0" w:color="auto"/>
        <w:bottom w:val="none" w:sz="0" w:space="0" w:color="auto"/>
        <w:right w:val="none" w:sz="0" w:space="0" w:color="auto"/>
      </w:divBdr>
    </w:div>
    <w:div w:id="798769262">
      <w:bodyDiv w:val="1"/>
      <w:marLeft w:val="0"/>
      <w:marRight w:val="0"/>
      <w:marTop w:val="0"/>
      <w:marBottom w:val="0"/>
      <w:divBdr>
        <w:top w:val="none" w:sz="0" w:space="0" w:color="auto"/>
        <w:left w:val="none" w:sz="0" w:space="0" w:color="auto"/>
        <w:bottom w:val="none" w:sz="0" w:space="0" w:color="auto"/>
        <w:right w:val="none" w:sz="0" w:space="0" w:color="auto"/>
      </w:divBdr>
    </w:div>
    <w:div w:id="801767997">
      <w:bodyDiv w:val="1"/>
      <w:marLeft w:val="0"/>
      <w:marRight w:val="0"/>
      <w:marTop w:val="0"/>
      <w:marBottom w:val="0"/>
      <w:divBdr>
        <w:top w:val="none" w:sz="0" w:space="0" w:color="auto"/>
        <w:left w:val="none" w:sz="0" w:space="0" w:color="auto"/>
        <w:bottom w:val="none" w:sz="0" w:space="0" w:color="auto"/>
        <w:right w:val="none" w:sz="0" w:space="0" w:color="auto"/>
      </w:divBdr>
    </w:div>
    <w:div w:id="817528344">
      <w:bodyDiv w:val="1"/>
      <w:marLeft w:val="0"/>
      <w:marRight w:val="0"/>
      <w:marTop w:val="0"/>
      <w:marBottom w:val="0"/>
      <w:divBdr>
        <w:top w:val="none" w:sz="0" w:space="0" w:color="auto"/>
        <w:left w:val="none" w:sz="0" w:space="0" w:color="auto"/>
        <w:bottom w:val="none" w:sz="0" w:space="0" w:color="auto"/>
        <w:right w:val="none" w:sz="0" w:space="0" w:color="auto"/>
      </w:divBdr>
      <w:divsChild>
        <w:div w:id="1225332332">
          <w:marLeft w:val="0"/>
          <w:marRight w:val="0"/>
          <w:marTop w:val="0"/>
          <w:marBottom w:val="0"/>
          <w:divBdr>
            <w:top w:val="none" w:sz="0" w:space="0" w:color="auto"/>
            <w:left w:val="none" w:sz="0" w:space="0" w:color="auto"/>
            <w:bottom w:val="none" w:sz="0" w:space="0" w:color="auto"/>
            <w:right w:val="none" w:sz="0" w:space="0" w:color="auto"/>
          </w:divBdr>
          <w:divsChild>
            <w:div w:id="1544055811">
              <w:marLeft w:val="0"/>
              <w:marRight w:val="0"/>
              <w:marTop w:val="0"/>
              <w:marBottom w:val="0"/>
              <w:divBdr>
                <w:top w:val="none" w:sz="0" w:space="0" w:color="auto"/>
                <w:left w:val="none" w:sz="0" w:space="0" w:color="auto"/>
                <w:bottom w:val="none" w:sz="0" w:space="0" w:color="auto"/>
                <w:right w:val="none" w:sz="0" w:space="0" w:color="auto"/>
              </w:divBdr>
              <w:divsChild>
                <w:div w:id="6155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0100">
      <w:bodyDiv w:val="1"/>
      <w:marLeft w:val="0"/>
      <w:marRight w:val="0"/>
      <w:marTop w:val="0"/>
      <w:marBottom w:val="0"/>
      <w:divBdr>
        <w:top w:val="none" w:sz="0" w:space="0" w:color="auto"/>
        <w:left w:val="none" w:sz="0" w:space="0" w:color="auto"/>
        <w:bottom w:val="none" w:sz="0" w:space="0" w:color="auto"/>
        <w:right w:val="none" w:sz="0" w:space="0" w:color="auto"/>
      </w:divBdr>
    </w:div>
    <w:div w:id="870336009">
      <w:bodyDiv w:val="1"/>
      <w:marLeft w:val="0"/>
      <w:marRight w:val="0"/>
      <w:marTop w:val="0"/>
      <w:marBottom w:val="0"/>
      <w:divBdr>
        <w:top w:val="none" w:sz="0" w:space="0" w:color="auto"/>
        <w:left w:val="none" w:sz="0" w:space="0" w:color="auto"/>
        <w:bottom w:val="none" w:sz="0" w:space="0" w:color="auto"/>
        <w:right w:val="none" w:sz="0" w:space="0" w:color="auto"/>
      </w:divBdr>
    </w:div>
    <w:div w:id="900751721">
      <w:bodyDiv w:val="1"/>
      <w:marLeft w:val="0"/>
      <w:marRight w:val="0"/>
      <w:marTop w:val="0"/>
      <w:marBottom w:val="0"/>
      <w:divBdr>
        <w:top w:val="none" w:sz="0" w:space="0" w:color="auto"/>
        <w:left w:val="none" w:sz="0" w:space="0" w:color="auto"/>
        <w:bottom w:val="none" w:sz="0" w:space="0" w:color="auto"/>
        <w:right w:val="none" w:sz="0" w:space="0" w:color="auto"/>
      </w:divBdr>
    </w:div>
    <w:div w:id="933056894">
      <w:bodyDiv w:val="1"/>
      <w:marLeft w:val="0"/>
      <w:marRight w:val="0"/>
      <w:marTop w:val="0"/>
      <w:marBottom w:val="0"/>
      <w:divBdr>
        <w:top w:val="none" w:sz="0" w:space="0" w:color="auto"/>
        <w:left w:val="none" w:sz="0" w:space="0" w:color="auto"/>
        <w:bottom w:val="none" w:sz="0" w:space="0" w:color="auto"/>
        <w:right w:val="none" w:sz="0" w:space="0" w:color="auto"/>
      </w:divBdr>
    </w:div>
    <w:div w:id="935015974">
      <w:bodyDiv w:val="1"/>
      <w:marLeft w:val="0"/>
      <w:marRight w:val="0"/>
      <w:marTop w:val="0"/>
      <w:marBottom w:val="0"/>
      <w:divBdr>
        <w:top w:val="none" w:sz="0" w:space="0" w:color="auto"/>
        <w:left w:val="none" w:sz="0" w:space="0" w:color="auto"/>
        <w:bottom w:val="none" w:sz="0" w:space="0" w:color="auto"/>
        <w:right w:val="none" w:sz="0" w:space="0" w:color="auto"/>
      </w:divBdr>
    </w:div>
    <w:div w:id="951008921">
      <w:bodyDiv w:val="1"/>
      <w:marLeft w:val="0"/>
      <w:marRight w:val="0"/>
      <w:marTop w:val="0"/>
      <w:marBottom w:val="0"/>
      <w:divBdr>
        <w:top w:val="none" w:sz="0" w:space="0" w:color="auto"/>
        <w:left w:val="none" w:sz="0" w:space="0" w:color="auto"/>
        <w:bottom w:val="none" w:sz="0" w:space="0" w:color="auto"/>
        <w:right w:val="none" w:sz="0" w:space="0" w:color="auto"/>
      </w:divBdr>
    </w:div>
    <w:div w:id="983503537">
      <w:bodyDiv w:val="1"/>
      <w:marLeft w:val="0"/>
      <w:marRight w:val="0"/>
      <w:marTop w:val="0"/>
      <w:marBottom w:val="0"/>
      <w:divBdr>
        <w:top w:val="none" w:sz="0" w:space="0" w:color="auto"/>
        <w:left w:val="none" w:sz="0" w:space="0" w:color="auto"/>
        <w:bottom w:val="none" w:sz="0" w:space="0" w:color="auto"/>
        <w:right w:val="none" w:sz="0" w:space="0" w:color="auto"/>
      </w:divBdr>
    </w:div>
    <w:div w:id="1034886810">
      <w:bodyDiv w:val="1"/>
      <w:marLeft w:val="0"/>
      <w:marRight w:val="0"/>
      <w:marTop w:val="0"/>
      <w:marBottom w:val="0"/>
      <w:divBdr>
        <w:top w:val="none" w:sz="0" w:space="0" w:color="auto"/>
        <w:left w:val="none" w:sz="0" w:space="0" w:color="auto"/>
        <w:bottom w:val="none" w:sz="0" w:space="0" w:color="auto"/>
        <w:right w:val="none" w:sz="0" w:space="0" w:color="auto"/>
      </w:divBdr>
    </w:div>
    <w:div w:id="1040394838">
      <w:bodyDiv w:val="1"/>
      <w:marLeft w:val="0"/>
      <w:marRight w:val="0"/>
      <w:marTop w:val="0"/>
      <w:marBottom w:val="0"/>
      <w:divBdr>
        <w:top w:val="none" w:sz="0" w:space="0" w:color="auto"/>
        <w:left w:val="none" w:sz="0" w:space="0" w:color="auto"/>
        <w:bottom w:val="none" w:sz="0" w:space="0" w:color="auto"/>
        <w:right w:val="none" w:sz="0" w:space="0" w:color="auto"/>
      </w:divBdr>
    </w:div>
    <w:div w:id="1060519598">
      <w:bodyDiv w:val="1"/>
      <w:marLeft w:val="0"/>
      <w:marRight w:val="0"/>
      <w:marTop w:val="0"/>
      <w:marBottom w:val="0"/>
      <w:divBdr>
        <w:top w:val="none" w:sz="0" w:space="0" w:color="auto"/>
        <w:left w:val="none" w:sz="0" w:space="0" w:color="auto"/>
        <w:bottom w:val="none" w:sz="0" w:space="0" w:color="auto"/>
        <w:right w:val="none" w:sz="0" w:space="0" w:color="auto"/>
      </w:divBdr>
      <w:divsChild>
        <w:div w:id="1450126828">
          <w:marLeft w:val="0"/>
          <w:marRight w:val="0"/>
          <w:marTop w:val="0"/>
          <w:marBottom w:val="0"/>
          <w:divBdr>
            <w:top w:val="none" w:sz="0" w:space="0" w:color="auto"/>
            <w:left w:val="none" w:sz="0" w:space="0" w:color="auto"/>
            <w:bottom w:val="none" w:sz="0" w:space="0" w:color="auto"/>
            <w:right w:val="none" w:sz="0" w:space="0" w:color="auto"/>
          </w:divBdr>
          <w:divsChild>
            <w:div w:id="1188447776">
              <w:marLeft w:val="0"/>
              <w:marRight w:val="0"/>
              <w:marTop w:val="0"/>
              <w:marBottom w:val="0"/>
              <w:divBdr>
                <w:top w:val="none" w:sz="0" w:space="0" w:color="auto"/>
                <w:left w:val="none" w:sz="0" w:space="0" w:color="auto"/>
                <w:bottom w:val="none" w:sz="0" w:space="0" w:color="auto"/>
                <w:right w:val="none" w:sz="0" w:space="0" w:color="auto"/>
              </w:divBdr>
              <w:divsChild>
                <w:div w:id="1087580965">
                  <w:marLeft w:val="0"/>
                  <w:marRight w:val="0"/>
                  <w:marTop w:val="0"/>
                  <w:marBottom w:val="0"/>
                  <w:divBdr>
                    <w:top w:val="none" w:sz="0" w:space="0" w:color="auto"/>
                    <w:left w:val="none" w:sz="0" w:space="0" w:color="auto"/>
                    <w:bottom w:val="none" w:sz="0" w:space="0" w:color="auto"/>
                    <w:right w:val="none" w:sz="0" w:space="0" w:color="auto"/>
                  </w:divBdr>
                  <w:divsChild>
                    <w:div w:id="4785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7983">
      <w:bodyDiv w:val="1"/>
      <w:marLeft w:val="0"/>
      <w:marRight w:val="0"/>
      <w:marTop w:val="0"/>
      <w:marBottom w:val="0"/>
      <w:divBdr>
        <w:top w:val="none" w:sz="0" w:space="0" w:color="auto"/>
        <w:left w:val="none" w:sz="0" w:space="0" w:color="auto"/>
        <w:bottom w:val="none" w:sz="0" w:space="0" w:color="auto"/>
        <w:right w:val="none" w:sz="0" w:space="0" w:color="auto"/>
      </w:divBdr>
    </w:div>
    <w:div w:id="1110974448">
      <w:bodyDiv w:val="1"/>
      <w:marLeft w:val="0"/>
      <w:marRight w:val="0"/>
      <w:marTop w:val="0"/>
      <w:marBottom w:val="0"/>
      <w:divBdr>
        <w:top w:val="none" w:sz="0" w:space="0" w:color="auto"/>
        <w:left w:val="none" w:sz="0" w:space="0" w:color="auto"/>
        <w:bottom w:val="none" w:sz="0" w:space="0" w:color="auto"/>
        <w:right w:val="none" w:sz="0" w:space="0" w:color="auto"/>
      </w:divBdr>
    </w:div>
    <w:div w:id="1137845085">
      <w:bodyDiv w:val="1"/>
      <w:marLeft w:val="0"/>
      <w:marRight w:val="0"/>
      <w:marTop w:val="0"/>
      <w:marBottom w:val="0"/>
      <w:divBdr>
        <w:top w:val="none" w:sz="0" w:space="0" w:color="auto"/>
        <w:left w:val="none" w:sz="0" w:space="0" w:color="auto"/>
        <w:bottom w:val="none" w:sz="0" w:space="0" w:color="auto"/>
        <w:right w:val="none" w:sz="0" w:space="0" w:color="auto"/>
      </w:divBdr>
    </w:div>
    <w:div w:id="1157917655">
      <w:bodyDiv w:val="1"/>
      <w:marLeft w:val="0"/>
      <w:marRight w:val="0"/>
      <w:marTop w:val="0"/>
      <w:marBottom w:val="0"/>
      <w:divBdr>
        <w:top w:val="none" w:sz="0" w:space="0" w:color="auto"/>
        <w:left w:val="none" w:sz="0" w:space="0" w:color="auto"/>
        <w:bottom w:val="none" w:sz="0" w:space="0" w:color="auto"/>
        <w:right w:val="none" w:sz="0" w:space="0" w:color="auto"/>
      </w:divBdr>
      <w:divsChild>
        <w:div w:id="554050457">
          <w:marLeft w:val="0"/>
          <w:marRight w:val="0"/>
          <w:marTop w:val="0"/>
          <w:marBottom w:val="0"/>
          <w:divBdr>
            <w:top w:val="none" w:sz="0" w:space="0" w:color="auto"/>
            <w:left w:val="none" w:sz="0" w:space="0" w:color="auto"/>
            <w:bottom w:val="none" w:sz="0" w:space="0" w:color="auto"/>
            <w:right w:val="none" w:sz="0" w:space="0" w:color="auto"/>
          </w:divBdr>
          <w:divsChild>
            <w:div w:id="274751205">
              <w:marLeft w:val="0"/>
              <w:marRight w:val="0"/>
              <w:marTop w:val="0"/>
              <w:marBottom w:val="0"/>
              <w:divBdr>
                <w:top w:val="none" w:sz="0" w:space="0" w:color="auto"/>
                <w:left w:val="none" w:sz="0" w:space="0" w:color="auto"/>
                <w:bottom w:val="none" w:sz="0" w:space="0" w:color="auto"/>
                <w:right w:val="none" w:sz="0" w:space="0" w:color="auto"/>
              </w:divBdr>
              <w:divsChild>
                <w:div w:id="15157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80484">
      <w:bodyDiv w:val="1"/>
      <w:marLeft w:val="0"/>
      <w:marRight w:val="0"/>
      <w:marTop w:val="0"/>
      <w:marBottom w:val="0"/>
      <w:divBdr>
        <w:top w:val="none" w:sz="0" w:space="0" w:color="auto"/>
        <w:left w:val="none" w:sz="0" w:space="0" w:color="auto"/>
        <w:bottom w:val="none" w:sz="0" w:space="0" w:color="auto"/>
        <w:right w:val="none" w:sz="0" w:space="0" w:color="auto"/>
      </w:divBdr>
    </w:div>
    <w:div w:id="1184323335">
      <w:bodyDiv w:val="1"/>
      <w:marLeft w:val="0"/>
      <w:marRight w:val="0"/>
      <w:marTop w:val="0"/>
      <w:marBottom w:val="0"/>
      <w:divBdr>
        <w:top w:val="none" w:sz="0" w:space="0" w:color="auto"/>
        <w:left w:val="none" w:sz="0" w:space="0" w:color="auto"/>
        <w:bottom w:val="none" w:sz="0" w:space="0" w:color="auto"/>
        <w:right w:val="none" w:sz="0" w:space="0" w:color="auto"/>
      </w:divBdr>
    </w:div>
    <w:div w:id="1252084155">
      <w:bodyDiv w:val="1"/>
      <w:marLeft w:val="0"/>
      <w:marRight w:val="0"/>
      <w:marTop w:val="0"/>
      <w:marBottom w:val="0"/>
      <w:divBdr>
        <w:top w:val="none" w:sz="0" w:space="0" w:color="auto"/>
        <w:left w:val="none" w:sz="0" w:space="0" w:color="auto"/>
        <w:bottom w:val="none" w:sz="0" w:space="0" w:color="auto"/>
        <w:right w:val="none" w:sz="0" w:space="0" w:color="auto"/>
      </w:divBdr>
    </w:div>
    <w:div w:id="1288507635">
      <w:bodyDiv w:val="1"/>
      <w:marLeft w:val="0"/>
      <w:marRight w:val="0"/>
      <w:marTop w:val="0"/>
      <w:marBottom w:val="0"/>
      <w:divBdr>
        <w:top w:val="none" w:sz="0" w:space="0" w:color="auto"/>
        <w:left w:val="none" w:sz="0" w:space="0" w:color="auto"/>
        <w:bottom w:val="none" w:sz="0" w:space="0" w:color="auto"/>
        <w:right w:val="none" w:sz="0" w:space="0" w:color="auto"/>
      </w:divBdr>
    </w:div>
    <w:div w:id="1289892788">
      <w:bodyDiv w:val="1"/>
      <w:marLeft w:val="0"/>
      <w:marRight w:val="0"/>
      <w:marTop w:val="0"/>
      <w:marBottom w:val="0"/>
      <w:divBdr>
        <w:top w:val="none" w:sz="0" w:space="0" w:color="auto"/>
        <w:left w:val="none" w:sz="0" w:space="0" w:color="auto"/>
        <w:bottom w:val="none" w:sz="0" w:space="0" w:color="auto"/>
        <w:right w:val="none" w:sz="0" w:space="0" w:color="auto"/>
      </w:divBdr>
    </w:div>
    <w:div w:id="1325083417">
      <w:bodyDiv w:val="1"/>
      <w:marLeft w:val="0"/>
      <w:marRight w:val="0"/>
      <w:marTop w:val="0"/>
      <w:marBottom w:val="0"/>
      <w:divBdr>
        <w:top w:val="none" w:sz="0" w:space="0" w:color="auto"/>
        <w:left w:val="none" w:sz="0" w:space="0" w:color="auto"/>
        <w:bottom w:val="none" w:sz="0" w:space="0" w:color="auto"/>
        <w:right w:val="none" w:sz="0" w:space="0" w:color="auto"/>
      </w:divBdr>
      <w:divsChild>
        <w:div w:id="1595167602">
          <w:marLeft w:val="0"/>
          <w:marRight w:val="0"/>
          <w:marTop w:val="0"/>
          <w:marBottom w:val="0"/>
          <w:divBdr>
            <w:top w:val="none" w:sz="0" w:space="0" w:color="auto"/>
            <w:left w:val="none" w:sz="0" w:space="0" w:color="auto"/>
            <w:bottom w:val="none" w:sz="0" w:space="0" w:color="auto"/>
            <w:right w:val="none" w:sz="0" w:space="0" w:color="auto"/>
          </w:divBdr>
        </w:div>
      </w:divsChild>
    </w:div>
    <w:div w:id="1343388134">
      <w:bodyDiv w:val="1"/>
      <w:marLeft w:val="0"/>
      <w:marRight w:val="0"/>
      <w:marTop w:val="0"/>
      <w:marBottom w:val="0"/>
      <w:divBdr>
        <w:top w:val="none" w:sz="0" w:space="0" w:color="auto"/>
        <w:left w:val="none" w:sz="0" w:space="0" w:color="auto"/>
        <w:bottom w:val="none" w:sz="0" w:space="0" w:color="auto"/>
        <w:right w:val="none" w:sz="0" w:space="0" w:color="auto"/>
      </w:divBdr>
    </w:div>
    <w:div w:id="1386374376">
      <w:bodyDiv w:val="1"/>
      <w:marLeft w:val="0"/>
      <w:marRight w:val="0"/>
      <w:marTop w:val="0"/>
      <w:marBottom w:val="0"/>
      <w:divBdr>
        <w:top w:val="none" w:sz="0" w:space="0" w:color="auto"/>
        <w:left w:val="none" w:sz="0" w:space="0" w:color="auto"/>
        <w:bottom w:val="none" w:sz="0" w:space="0" w:color="auto"/>
        <w:right w:val="none" w:sz="0" w:space="0" w:color="auto"/>
      </w:divBdr>
    </w:div>
    <w:div w:id="1423378872">
      <w:bodyDiv w:val="1"/>
      <w:marLeft w:val="0"/>
      <w:marRight w:val="0"/>
      <w:marTop w:val="0"/>
      <w:marBottom w:val="0"/>
      <w:divBdr>
        <w:top w:val="none" w:sz="0" w:space="0" w:color="auto"/>
        <w:left w:val="none" w:sz="0" w:space="0" w:color="auto"/>
        <w:bottom w:val="none" w:sz="0" w:space="0" w:color="auto"/>
        <w:right w:val="none" w:sz="0" w:space="0" w:color="auto"/>
      </w:divBdr>
    </w:div>
    <w:div w:id="1452364344">
      <w:bodyDiv w:val="1"/>
      <w:marLeft w:val="0"/>
      <w:marRight w:val="0"/>
      <w:marTop w:val="0"/>
      <w:marBottom w:val="0"/>
      <w:divBdr>
        <w:top w:val="none" w:sz="0" w:space="0" w:color="auto"/>
        <w:left w:val="none" w:sz="0" w:space="0" w:color="auto"/>
        <w:bottom w:val="none" w:sz="0" w:space="0" w:color="auto"/>
        <w:right w:val="none" w:sz="0" w:space="0" w:color="auto"/>
      </w:divBdr>
      <w:divsChild>
        <w:div w:id="2013291382">
          <w:marLeft w:val="0"/>
          <w:marRight w:val="0"/>
          <w:marTop w:val="0"/>
          <w:marBottom w:val="0"/>
          <w:divBdr>
            <w:top w:val="none" w:sz="0" w:space="0" w:color="auto"/>
            <w:left w:val="none" w:sz="0" w:space="0" w:color="auto"/>
            <w:bottom w:val="none" w:sz="0" w:space="0" w:color="auto"/>
            <w:right w:val="none" w:sz="0" w:space="0" w:color="auto"/>
          </w:divBdr>
          <w:divsChild>
            <w:div w:id="706636677">
              <w:marLeft w:val="0"/>
              <w:marRight w:val="0"/>
              <w:marTop w:val="0"/>
              <w:marBottom w:val="0"/>
              <w:divBdr>
                <w:top w:val="none" w:sz="0" w:space="0" w:color="auto"/>
                <w:left w:val="none" w:sz="0" w:space="0" w:color="auto"/>
                <w:bottom w:val="none" w:sz="0" w:space="0" w:color="auto"/>
                <w:right w:val="none" w:sz="0" w:space="0" w:color="auto"/>
              </w:divBdr>
              <w:divsChild>
                <w:div w:id="20107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2132">
      <w:bodyDiv w:val="1"/>
      <w:marLeft w:val="0"/>
      <w:marRight w:val="0"/>
      <w:marTop w:val="0"/>
      <w:marBottom w:val="0"/>
      <w:divBdr>
        <w:top w:val="none" w:sz="0" w:space="0" w:color="auto"/>
        <w:left w:val="none" w:sz="0" w:space="0" w:color="auto"/>
        <w:bottom w:val="none" w:sz="0" w:space="0" w:color="auto"/>
        <w:right w:val="none" w:sz="0" w:space="0" w:color="auto"/>
      </w:divBdr>
      <w:divsChild>
        <w:div w:id="465777920">
          <w:marLeft w:val="0"/>
          <w:marRight w:val="0"/>
          <w:marTop w:val="0"/>
          <w:marBottom w:val="0"/>
          <w:divBdr>
            <w:top w:val="none" w:sz="0" w:space="0" w:color="auto"/>
            <w:left w:val="none" w:sz="0" w:space="0" w:color="auto"/>
            <w:bottom w:val="none" w:sz="0" w:space="0" w:color="auto"/>
            <w:right w:val="none" w:sz="0" w:space="0" w:color="auto"/>
          </w:divBdr>
          <w:divsChild>
            <w:div w:id="1983077350">
              <w:marLeft w:val="0"/>
              <w:marRight w:val="0"/>
              <w:marTop w:val="0"/>
              <w:marBottom w:val="0"/>
              <w:divBdr>
                <w:top w:val="none" w:sz="0" w:space="0" w:color="auto"/>
                <w:left w:val="none" w:sz="0" w:space="0" w:color="auto"/>
                <w:bottom w:val="none" w:sz="0" w:space="0" w:color="auto"/>
                <w:right w:val="none" w:sz="0" w:space="0" w:color="auto"/>
              </w:divBdr>
              <w:divsChild>
                <w:div w:id="20252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4079">
      <w:bodyDiv w:val="1"/>
      <w:marLeft w:val="0"/>
      <w:marRight w:val="0"/>
      <w:marTop w:val="0"/>
      <w:marBottom w:val="0"/>
      <w:divBdr>
        <w:top w:val="none" w:sz="0" w:space="0" w:color="auto"/>
        <w:left w:val="none" w:sz="0" w:space="0" w:color="auto"/>
        <w:bottom w:val="none" w:sz="0" w:space="0" w:color="auto"/>
        <w:right w:val="none" w:sz="0" w:space="0" w:color="auto"/>
      </w:divBdr>
    </w:div>
    <w:div w:id="1560241507">
      <w:bodyDiv w:val="1"/>
      <w:marLeft w:val="0"/>
      <w:marRight w:val="0"/>
      <w:marTop w:val="0"/>
      <w:marBottom w:val="0"/>
      <w:divBdr>
        <w:top w:val="none" w:sz="0" w:space="0" w:color="auto"/>
        <w:left w:val="none" w:sz="0" w:space="0" w:color="auto"/>
        <w:bottom w:val="none" w:sz="0" w:space="0" w:color="auto"/>
        <w:right w:val="none" w:sz="0" w:space="0" w:color="auto"/>
      </w:divBdr>
    </w:div>
    <w:div w:id="1561406804">
      <w:bodyDiv w:val="1"/>
      <w:marLeft w:val="0"/>
      <w:marRight w:val="0"/>
      <w:marTop w:val="0"/>
      <w:marBottom w:val="0"/>
      <w:divBdr>
        <w:top w:val="none" w:sz="0" w:space="0" w:color="auto"/>
        <w:left w:val="none" w:sz="0" w:space="0" w:color="auto"/>
        <w:bottom w:val="none" w:sz="0" w:space="0" w:color="auto"/>
        <w:right w:val="none" w:sz="0" w:space="0" w:color="auto"/>
      </w:divBdr>
    </w:div>
    <w:div w:id="1585214788">
      <w:bodyDiv w:val="1"/>
      <w:marLeft w:val="0"/>
      <w:marRight w:val="0"/>
      <w:marTop w:val="0"/>
      <w:marBottom w:val="0"/>
      <w:divBdr>
        <w:top w:val="none" w:sz="0" w:space="0" w:color="auto"/>
        <w:left w:val="none" w:sz="0" w:space="0" w:color="auto"/>
        <w:bottom w:val="none" w:sz="0" w:space="0" w:color="auto"/>
        <w:right w:val="none" w:sz="0" w:space="0" w:color="auto"/>
      </w:divBdr>
    </w:div>
    <w:div w:id="1586381256">
      <w:bodyDiv w:val="1"/>
      <w:marLeft w:val="0"/>
      <w:marRight w:val="0"/>
      <w:marTop w:val="0"/>
      <w:marBottom w:val="0"/>
      <w:divBdr>
        <w:top w:val="none" w:sz="0" w:space="0" w:color="auto"/>
        <w:left w:val="none" w:sz="0" w:space="0" w:color="auto"/>
        <w:bottom w:val="none" w:sz="0" w:space="0" w:color="auto"/>
        <w:right w:val="none" w:sz="0" w:space="0" w:color="auto"/>
      </w:divBdr>
    </w:div>
    <w:div w:id="1595892799">
      <w:bodyDiv w:val="1"/>
      <w:marLeft w:val="0"/>
      <w:marRight w:val="0"/>
      <w:marTop w:val="0"/>
      <w:marBottom w:val="0"/>
      <w:divBdr>
        <w:top w:val="none" w:sz="0" w:space="0" w:color="auto"/>
        <w:left w:val="none" w:sz="0" w:space="0" w:color="auto"/>
        <w:bottom w:val="none" w:sz="0" w:space="0" w:color="auto"/>
        <w:right w:val="none" w:sz="0" w:space="0" w:color="auto"/>
      </w:divBdr>
    </w:div>
    <w:div w:id="1666085460">
      <w:bodyDiv w:val="1"/>
      <w:marLeft w:val="0"/>
      <w:marRight w:val="0"/>
      <w:marTop w:val="0"/>
      <w:marBottom w:val="0"/>
      <w:divBdr>
        <w:top w:val="none" w:sz="0" w:space="0" w:color="auto"/>
        <w:left w:val="none" w:sz="0" w:space="0" w:color="auto"/>
        <w:bottom w:val="none" w:sz="0" w:space="0" w:color="auto"/>
        <w:right w:val="none" w:sz="0" w:space="0" w:color="auto"/>
      </w:divBdr>
    </w:div>
    <w:div w:id="1712417781">
      <w:bodyDiv w:val="1"/>
      <w:marLeft w:val="0"/>
      <w:marRight w:val="0"/>
      <w:marTop w:val="0"/>
      <w:marBottom w:val="0"/>
      <w:divBdr>
        <w:top w:val="none" w:sz="0" w:space="0" w:color="auto"/>
        <w:left w:val="none" w:sz="0" w:space="0" w:color="auto"/>
        <w:bottom w:val="none" w:sz="0" w:space="0" w:color="auto"/>
        <w:right w:val="none" w:sz="0" w:space="0" w:color="auto"/>
      </w:divBdr>
    </w:div>
    <w:div w:id="1723865373">
      <w:bodyDiv w:val="1"/>
      <w:marLeft w:val="0"/>
      <w:marRight w:val="0"/>
      <w:marTop w:val="0"/>
      <w:marBottom w:val="0"/>
      <w:divBdr>
        <w:top w:val="none" w:sz="0" w:space="0" w:color="auto"/>
        <w:left w:val="none" w:sz="0" w:space="0" w:color="auto"/>
        <w:bottom w:val="none" w:sz="0" w:space="0" w:color="auto"/>
        <w:right w:val="none" w:sz="0" w:space="0" w:color="auto"/>
      </w:divBdr>
    </w:div>
    <w:div w:id="1724524381">
      <w:bodyDiv w:val="1"/>
      <w:marLeft w:val="0"/>
      <w:marRight w:val="0"/>
      <w:marTop w:val="0"/>
      <w:marBottom w:val="0"/>
      <w:divBdr>
        <w:top w:val="none" w:sz="0" w:space="0" w:color="auto"/>
        <w:left w:val="none" w:sz="0" w:space="0" w:color="auto"/>
        <w:bottom w:val="none" w:sz="0" w:space="0" w:color="auto"/>
        <w:right w:val="none" w:sz="0" w:space="0" w:color="auto"/>
      </w:divBdr>
    </w:div>
    <w:div w:id="1727757080">
      <w:bodyDiv w:val="1"/>
      <w:marLeft w:val="0"/>
      <w:marRight w:val="0"/>
      <w:marTop w:val="0"/>
      <w:marBottom w:val="0"/>
      <w:divBdr>
        <w:top w:val="none" w:sz="0" w:space="0" w:color="auto"/>
        <w:left w:val="none" w:sz="0" w:space="0" w:color="auto"/>
        <w:bottom w:val="none" w:sz="0" w:space="0" w:color="auto"/>
        <w:right w:val="none" w:sz="0" w:space="0" w:color="auto"/>
      </w:divBdr>
    </w:div>
    <w:div w:id="1794057972">
      <w:bodyDiv w:val="1"/>
      <w:marLeft w:val="0"/>
      <w:marRight w:val="0"/>
      <w:marTop w:val="0"/>
      <w:marBottom w:val="0"/>
      <w:divBdr>
        <w:top w:val="none" w:sz="0" w:space="0" w:color="auto"/>
        <w:left w:val="none" w:sz="0" w:space="0" w:color="auto"/>
        <w:bottom w:val="none" w:sz="0" w:space="0" w:color="auto"/>
        <w:right w:val="none" w:sz="0" w:space="0" w:color="auto"/>
      </w:divBdr>
    </w:div>
    <w:div w:id="1839610095">
      <w:bodyDiv w:val="1"/>
      <w:marLeft w:val="0"/>
      <w:marRight w:val="0"/>
      <w:marTop w:val="0"/>
      <w:marBottom w:val="0"/>
      <w:divBdr>
        <w:top w:val="none" w:sz="0" w:space="0" w:color="auto"/>
        <w:left w:val="none" w:sz="0" w:space="0" w:color="auto"/>
        <w:bottom w:val="none" w:sz="0" w:space="0" w:color="auto"/>
        <w:right w:val="none" w:sz="0" w:space="0" w:color="auto"/>
      </w:divBdr>
    </w:div>
    <w:div w:id="1845969788">
      <w:bodyDiv w:val="1"/>
      <w:marLeft w:val="0"/>
      <w:marRight w:val="0"/>
      <w:marTop w:val="0"/>
      <w:marBottom w:val="0"/>
      <w:divBdr>
        <w:top w:val="none" w:sz="0" w:space="0" w:color="auto"/>
        <w:left w:val="none" w:sz="0" w:space="0" w:color="auto"/>
        <w:bottom w:val="none" w:sz="0" w:space="0" w:color="auto"/>
        <w:right w:val="none" w:sz="0" w:space="0" w:color="auto"/>
      </w:divBdr>
    </w:div>
    <w:div w:id="1856647639">
      <w:bodyDiv w:val="1"/>
      <w:marLeft w:val="0"/>
      <w:marRight w:val="0"/>
      <w:marTop w:val="0"/>
      <w:marBottom w:val="0"/>
      <w:divBdr>
        <w:top w:val="none" w:sz="0" w:space="0" w:color="auto"/>
        <w:left w:val="none" w:sz="0" w:space="0" w:color="auto"/>
        <w:bottom w:val="none" w:sz="0" w:space="0" w:color="auto"/>
        <w:right w:val="none" w:sz="0" w:space="0" w:color="auto"/>
      </w:divBdr>
    </w:div>
    <w:div w:id="1923760986">
      <w:bodyDiv w:val="1"/>
      <w:marLeft w:val="0"/>
      <w:marRight w:val="0"/>
      <w:marTop w:val="0"/>
      <w:marBottom w:val="0"/>
      <w:divBdr>
        <w:top w:val="none" w:sz="0" w:space="0" w:color="auto"/>
        <w:left w:val="none" w:sz="0" w:space="0" w:color="auto"/>
        <w:bottom w:val="none" w:sz="0" w:space="0" w:color="auto"/>
        <w:right w:val="none" w:sz="0" w:space="0" w:color="auto"/>
      </w:divBdr>
    </w:div>
    <w:div w:id="1941722843">
      <w:bodyDiv w:val="1"/>
      <w:marLeft w:val="0"/>
      <w:marRight w:val="0"/>
      <w:marTop w:val="0"/>
      <w:marBottom w:val="0"/>
      <w:divBdr>
        <w:top w:val="none" w:sz="0" w:space="0" w:color="auto"/>
        <w:left w:val="none" w:sz="0" w:space="0" w:color="auto"/>
        <w:bottom w:val="none" w:sz="0" w:space="0" w:color="auto"/>
        <w:right w:val="none" w:sz="0" w:space="0" w:color="auto"/>
      </w:divBdr>
    </w:div>
    <w:div w:id="2001228292">
      <w:bodyDiv w:val="1"/>
      <w:marLeft w:val="0"/>
      <w:marRight w:val="0"/>
      <w:marTop w:val="0"/>
      <w:marBottom w:val="0"/>
      <w:divBdr>
        <w:top w:val="none" w:sz="0" w:space="0" w:color="auto"/>
        <w:left w:val="none" w:sz="0" w:space="0" w:color="auto"/>
        <w:bottom w:val="none" w:sz="0" w:space="0" w:color="auto"/>
        <w:right w:val="none" w:sz="0" w:space="0" w:color="auto"/>
      </w:divBdr>
    </w:div>
    <w:div w:id="2005014710">
      <w:bodyDiv w:val="1"/>
      <w:marLeft w:val="0"/>
      <w:marRight w:val="0"/>
      <w:marTop w:val="0"/>
      <w:marBottom w:val="0"/>
      <w:divBdr>
        <w:top w:val="none" w:sz="0" w:space="0" w:color="auto"/>
        <w:left w:val="none" w:sz="0" w:space="0" w:color="auto"/>
        <w:bottom w:val="none" w:sz="0" w:space="0" w:color="auto"/>
        <w:right w:val="none" w:sz="0" w:space="0" w:color="auto"/>
      </w:divBdr>
      <w:divsChild>
        <w:div w:id="1199853276">
          <w:marLeft w:val="0"/>
          <w:marRight w:val="0"/>
          <w:marTop w:val="0"/>
          <w:marBottom w:val="0"/>
          <w:divBdr>
            <w:top w:val="none" w:sz="0" w:space="0" w:color="auto"/>
            <w:left w:val="none" w:sz="0" w:space="0" w:color="auto"/>
            <w:bottom w:val="none" w:sz="0" w:space="0" w:color="auto"/>
            <w:right w:val="none" w:sz="0" w:space="0" w:color="auto"/>
          </w:divBdr>
          <w:divsChild>
            <w:div w:id="1708140342">
              <w:marLeft w:val="0"/>
              <w:marRight w:val="0"/>
              <w:marTop w:val="0"/>
              <w:marBottom w:val="0"/>
              <w:divBdr>
                <w:top w:val="none" w:sz="0" w:space="0" w:color="auto"/>
                <w:left w:val="none" w:sz="0" w:space="0" w:color="auto"/>
                <w:bottom w:val="none" w:sz="0" w:space="0" w:color="auto"/>
                <w:right w:val="none" w:sz="0" w:space="0" w:color="auto"/>
              </w:divBdr>
              <w:divsChild>
                <w:div w:id="17756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35529">
      <w:bodyDiv w:val="1"/>
      <w:marLeft w:val="0"/>
      <w:marRight w:val="0"/>
      <w:marTop w:val="0"/>
      <w:marBottom w:val="0"/>
      <w:divBdr>
        <w:top w:val="none" w:sz="0" w:space="0" w:color="auto"/>
        <w:left w:val="none" w:sz="0" w:space="0" w:color="auto"/>
        <w:bottom w:val="none" w:sz="0" w:space="0" w:color="auto"/>
        <w:right w:val="none" w:sz="0" w:space="0" w:color="auto"/>
      </w:divBdr>
    </w:div>
    <w:div w:id="2044792373">
      <w:bodyDiv w:val="1"/>
      <w:marLeft w:val="0"/>
      <w:marRight w:val="0"/>
      <w:marTop w:val="0"/>
      <w:marBottom w:val="0"/>
      <w:divBdr>
        <w:top w:val="none" w:sz="0" w:space="0" w:color="auto"/>
        <w:left w:val="none" w:sz="0" w:space="0" w:color="auto"/>
        <w:bottom w:val="none" w:sz="0" w:space="0" w:color="auto"/>
        <w:right w:val="none" w:sz="0" w:space="0" w:color="auto"/>
      </w:divBdr>
    </w:div>
    <w:div w:id="20717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or.M.Sheehan@asu.ed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7160-4A23-5B4C-AA85-18CC145A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23575</Words>
  <Characters>134378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Longfeng Li</cp:lastModifiedBy>
  <cp:revision>6</cp:revision>
  <cp:lastPrinted>2019-07-02T16:45:00Z</cp:lastPrinted>
  <dcterms:created xsi:type="dcterms:W3CDTF">2020-01-08T21:32:00Z</dcterms:created>
  <dcterms:modified xsi:type="dcterms:W3CDTF">2020-01-08T21:45:00Z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http://csl.mendeley.com/styles/445366281/NLM-LongfengLi</vt:lpwstr>
  </property>
  <property fmtid="{D5CDD505-2E9C-101B-9397-08002B2CF9AE}" pid="15" name="Mendeley Recent Style Name 6_1">
    <vt:lpwstr>NLM - Longfeng Li</vt:lpwstr>
  </property>
  <property fmtid="{D5CDD505-2E9C-101B-9397-08002B2CF9AE}" pid="16" name="Mendeley Recent Style Id 7_1">
    <vt:lpwstr>http://www.zotero.org/styles/preventive-medicine</vt:lpwstr>
  </property>
  <property fmtid="{D5CDD505-2E9C-101B-9397-08002B2CF9AE}" pid="17" name="Mendeley Recent Style Name 7_1">
    <vt:lpwstr>Preventive Medicine</vt:lpwstr>
  </property>
  <property fmtid="{D5CDD505-2E9C-101B-9397-08002B2CF9AE}" pid="18" name="Mendeley Recent Style Id 8_1">
    <vt:lpwstr>http://www.zotero.org/styles/ssm-population-health</vt:lpwstr>
  </property>
  <property fmtid="{D5CDD505-2E9C-101B-9397-08002B2CF9AE}" pid="19" name="Mendeley Recent Style Name 8_1">
    <vt:lpwstr>SSM - Population Health</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y fmtid="{D5CDD505-2E9C-101B-9397-08002B2CF9AE}" pid="22" name="Mendeley Document_1">
    <vt:lpwstr>True</vt:lpwstr>
  </property>
  <property fmtid="{D5CDD505-2E9C-101B-9397-08002B2CF9AE}" pid="23" name="Mendeley Unique User Id_1">
    <vt:lpwstr>1a55393a-ea5b-31b2-b67e-0b70e020df89</vt:lpwstr>
  </property>
  <property fmtid="{D5CDD505-2E9C-101B-9397-08002B2CF9AE}" pid="24" name="Mendeley Citation Style_1">
    <vt:lpwstr>http://www.zotero.org/styles/ssm-population-health</vt:lpwstr>
  </property>
</Properties>
</file>